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4398E4" w14:textId="449CDDD5" w:rsidR="00BA00D4" w:rsidRPr="001F2512" w:rsidRDefault="00BA00D4">
      <w:pPr>
        <w:pStyle w:val="BHTexto"/>
        <w:rPr>
          <w:b/>
          <w:lang w:val="es-ES"/>
        </w:rPr>
      </w:pPr>
      <w:bookmarkStart w:id="0" w:name="_GoBack"/>
      <w:bookmarkEnd w:id="0"/>
      <w:r w:rsidRPr="001F2512">
        <w:rPr>
          <w:b/>
          <w:lang w:val="es-ES"/>
        </w:rPr>
        <w:t>SUPLEMENTO DE PRECIO</w:t>
      </w:r>
    </w:p>
    <w:p w14:paraId="244D0D64" w14:textId="76DF03B7" w:rsidR="00BA00D4" w:rsidRPr="001F2512" w:rsidRDefault="00BA00D4">
      <w:pPr>
        <w:pStyle w:val="BHTexto"/>
        <w:rPr>
          <w:sz w:val="18"/>
          <w:szCs w:val="18"/>
          <w:lang w:val="es-ES"/>
        </w:rPr>
      </w:pPr>
      <w:r w:rsidRPr="001F2512">
        <w:rPr>
          <w:sz w:val="18"/>
          <w:szCs w:val="18"/>
          <w:lang w:val="es-ES"/>
        </w:rPr>
        <w:t xml:space="preserve">Correspondiente al Prospecto de fecha </w:t>
      </w:r>
      <w:r w:rsidR="00EB3004">
        <w:rPr>
          <w:sz w:val="18"/>
          <w:szCs w:val="18"/>
          <w:lang w:val="es-ES"/>
        </w:rPr>
        <w:t>20</w:t>
      </w:r>
      <w:r w:rsidR="001515E2" w:rsidRPr="001F2512">
        <w:rPr>
          <w:sz w:val="18"/>
          <w:szCs w:val="18"/>
          <w:lang w:val="es-ES"/>
        </w:rPr>
        <w:t xml:space="preserve"> </w:t>
      </w:r>
      <w:r w:rsidRPr="001F2512">
        <w:rPr>
          <w:sz w:val="18"/>
          <w:szCs w:val="18"/>
          <w:lang w:val="es-ES"/>
        </w:rPr>
        <w:t xml:space="preserve">de </w:t>
      </w:r>
      <w:r w:rsidR="002A2D4B">
        <w:rPr>
          <w:sz w:val="18"/>
          <w:szCs w:val="18"/>
          <w:lang w:val="es-ES"/>
        </w:rPr>
        <w:t xml:space="preserve">octubre </w:t>
      </w:r>
      <w:r w:rsidRPr="001F2512">
        <w:rPr>
          <w:sz w:val="18"/>
          <w:szCs w:val="18"/>
          <w:lang w:val="es-ES"/>
        </w:rPr>
        <w:t>de 201</w:t>
      </w:r>
      <w:r w:rsidR="00887C04">
        <w:rPr>
          <w:sz w:val="18"/>
          <w:szCs w:val="18"/>
          <w:lang w:val="es-ES"/>
        </w:rPr>
        <w:t>7</w:t>
      </w:r>
      <w:r w:rsidRPr="001F2512">
        <w:rPr>
          <w:sz w:val="18"/>
          <w:szCs w:val="18"/>
          <w:lang w:val="es-ES"/>
        </w:rPr>
        <w:t>.</w:t>
      </w:r>
    </w:p>
    <w:p w14:paraId="3B076F66" w14:textId="77777777" w:rsidR="00BA00D4" w:rsidRPr="001F2512" w:rsidRDefault="00DF070E" w:rsidP="002501B3">
      <w:pPr>
        <w:pStyle w:val="BHTexto"/>
        <w:jc w:val="center"/>
        <w:rPr>
          <w:lang w:val="es-ES"/>
        </w:rPr>
      </w:pPr>
      <w:r w:rsidRPr="001F2512">
        <w:rPr>
          <w:noProof/>
          <w:lang w:val="es-ES" w:eastAsia="es-ES"/>
        </w:rPr>
        <w:drawing>
          <wp:inline distT="0" distB="0" distL="0" distR="0" wp14:anchorId="25174E61" wp14:editId="0A26AEE4">
            <wp:extent cx="1765935" cy="685800"/>
            <wp:effectExtent l="0" t="0" r="5715" b="0"/>
            <wp:docPr id="1" name="Imagen 17" descr="4063_BH_11-05-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7" descr="4063_BH_11-05-1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5935" cy="685800"/>
                    </a:xfrm>
                    <a:prstGeom prst="rect">
                      <a:avLst/>
                    </a:prstGeom>
                    <a:noFill/>
                    <a:ln>
                      <a:noFill/>
                    </a:ln>
                  </pic:spPr>
                </pic:pic>
              </a:graphicData>
            </a:graphic>
          </wp:inline>
        </w:drawing>
      </w:r>
    </w:p>
    <w:p w14:paraId="27496D21" w14:textId="77777777" w:rsidR="00BA00D4" w:rsidRPr="001F2512" w:rsidRDefault="00BA00D4">
      <w:pPr>
        <w:pStyle w:val="BHTexto"/>
        <w:jc w:val="center"/>
        <w:rPr>
          <w:b/>
          <w:lang w:val="es-ES"/>
        </w:rPr>
      </w:pPr>
      <w:r w:rsidRPr="001F2512">
        <w:rPr>
          <w:b/>
          <w:lang w:val="es-ES"/>
        </w:rPr>
        <w:t>BANCO HIPOTECARIO S.A.</w:t>
      </w:r>
    </w:p>
    <w:p w14:paraId="46EC52FF" w14:textId="77777777" w:rsidR="00BA00D4" w:rsidRPr="001F2512" w:rsidRDefault="00BA00D4">
      <w:pPr>
        <w:pStyle w:val="BHTexto"/>
        <w:jc w:val="center"/>
        <w:rPr>
          <w:b/>
          <w:lang w:val="es-ES"/>
        </w:rPr>
      </w:pPr>
      <w:r w:rsidRPr="001F2512">
        <w:rPr>
          <w:b/>
          <w:lang w:val="es-ES"/>
        </w:rPr>
        <w:t xml:space="preserve">Obligaciones Negociables Clase </w:t>
      </w:r>
      <w:r w:rsidR="00B56047">
        <w:rPr>
          <w:b/>
          <w:lang w:val="es-ES"/>
        </w:rPr>
        <w:t>XLVIII</w:t>
      </w:r>
      <w:r w:rsidRPr="001F2512">
        <w:rPr>
          <w:b/>
          <w:lang w:val="es-ES"/>
        </w:rPr>
        <w:t xml:space="preserve"> por un valor nominal </w:t>
      </w:r>
      <w:r w:rsidR="0073775E">
        <w:rPr>
          <w:b/>
          <w:lang w:val="es-ES"/>
        </w:rPr>
        <w:t xml:space="preserve">en Pesos </w:t>
      </w:r>
      <w:r w:rsidR="000E7F38">
        <w:rPr>
          <w:b/>
          <w:lang w:val="es-ES"/>
        </w:rPr>
        <w:t xml:space="preserve">equivalente </w:t>
      </w:r>
      <w:r w:rsidR="0073775E">
        <w:rPr>
          <w:b/>
          <w:lang w:val="es-ES"/>
        </w:rPr>
        <w:t>a un monto</w:t>
      </w:r>
      <w:r w:rsidR="000E7F38">
        <w:rPr>
          <w:b/>
          <w:lang w:val="es-ES"/>
        </w:rPr>
        <w:t xml:space="preserve"> </w:t>
      </w:r>
      <w:r w:rsidRPr="001F2512">
        <w:rPr>
          <w:b/>
          <w:lang w:val="es-ES"/>
        </w:rPr>
        <w:t xml:space="preserve">de hasta Dólares Estadounidenses </w:t>
      </w:r>
      <w:r w:rsidR="0026494E">
        <w:rPr>
          <w:b/>
          <w:lang w:val="es-ES"/>
        </w:rPr>
        <w:t>US$</w:t>
      </w:r>
      <w:r w:rsidR="0092086A">
        <w:rPr>
          <w:b/>
          <w:lang w:val="es-ES"/>
        </w:rPr>
        <w:t>400.000.000</w:t>
      </w:r>
      <w:r w:rsidRPr="001F2512">
        <w:rPr>
          <w:b/>
          <w:lang w:val="es-ES"/>
        </w:rPr>
        <w:t xml:space="preserve">, </w:t>
      </w:r>
      <w:r w:rsidR="000E7F38">
        <w:rPr>
          <w:b/>
          <w:lang w:val="es-ES"/>
        </w:rPr>
        <w:t>a ser integrados en Dólares Estadounidenses</w:t>
      </w:r>
      <w:r w:rsidRPr="001F2512">
        <w:rPr>
          <w:b/>
          <w:lang w:val="es-ES"/>
        </w:rPr>
        <w:t>.</w:t>
      </w:r>
    </w:p>
    <w:p w14:paraId="7338C977" w14:textId="4ACB07FA" w:rsidR="00BA00D4" w:rsidRPr="00464443" w:rsidRDefault="00BA00D4">
      <w:pPr>
        <w:spacing w:before="120" w:after="120"/>
        <w:jc w:val="both"/>
        <w:rPr>
          <w:sz w:val="17"/>
          <w:szCs w:val="17"/>
          <w:lang w:val="es-ES"/>
        </w:rPr>
      </w:pPr>
      <w:r w:rsidRPr="00464443">
        <w:rPr>
          <w:sz w:val="17"/>
          <w:szCs w:val="17"/>
          <w:lang w:val="es-ES"/>
        </w:rPr>
        <w:t xml:space="preserve">El </w:t>
      </w:r>
      <w:r w:rsidRPr="00DB73A6">
        <w:rPr>
          <w:sz w:val="17"/>
          <w:szCs w:val="17"/>
          <w:lang w:val="es-ES"/>
        </w:rPr>
        <w:t>presente es el suplemento de precio (el “</w:t>
      </w:r>
      <w:r w:rsidRPr="00DB73A6">
        <w:rPr>
          <w:b/>
          <w:sz w:val="17"/>
          <w:szCs w:val="17"/>
          <w:lang w:val="es-ES"/>
        </w:rPr>
        <w:t>Suplemento de Precio</w:t>
      </w:r>
      <w:r w:rsidRPr="00DB73A6">
        <w:rPr>
          <w:sz w:val="17"/>
          <w:szCs w:val="17"/>
          <w:lang w:val="es-ES"/>
        </w:rPr>
        <w:t xml:space="preserve">”) correspondiente a las Obligaciones Negociables Clase </w:t>
      </w:r>
      <w:r w:rsidR="00B56047">
        <w:rPr>
          <w:sz w:val="17"/>
          <w:szCs w:val="17"/>
          <w:lang w:val="es-ES"/>
        </w:rPr>
        <w:t>XLVIII</w:t>
      </w:r>
      <w:r w:rsidR="0092086A" w:rsidRPr="002E2C65">
        <w:rPr>
          <w:sz w:val="17"/>
          <w:szCs w:val="17"/>
          <w:lang w:val="es-ES"/>
        </w:rPr>
        <w:t xml:space="preserve"> </w:t>
      </w:r>
      <w:r w:rsidRPr="002E2C65">
        <w:rPr>
          <w:sz w:val="17"/>
          <w:szCs w:val="17"/>
          <w:lang w:val="es-ES"/>
        </w:rPr>
        <w:t>(o las “</w:t>
      </w:r>
      <w:r w:rsidRPr="002E2C65">
        <w:rPr>
          <w:b/>
          <w:sz w:val="17"/>
          <w:szCs w:val="17"/>
          <w:lang w:val="es-ES"/>
        </w:rPr>
        <w:t>Obligaciones Negociables</w:t>
      </w:r>
      <w:r w:rsidRPr="002E2C65">
        <w:rPr>
          <w:sz w:val="17"/>
          <w:szCs w:val="17"/>
          <w:lang w:val="es-ES"/>
        </w:rPr>
        <w:t xml:space="preserve">”) a ser emitidas por un </w:t>
      </w:r>
      <w:r w:rsidR="00257E04">
        <w:rPr>
          <w:sz w:val="17"/>
          <w:szCs w:val="17"/>
          <w:lang w:val="es-ES"/>
        </w:rPr>
        <w:t xml:space="preserve">valor nominal </w:t>
      </w:r>
      <w:r w:rsidR="00BB7950">
        <w:rPr>
          <w:sz w:val="17"/>
          <w:szCs w:val="17"/>
          <w:lang w:val="es-ES"/>
        </w:rPr>
        <w:t xml:space="preserve">en Pesos </w:t>
      </w:r>
      <w:r w:rsidR="00257E04">
        <w:rPr>
          <w:sz w:val="17"/>
          <w:szCs w:val="17"/>
          <w:lang w:val="es-ES"/>
        </w:rPr>
        <w:t>equivalente</w:t>
      </w:r>
      <w:r w:rsidR="00BB7950">
        <w:rPr>
          <w:sz w:val="17"/>
          <w:szCs w:val="17"/>
          <w:lang w:val="es-ES"/>
        </w:rPr>
        <w:t xml:space="preserve"> a un monto</w:t>
      </w:r>
      <w:r w:rsidRPr="002E2C65">
        <w:rPr>
          <w:sz w:val="17"/>
          <w:szCs w:val="17"/>
          <w:lang w:val="es-ES"/>
        </w:rPr>
        <w:t xml:space="preserve"> de hasta </w:t>
      </w:r>
      <w:r w:rsidR="0026494E" w:rsidRPr="002E2C65">
        <w:rPr>
          <w:sz w:val="17"/>
          <w:szCs w:val="17"/>
          <w:lang w:val="es-ES"/>
        </w:rPr>
        <w:t>US$</w:t>
      </w:r>
      <w:r w:rsidR="0092086A" w:rsidRPr="002E2C65">
        <w:rPr>
          <w:sz w:val="17"/>
          <w:szCs w:val="17"/>
          <w:lang w:val="es-ES"/>
        </w:rPr>
        <w:t>400.000.000</w:t>
      </w:r>
      <w:r w:rsidRPr="002E2C65">
        <w:rPr>
          <w:sz w:val="17"/>
          <w:szCs w:val="17"/>
          <w:lang w:val="es-ES"/>
        </w:rPr>
        <w:t xml:space="preserve"> </w:t>
      </w:r>
      <w:r w:rsidR="00866E68">
        <w:rPr>
          <w:sz w:val="17"/>
          <w:szCs w:val="17"/>
          <w:lang w:val="es-ES"/>
        </w:rPr>
        <w:t>a ser integradas en dólares estadounidenses</w:t>
      </w:r>
      <w:r w:rsidR="00866E68" w:rsidRPr="002E2C65">
        <w:rPr>
          <w:sz w:val="17"/>
          <w:szCs w:val="17"/>
          <w:lang w:val="es-ES"/>
        </w:rPr>
        <w:t xml:space="preserve"> </w:t>
      </w:r>
      <w:r w:rsidR="00866E68" w:rsidRPr="00A10D20">
        <w:rPr>
          <w:sz w:val="17"/>
          <w:szCs w:val="17"/>
          <w:lang w:val="es-ES"/>
        </w:rPr>
        <w:t>(“</w:t>
      </w:r>
      <w:r w:rsidR="00866E68" w:rsidRPr="00D33ADC">
        <w:rPr>
          <w:b/>
          <w:sz w:val="17"/>
          <w:szCs w:val="17"/>
          <w:lang w:val="es-ES"/>
        </w:rPr>
        <w:t>Dólares Estadounidenses</w:t>
      </w:r>
      <w:r w:rsidR="00866E68" w:rsidRPr="008A4100">
        <w:rPr>
          <w:sz w:val="17"/>
          <w:szCs w:val="17"/>
          <w:lang w:val="es-ES"/>
        </w:rPr>
        <w:t>”)</w:t>
      </w:r>
      <w:r w:rsidR="00866E68">
        <w:rPr>
          <w:sz w:val="17"/>
          <w:szCs w:val="17"/>
          <w:lang w:val="es-ES"/>
        </w:rPr>
        <w:t xml:space="preserve"> </w:t>
      </w:r>
      <w:r w:rsidRPr="002E2C65">
        <w:rPr>
          <w:sz w:val="17"/>
          <w:szCs w:val="17"/>
          <w:lang w:val="es-ES"/>
        </w:rPr>
        <w:t xml:space="preserve">con vencimiento </w:t>
      </w:r>
      <w:r w:rsidR="002574DC">
        <w:rPr>
          <w:sz w:val="17"/>
          <w:szCs w:val="17"/>
          <w:lang w:val="es-ES"/>
        </w:rPr>
        <w:t xml:space="preserve">a los </w:t>
      </w:r>
      <w:r w:rsidR="00802E9B">
        <w:rPr>
          <w:sz w:val="17"/>
          <w:szCs w:val="17"/>
          <w:lang w:val="es-ES"/>
        </w:rPr>
        <w:t xml:space="preserve">60 </w:t>
      </w:r>
      <w:r w:rsidR="002574DC">
        <w:rPr>
          <w:sz w:val="17"/>
          <w:szCs w:val="17"/>
          <w:lang w:val="es-ES"/>
        </w:rPr>
        <w:t>meses contados desde la Fecha de Emisión y Liquidación</w:t>
      </w:r>
      <w:r w:rsidR="009A20A0">
        <w:rPr>
          <w:sz w:val="17"/>
          <w:szCs w:val="17"/>
          <w:lang w:val="es-ES"/>
        </w:rPr>
        <w:t xml:space="preserve"> (según se define más abajo)</w:t>
      </w:r>
      <w:r w:rsidR="002574DC">
        <w:rPr>
          <w:sz w:val="17"/>
          <w:szCs w:val="17"/>
          <w:lang w:val="es-ES"/>
        </w:rPr>
        <w:t>,</w:t>
      </w:r>
      <w:r w:rsidRPr="00382500">
        <w:rPr>
          <w:sz w:val="17"/>
          <w:szCs w:val="17"/>
          <w:lang w:val="es-ES"/>
        </w:rPr>
        <w:t xml:space="preserve"> a una tasa </w:t>
      </w:r>
      <w:r w:rsidR="00486D50" w:rsidRPr="00A10D20">
        <w:rPr>
          <w:sz w:val="17"/>
          <w:szCs w:val="17"/>
          <w:lang w:val="es-ES"/>
        </w:rPr>
        <w:t xml:space="preserve">de interés </w:t>
      </w:r>
      <w:r w:rsidR="00C32182" w:rsidRPr="002E2C65">
        <w:rPr>
          <w:sz w:val="17"/>
          <w:szCs w:val="17"/>
          <w:lang w:val="es-ES"/>
        </w:rPr>
        <w:t>variable</w:t>
      </w:r>
      <w:r w:rsidR="00783D50" w:rsidRPr="002E2C65">
        <w:rPr>
          <w:sz w:val="17"/>
          <w:szCs w:val="17"/>
          <w:lang w:val="es-ES"/>
        </w:rPr>
        <w:t xml:space="preserve"> en </w:t>
      </w:r>
      <w:r w:rsidR="004F0971">
        <w:rPr>
          <w:sz w:val="17"/>
          <w:szCs w:val="17"/>
          <w:lang w:val="es-ES"/>
        </w:rPr>
        <w:t>p</w:t>
      </w:r>
      <w:r w:rsidR="00783D50" w:rsidRPr="002E2C65">
        <w:rPr>
          <w:sz w:val="17"/>
          <w:szCs w:val="17"/>
          <w:lang w:val="es-ES"/>
        </w:rPr>
        <w:t xml:space="preserve">esos </w:t>
      </w:r>
      <w:r w:rsidR="004F0971">
        <w:rPr>
          <w:sz w:val="17"/>
          <w:szCs w:val="17"/>
          <w:lang w:val="es-ES"/>
        </w:rPr>
        <w:t>a</w:t>
      </w:r>
      <w:r w:rsidR="00783D50" w:rsidRPr="002E2C65">
        <w:rPr>
          <w:sz w:val="17"/>
          <w:szCs w:val="17"/>
          <w:lang w:val="es-ES"/>
        </w:rPr>
        <w:t>rgentinos (</w:t>
      </w:r>
      <w:r w:rsidR="008A1B2E" w:rsidRPr="00382500">
        <w:rPr>
          <w:sz w:val="17"/>
          <w:szCs w:val="17"/>
          <w:lang w:val="es-ES"/>
        </w:rPr>
        <w:t>“</w:t>
      </w:r>
      <w:r w:rsidR="008A1B2E" w:rsidRPr="00A10D20">
        <w:rPr>
          <w:b/>
          <w:sz w:val="17"/>
          <w:szCs w:val="17"/>
          <w:lang w:val="es-ES"/>
        </w:rPr>
        <w:t>Peso</w:t>
      </w:r>
      <w:r w:rsidR="008A1B2E" w:rsidRPr="002E2C65">
        <w:rPr>
          <w:sz w:val="17"/>
          <w:szCs w:val="17"/>
          <w:lang w:val="es-ES"/>
        </w:rPr>
        <w:t xml:space="preserve">” en singular, </w:t>
      </w:r>
      <w:r w:rsidR="00783D50" w:rsidRPr="002E2C65">
        <w:rPr>
          <w:sz w:val="17"/>
          <w:szCs w:val="17"/>
          <w:lang w:val="es-ES"/>
        </w:rPr>
        <w:t>“</w:t>
      </w:r>
      <w:r w:rsidR="00783D50" w:rsidRPr="00A10D20">
        <w:rPr>
          <w:b/>
          <w:sz w:val="17"/>
          <w:szCs w:val="17"/>
          <w:lang w:val="es-ES"/>
        </w:rPr>
        <w:t>Pesos</w:t>
      </w:r>
      <w:r w:rsidR="00783D50" w:rsidRPr="002E2C65">
        <w:rPr>
          <w:sz w:val="17"/>
          <w:szCs w:val="17"/>
          <w:lang w:val="es-ES"/>
        </w:rPr>
        <w:t>”</w:t>
      </w:r>
      <w:r w:rsidR="008A1B2E" w:rsidRPr="002E2C65">
        <w:rPr>
          <w:sz w:val="17"/>
          <w:szCs w:val="17"/>
          <w:lang w:val="es-ES"/>
        </w:rPr>
        <w:t xml:space="preserve"> en plural</w:t>
      </w:r>
      <w:r w:rsidR="00783D50" w:rsidRPr="002E2C65">
        <w:rPr>
          <w:sz w:val="17"/>
          <w:szCs w:val="17"/>
          <w:lang w:val="es-ES"/>
        </w:rPr>
        <w:t xml:space="preserve"> </w:t>
      </w:r>
      <w:r w:rsidR="00783D50" w:rsidRPr="00382500">
        <w:rPr>
          <w:sz w:val="17"/>
          <w:szCs w:val="17"/>
          <w:lang w:val="es-ES"/>
        </w:rPr>
        <w:t>“</w:t>
      </w:r>
      <w:r w:rsidR="00783D50" w:rsidRPr="00A10D20">
        <w:rPr>
          <w:b/>
          <w:sz w:val="17"/>
          <w:szCs w:val="17"/>
          <w:lang w:val="es-ES"/>
        </w:rPr>
        <w:t>Ps.</w:t>
      </w:r>
      <w:r w:rsidR="00783D50" w:rsidRPr="002E2C65">
        <w:rPr>
          <w:sz w:val="17"/>
          <w:szCs w:val="17"/>
          <w:lang w:val="es-ES"/>
        </w:rPr>
        <w:t>”, indistintamente)</w:t>
      </w:r>
      <w:r w:rsidRPr="002E2C65">
        <w:rPr>
          <w:sz w:val="17"/>
          <w:szCs w:val="17"/>
          <w:lang w:val="es-ES"/>
        </w:rPr>
        <w:t xml:space="preserve">, pagadera </w:t>
      </w:r>
      <w:r w:rsidR="00CA1DC1" w:rsidRPr="002E2C65">
        <w:rPr>
          <w:sz w:val="17"/>
          <w:szCs w:val="17"/>
          <w:lang w:val="es-ES"/>
        </w:rPr>
        <w:t>trimestralmente</w:t>
      </w:r>
      <w:r w:rsidR="00BB6C19">
        <w:rPr>
          <w:sz w:val="17"/>
          <w:szCs w:val="17"/>
          <w:lang w:val="es-ES"/>
        </w:rPr>
        <w:t xml:space="preserve"> y el capital de las Obligaciones Negociables Clase </w:t>
      </w:r>
      <w:r w:rsidR="00B56047">
        <w:rPr>
          <w:sz w:val="17"/>
          <w:szCs w:val="17"/>
          <w:lang w:val="es-ES"/>
        </w:rPr>
        <w:t>XLVIII</w:t>
      </w:r>
      <w:r w:rsidR="00BB6C19">
        <w:rPr>
          <w:sz w:val="17"/>
          <w:szCs w:val="17"/>
          <w:lang w:val="es-ES"/>
        </w:rPr>
        <w:t xml:space="preserve">, será </w:t>
      </w:r>
      <w:r w:rsidR="00BB6C19" w:rsidRPr="006F3A26">
        <w:rPr>
          <w:sz w:val="17"/>
          <w:szCs w:val="17"/>
          <w:lang w:val="es-ES"/>
        </w:rPr>
        <w:t xml:space="preserve">amortizado en </w:t>
      </w:r>
      <w:r w:rsidR="00BB6C19" w:rsidRPr="009F0254">
        <w:rPr>
          <w:sz w:val="17"/>
          <w:lang w:val="es-ES"/>
        </w:rPr>
        <w:t xml:space="preserve">tres cuotas de 33,3% para el primer pago a los </w:t>
      </w:r>
      <w:r w:rsidR="00EC02E5">
        <w:rPr>
          <w:sz w:val="17"/>
          <w:lang w:val="es-ES"/>
        </w:rPr>
        <w:t>54</w:t>
      </w:r>
      <w:r w:rsidR="00EC02E5" w:rsidRPr="009F0254">
        <w:rPr>
          <w:sz w:val="17"/>
          <w:lang w:val="es-ES"/>
        </w:rPr>
        <w:t xml:space="preserve"> </w:t>
      </w:r>
      <w:r w:rsidR="00BB6C19" w:rsidRPr="009F0254">
        <w:rPr>
          <w:sz w:val="17"/>
          <w:lang w:val="es-ES"/>
        </w:rPr>
        <w:t xml:space="preserve">meses, de 33,3% para el segundo pago a los </w:t>
      </w:r>
      <w:r w:rsidR="00EC02E5">
        <w:rPr>
          <w:sz w:val="17"/>
          <w:lang w:val="es-ES"/>
        </w:rPr>
        <w:t>57</w:t>
      </w:r>
      <w:r w:rsidR="00EC02E5" w:rsidRPr="009F0254">
        <w:rPr>
          <w:sz w:val="17"/>
          <w:lang w:val="es-ES"/>
        </w:rPr>
        <w:t xml:space="preserve"> </w:t>
      </w:r>
      <w:r w:rsidR="00BB6C19" w:rsidRPr="009F0254">
        <w:rPr>
          <w:sz w:val="17"/>
          <w:lang w:val="es-ES"/>
        </w:rPr>
        <w:t xml:space="preserve">meses y de 33,4% para el tercer pago a los </w:t>
      </w:r>
      <w:r w:rsidR="00EC02E5">
        <w:rPr>
          <w:sz w:val="17"/>
          <w:lang w:val="es-ES"/>
        </w:rPr>
        <w:t>60</w:t>
      </w:r>
      <w:r w:rsidR="00EC02E5" w:rsidRPr="009F0254">
        <w:rPr>
          <w:sz w:val="17"/>
          <w:lang w:val="es-ES"/>
        </w:rPr>
        <w:t xml:space="preserve"> </w:t>
      </w:r>
      <w:r w:rsidR="00BB6C19" w:rsidRPr="009F0254">
        <w:rPr>
          <w:sz w:val="17"/>
          <w:lang w:val="es-ES"/>
        </w:rPr>
        <w:t>meses desde</w:t>
      </w:r>
      <w:r w:rsidR="005209DA" w:rsidRPr="009F0254">
        <w:rPr>
          <w:sz w:val="17"/>
          <w:lang w:val="es-ES"/>
        </w:rPr>
        <w:t xml:space="preserve"> la fecha de Emisión y Liquidación</w:t>
      </w:r>
      <w:r w:rsidRPr="006F3A26">
        <w:rPr>
          <w:sz w:val="17"/>
          <w:szCs w:val="17"/>
          <w:lang w:val="es-ES"/>
        </w:rPr>
        <w:t xml:space="preserve">. </w:t>
      </w:r>
      <w:r w:rsidR="00A73CA8" w:rsidRPr="006F3A26">
        <w:rPr>
          <w:sz w:val="17"/>
          <w:szCs w:val="17"/>
          <w:lang w:val="es-ES"/>
        </w:rPr>
        <w:t>Atento lo dispuesto por el Directorio d</w:t>
      </w:r>
      <w:r w:rsidR="00A73CA8" w:rsidRPr="00A73CA8">
        <w:rPr>
          <w:sz w:val="17"/>
          <w:szCs w:val="17"/>
          <w:lang w:val="es-ES"/>
        </w:rPr>
        <w:t xml:space="preserve">e </w:t>
      </w:r>
      <w:r w:rsidR="00A73CA8" w:rsidRPr="00464443">
        <w:rPr>
          <w:sz w:val="17"/>
          <w:szCs w:val="17"/>
          <w:lang w:val="es-ES"/>
        </w:rPr>
        <w:t>Banco Hipotecario S.A. (el “</w:t>
      </w:r>
      <w:r w:rsidR="00A73CA8" w:rsidRPr="00464443">
        <w:rPr>
          <w:b/>
          <w:sz w:val="17"/>
          <w:szCs w:val="17"/>
          <w:lang w:val="es-ES"/>
        </w:rPr>
        <w:t>Banco</w:t>
      </w:r>
      <w:r w:rsidR="00A73CA8" w:rsidRPr="00464443">
        <w:rPr>
          <w:sz w:val="17"/>
          <w:szCs w:val="17"/>
          <w:lang w:val="es-ES"/>
        </w:rPr>
        <w:t>”)</w:t>
      </w:r>
      <w:r w:rsidR="00A73CA8" w:rsidRPr="00A73CA8">
        <w:rPr>
          <w:sz w:val="17"/>
          <w:szCs w:val="17"/>
          <w:lang w:val="es-ES"/>
        </w:rPr>
        <w:t xml:space="preserve"> en su reunión de fecha </w:t>
      </w:r>
      <w:r w:rsidR="006F3A26">
        <w:rPr>
          <w:sz w:val="17"/>
          <w:szCs w:val="17"/>
          <w:lang w:val="es-ES"/>
        </w:rPr>
        <w:t>27</w:t>
      </w:r>
      <w:r w:rsidR="00C32182">
        <w:rPr>
          <w:sz w:val="17"/>
          <w:szCs w:val="17"/>
          <w:lang w:val="es-ES"/>
        </w:rPr>
        <w:t xml:space="preserve"> de </w:t>
      </w:r>
      <w:r w:rsidR="006F3A26">
        <w:rPr>
          <w:sz w:val="17"/>
          <w:szCs w:val="17"/>
          <w:lang w:val="es-ES"/>
        </w:rPr>
        <w:t xml:space="preserve">septiembre </w:t>
      </w:r>
      <w:r w:rsidR="00C32182">
        <w:rPr>
          <w:sz w:val="17"/>
          <w:szCs w:val="17"/>
          <w:lang w:val="es-ES"/>
        </w:rPr>
        <w:t>de 201</w:t>
      </w:r>
      <w:r w:rsidR="00B56047">
        <w:rPr>
          <w:sz w:val="17"/>
          <w:szCs w:val="17"/>
          <w:lang w:val="es-ES"/>
        </w:rPr>
        <w:t>7</w:t>
      </w:r>
      <w:r w:rsidR="008E5C27">
        <w:rPr>
          <w:sz w:val="17"/>
          <w:szCs w:val="17"/>
          <w:lang w:val="es-ES"/>
        </w:rPr>
        <w:t xml:space="preserve"> y por los Subdelegados con fecha </w:t>
      </w:r>
      <w:r w:rsidR="009404C2">
        <w:rPr>
          <w:sz w:val="17"/>
          <w:szCs w:val="17"/>
          <w:lang w:val="es-ES"/>
        </w:rPr>
        <w:t>19</w:t>
      </w:r>
      <w:r w:rsidR="008E5C27">
        <w:rPr>
          <w:sz w:val="17"/>
          <w:szCs w:val="17"/>
          <w:lang w:val="es-ES"/>
        </w:rPr>
        <w:t xml:space="preserve"> de </w:t>
      </w:r>
      <w:r w:rsidR="00B07280">
        <w:rPr>
          <w:sz w:val="17"/>
          <w:szCs w:val="17"/>
          <w:lang w:val="es-ES"/>
        </w:rPr>
        <w:t>octubre</w:t>
      </w:r>
      <w:r w:rsidR="008E5C27">
        <w:rPr>
          <w:sz w:val="17"/>
          <w:szCs w:val="17"/>
          <w:lang w:val="es-ES"/>
        </w:rPr>
        <w:t xml:space="preserve"> de 201</w:t>
      </w:r>
      <w:r w:rsidR="00B56047">
        <w:rPr>
          <w:sz w:val="17"/>
          <w:szCs w:val="17"/>
          <w:lang w:val="es-ES"/>
        </w:rPr>
        <w:t>7</w:t>
      </w:r>
      <w:r w:rsidR="00A73CA8">
        <w:rPr>
          <w:sz w:val="17"/>
          <w:szCs w:val="17"/>
          <w:lang w:val="es-ES"/>
        </w:rPr>
        <w:t>, l</w:t>
      </w:r>
      <w:r w:rsidRPr="00464443">
        <w:rPr>
          <w:sz w:val="17"/>
          <w:szCs w:val="17"/>
          <w:lang w:val="es-ES"/>
        </w:rPr>
        <w:t xml:space="preserve">as Obligaciones Negociables serán emitidas por </w:t>
      </w:r>
      <w:r w:rsidR="00A73CA8">
        <w:rPr>
          <w:sz w:val="17"/>
          <w:szCs w:val="17"/>
          <w:lang w:val="es-ES"/>
        </w:rPr>
        <w:t xml:space="preserve">el </w:t>
      </w:r>
      <w:r w:rsidRPr="00464443">
        <w:rPr>
          <w:sz w:val="17"/>
          <w:szCs w:val="17"/>
          <w:lang w:val="es-ES"/>
        </w:rPr>
        <w:t xml:space="preserve">Banco bajo su programa Global de Emisión de Obligaciones Negociables No </w:t>
      </w:r>
      <w:r w:rsidRPr="00D7432C">
        <w:rPr>
          <w:sz w:val="17"/>
          <w:szCs w:val="17"/>
          <w:lang w:val="es-ES"/>
        </w:rPr>
        <w:t>Convertibles, Con o Sin Garantía, Subordinadas</w:t>
      </w:r>
      <w:r w:rsidRPr="00464443">
        <w:rPr>
          <w:sz w:val="17"/>
          <w:szCs w:val="17"/>
          <w:lang w:val="es-ES"/>
        </w:rPr>
        <w:t xml:space="preserve"> o No, por un valor nominal de hasta US$</w:t>
      </w:r>
      <w:r w:rsidR="0092086A">
        <w:rPr>
          <w:sz w:val="17"/>
          <w:szCs w:val="17"/>
          <w:lang w:val="es-ES"/>
        </w:rPr>
        <w:t>1.</w:t>
      </w:r>
      <w:r w:rsidR="00B56047">
        <w:rPr>
          <w:sz w:val="17"/>
          <w:szCs w:val="17"/>
          <w:lang w:val="es-ES"/>
        </w:rPr>
        <w:t>5</w:t>
      </w:r>
      <w:r w:rsidRPr="00464443">
        <w:rPr>
          <w:sz w:val="17"/>
          <w:szCs w:val="17"/>
          <w:lang w:val="es-ES"/>
        </w:rPr>
        <w:t>00.000.000 (o su equivalente en pesos) (el “</w:t>
      </w:r>
      <w:r w:rsidRPr="00464443">
        <w:rPr>
          <w:b/>
          <w:sz w:val="17"/>
          <w:szCs w:val="17"/>
          <w:lang w:val="es-ES"/>
        </w:rPr>
        <w:t>Programa</w:t>
      </w:r>
      <w:r w:rsidRPr="00464443">
        <w:rPr>
          <w:sz w:val="17"/>
          <w:szCs w:val="17"/>
          <w:lang w:val="es-ES"/>
        </w:rPr>
        <w:t xml:space="preserve">”). </w:t>
      </w:r>
    </w:p>
    <w:p w14:paraId="6495C959" w14:textId="25126C8F" w:rsidR="00BA00D4" w:rsidRPr="00464443" w:rsidRDefault="00BA00D4">
      <w:pPr>
        <w:pStyle w:val="BHTexto"/>
        <w:rPr>
          <w:sz w:val="17"/>
          <w:szCs w:val="17"/>
          <w:lang w:val="es-ES"/>
        </w:rPr>
      </w:pPr>
      <w:r w:rsidRPr="00DB73A6">
        <w:rPr>
          <w:sz w:val="17"/>
          <w:szCs w:val="17"/>
          <w:lang w:val="es-ES"/>
        </w:rPr>
        <w:t>A tal fin se distribuirá el Prospecto del Programa de fecha</w:t>
      </w:r>
      <w:r w:rsidR="00827B84">
        <w:rPr>
          <w:sz w:val="17"/>
          <w:szCs w:val="17"/>
          <w:lang w:val="es-ES"/>
        </w:rPr>
        <w:t xml:space="preserve"> 20 </w:t>
      </w:r>
      <w:r w:rsidRPr="00DB73A6">
        <w:rPr>
          <w:sz w:val="17"/>
          <w:szCs w:val="17"/>
          <w:lang w:val="es-ES"/>
        </w:rPr>
        <w:t xml:space="preserve">de </w:t>
      </w:r>
      <w:r w:rsidR="00802E9B">
        <w:rPr>
          <w:sz w:val="17"/>
          <w:szCs w:val="17"/>
          <w:lang w:val="es-ES"/>
        </w:rPr>
        <w:t>octubre</w:t>
      </w:r>
      <w:r w:rsidR="00802E9B" w:rsidRPr="00DB73A6">
        <w:rPr>
          <w:sz w:val="17"/>
          <w:szCs w:val="17"/>
          <w:lang w:val="es-ES"/>
        </w:rPr>
        <w:t xml:space="preserve"> </w:t>
      </w:r>
      <w:r w:rsidRPr="00DB73A6">
        <w:rPr>
          <w:sz w:val="17"/>
          <w:szCs w:val="17"/>
          <w:lang w:val="es-ES"/>
        </w:rPr>
        <w:t>de 201</w:t>
      </w:r>
      <w:r w:rsidR="00206862">
        <w:rPr>
          <w:sz w:val="17"/>
          <w:szCs w:val="17"/>
          <w:lang w:val="es-ES"/>
        </w:rPr>
        <w:t>7</w:t>
      </w:r>
      <w:r w:rsidRPr="00DB73A6">
        <w:rPr>
          <w:sz w:val="17"/>
          <w:szCs w:val="17"/>
          <w:lang w:val="es-ES"/>
        </w:rPr>
        <w:t xml:space="preserve"> (el “</w:t>
      </w:r>
      <w:r w:rsidRPr="00DB73A6">
        <w:rPr>
          <w:b/>
          <w:sz w:val="17"/>
          <w:szCs w:val="17"/>
          <w:lang w:val="es-ES"/>
        </w:rPr>
        <w:t>Prospecto</w:t>
      </w:r>
      <w:r w:rsidRPr="00DB73A6">
        <w:rPr>
          <w:sz w:val="17"/>
          <w:szCs w:val="17"/>
          <w:lang w:val="es-ES"/>
        </w:rPr>
        <w:t xml:space="preserve">”) y el presente Suplemento de Precio (incluyendo versiones preliminares de </w:t>
      </w:r>
      <w:r w:rsidRPr="00464443">
        <w:rPr>
          <w:sz w:val="17"/>
          <w:szCs w:val="17"/>
          <w:lang w:val="es-ES"/>
        </w:rPr>
        <w:t>los mismos conforme con las Normas de la CNV</w:t>
      </w:r>
      <w:r w:rsidR="00866E68">
        <w:rPr>
          <w:sz w:val="17"/>
          <w:szCs w:val="17"/>
          <w:lang w:val="es-ES"/>
        </w:rPr>
        <w:t xml:space="preserve"> </w:t>
      </w:r>
      <w:r w:rsidR="00206862">
        <w:rPr>
          <w:sz w:val="17"/>
          <w:szCs w:val="17"/>
          <w:lang w:val="es-ES"/>
        </w:rPr>
        <w:t>-</w:t>
      </w:r>
      <w:r w:rsidR="00866E68">
        <w:rPr>
          <w:sz w:val="17"/>
          <w:szCs w:val="17"/>
          <w:lang w:val="es-ES"/>
        </w:rPr>
        <w:t>según se define más adelante</w:t>
      </w:r>
      <w:r w:rsidR="00206862">
        <w:rPr>
          <w:sz w:val="17"/>
          <w:szCs w:val="17"/>
          <w:lang w:val="es-ES"/>
        </w:rPr>
        <w:t>-</w:t>
      </w:r>
      <w:r w:rsidRPr="00464443">
        <w:rPr>
          <w:sz w:val="17"/>
          <w:szCs w:val="17"/>
          <w:lang w:val="es-ES"/>
        </w:rPr>
        <w:t>, si fuera el caso) por medios físicos y/o electrónicos (pudiendo adjuntarse a dichos documentos una síntesis del Banco y/o de los términos y condiciones de las Obligaciones Negociables que incluya solamente, y sea consistente con, la información contenida en el Prospecto y en el presente Suplemento de Precio), se realizarán reuniones informativas, se publicarán avisos ofreciendo las Obligaciones Negociables, incluyendo un aviso de suscripción que será publicado por un día en el Boletín Diario de la BCBA (según se define más abajo)</w:t>
      </w:r>
      <w:r w:rsidR="00206862" w:rsidRPr="00206862">
        <w:rPr>
          <w:sz w:val="17"/>
          <w:szCs w:val="17"/>
          <w:lang w:val="es-ES"/>
        </w:rPr>
        <w:t xml:space="preserve"> por cuenta y orden de Bolsas y Mercados Argentinos S.A. (el “</w:t>
      </w:r>
      <w:r w:rsidR="00206862" w:rsidRPr="00206862">
        <w:rPr>
          <w:b/>
          <w:sz w:val="17"/>
          <w:szCs w:val="17"/>
          <w:lang w:val="es-ES"/>
        </w:rPr>
        <w:t>BYMA</w:t>
      </w:r>
      <w:r w:rsidR="00206862" w:rsidRPr="00206862">
        <w:rPr>
          <w:sz w:val="17"/>
          <w:szCs w:val="17"/>
          <w:lang w:val="es-ES"/>
        </w:rPr>
        <w:t xml:space="preserve">”) de acuerdo con la delegación de facultades establecida en la Resolución Nº18.629 de la </w:t>
      </w:r>
      <w:r w:rsidR="00866E68" w:rsidRPr="00771E44">
        <w:rPr>
          <w:sz w:val="17"/>
          <w:szCs w:val="17"/>
          <w:lang w:val="es-ES"/>
        </w:rPr>
        <w:t>Comisión Nacional de Valores (la “</w:t>
      </w:r>
      <w:r w:rsidR="00866E68" w:rsidRPr="00771E44">
        <w:rPr>
          <w:b/>
          <w:sz w:val="17"/>
          <w:szCs w:val="17"/>
          <w:lang w:val="es-ES"/>
        </w:rPr>
        <w:t>CNV</w:t>
      </w:r>
      <w:r w:rsidR="00866E68" w:rsidRPr="00771E44">
        <w:rPr>
          <w:sz w:val="17"/>
          <w:szCs w:val="17"/>
          <w:lang w:val="es-ES"/>
        </w:rPr>
        <w:t>”)</w:t>
      </w:r>
      <w:r w:rsidRPr="00464443">
        <w:rPr>
          <w:sz w:val="17"/>
          <w:szCs w:val="17"/>
          <w:lang w:val="es-ES"/>
        </w:rPr>
        <w:t xml:space="preserve">, en </w:t>
      </w:r>
      <w:r w:rsidR="00C32182">
        <w:rPr>
          <w:sz w:val="17"/>
          <w:szCs w:val="17"/>
          <w:lang w:val="es-ES"/>
        </w:rPr>
        <w:t xml:space="preserve">el </w:t>
      </w:r>
      <w:r w:rsidR="00D7432C">
        <w:rPr>
          <w:sz w:val="17"/>
          <w:szCs w:val="17"/>
          <w:lang w:val="es-ES"/>
        </w:rPr>
        <w:t>S</w:t>
      </w:r>
      <w:r w:rsidR="00C32182">
        <w:rPr>
          <w:sz w:val="17"/>
          <w:szCs w:val="17"/>
          <w:lang w:val="es-ES"/>
        </w:rPr>
        <w:t xml:space="preserve">itio </w:t>
      </w:r>
      <w:r w:rsidRPr="00464443">
        <w:rPr>
          <w:sz w:val="17"/>
          <w:szCs w:val="17"/>
          <w:lang w:val="es-ES"/>
        </w:rPr>
        <w:t>Web del MAE</w:t>
      </w:r>
      <w:r w:rsidR="00661BD5">
        <w:rPr>
          <w:sz w:val="17"/>
          <w:szCs w:val="17"/>
          <w:lang w:val="es-ES"/>
        </w:rPr>
        <w:t xml:space="preserve"> </w:t>
      </w:r>
      <w:r w:rsidR="00661BD5" w:rsidRPr="00464443">
        <w:rPr>
          <w:sz w:val="17"/>
          <w:szCs w:val="17"/>
          <w:lang w:val="es-ES"/>
        </w:rPr>
        <w:t>(según se define más abajo</w:t>
      </w:r>
      <w:r w:rsidR="00661BD5">
        <w:rPr>
          <w:sz w:val="17"/>
          <w:szCs w:val="17"/>
          <w:lang w:val="es-ES"/>
        </w:rPr>
        <w:t>)</w:t>
      </w:r>
      <w:r w:rsidRPr="00464443">
        <w:rPr>
          <w:sz w:val="17"/>
          <w:szCs w:val="17"/>
          <w:lang w:val="es-ES"/>
        </w:rPr>
        <w:t>, bajo la sección “Mercado Primario”, y será informado a la CNV (según se define más abajo) por la Autopista de Información Financiera (“</w:t>
      </w:r>
      <w:r w:rsidRPr="00464443">
        <w:rPr>
          <w:b/>
          <w:sz w:val="17"/>
          <w:szCs w:val="17"/>
          <w:lang w:val="es-ES"/>
        </w:rPr>
        <w:t>AIF</w:t>
      </w:r>
      <w:r w:rsidRPr="00464443">
        <w:rPr>
          <w:sz w:val="17"/>
          <w:szCs w:val="17"/>
          <w:lang w:val="es-ES"/>
        </w:rPr>
        <w:t>”), se realizarán contactos y/u ofrecimientos personales y/o telefónicos y</w:t>
      </w:r>
      <w:r w:rsidRPr="00661BD5">
        <w:rPr>
          <w:sz w:val="17"/>
          <w:szCs w:val="17"/>
          <w:lang w:val="es-ES"/>
        </w:rPr>
        <w:t xml:space="preserve">/u otros procedimientos de difusión que el Banco, los Colocadores </w:t>
      </w:r>
      <w:r w:rsidR="005D5AD0" w:rsidRPr="00661BD5">
        <w:rPr>
          <w:sz w:val="17"/>
          <w:szCs w:val="17"/>
          <w:lang w:val="es-ES"/>
        </w:rPr>
        <w:t xml:space="preserve">Locales </w:t>
      </w:r>
      <w:r w:rsidRPr="00661BD5">
        <w:rPr>
          <w:sz w:val="17"/>
          <w:szCs w:val="17"/>
          <w:lang w:val="es-ES"/>
        </w:rPr>
        <w:t>(según éste término se define más adelante), estimen</w:t>
      </w:r>
      <w:r w:rsidRPr="00464443">
        <w:rPr>
          <w:sz w:val="17"/>
          <w:szCs w:val="17"/>
          <w:lang w:val="es-ES"/>
        </w:rPr>
        <w:t xml:space="preserve"> adecuados y en cumplimiento de las </w:t>
      </w:r>
      <w:r w:rsidRPr="00866E68">
        <w:rPr>
          <w:sz w:val="17"/>
          <w:szCs w:val="17"/>
          <w:lang w:val="es-ES"/>
        </w:rPr>
        <w:t>Normas de la CNV</w:t>
      </w:r>
      <w:r w:rsidRPr="00464443">
        <w:rPr>
          <w:sz w:val="17"/>
          <w:szCs w:val="17"/>
          <w:lang w:val="es-ES"/>
        </w:rPr>
        <w:t>.</w:t>
      </w:r>
      <w:r w:rsidR="00661BD5">
        <w:rPr>
          <w:sz w:val="17"/>
          <w:szCs w:val="17"/>
          <w:lang w:val="es-ES"/>
        </w:rPr>
        <w:t xml:space="preserve"> </w:t>
      </w:r>
      <w:r w:rsidR="00223EAC" w:rsidRPr="00771E44">
        <w:rPr>
          <w:sz w:val="17"/>
          <w:szCs w:val="17"/>
          <w:lang w:val="es-ES"/>
        </w:rPr>
        <w:t>Las Obligaciones Negociables no han sido ni serán registradas conforme con la Securities Act of 1933 de los Estados Unidos de Norteamérica, con sus modificaciones (la “</w:t>
      </w:r>
      <w:r w:rsidR="00223EAC" w:rsidRPr="00771E44">
        <w:rPr>
          <w:b/>
          <w:sz w:val="17"/>
          <w:szCs w:val="17"/>
          <w:lang w:val="es-ES"/>
        </w:rPr>
        <w:t>Securities Act</w:t>
      </w:r>
      <w:r w:rsidR="00223EAC" w:rsidRPr="00771E44">
        <w:rPr>
          <w:sz w:val="17"/>
          <w:szCs w:val="17"/>
          <w:lang w:val="es-ES"/>
        </w:rPr>
        <w:t>” o “</w:t>
      </w:r>
      <w:r w:rsidR="00223EAC" w:rsidRPr="00771E44">
        <w:rPr>
          <w:b/>
          <w:sz w:val="17"/>
          <w:szCs w:val="17"/>
          <w:lang w:val="es-ES"/>
        </w:rPr>
        <w:t>Ley de Títulos Valores Estadounidense</w:t>
      </w:r>
      <w:r w:rsidR="00223EAC" w:rsidRPr="00771E44">
        <w:rPr>
          <w:sz w:val="17"/>
          <w:szCs w:val="17"/>
          <w:lang w:val="es-ES"/>
        </w:rPr>
        <w:t>”) ni por ninguna ley estadual en materia de títulos valores</w:t>
      </w:r>
      <w:r w:rsidR="006749A6" w:rsidRPr="00533C58">
        <w:rPr>
          <w:lang w:val="es-AR"/>
        </w:rPr>
        <w:t xml:space="preserve"> </w:t>
      </w:r>
      <w:r w:rsidR="006749A6" w:rsidRPr="006749A6">
        <w:rPr>
          <w:sz w:val="17"/>
          <w:szCs w:val="17"/>
          <w:lang w:val="es-ES"/>
        </w:rPr>
        <w:t>o de cualquier otra jurisdicción (que no sea Argentina)</w:t>
      </w:r>
      <w:r w:rsidR="00223EAC" w:rsidRPr="00771E44">
        <w:rPr>
          <w:sz w:val="17"/>
          <w:szCs w:val="17"/>
          <w:lang w:val="es-ES"/>
        </w:rPr>
        <w:t xml:space="preserve">. </w:t>
      </w:r>
      <w:r w:rsidR="00661BD5" w:rsidRPr="00771E44">
        <w:rPr>
          <w:sz w:val="17"/>
          <w:szCs w:val="17"/>
          <w:lang w:val="es-ES"/>
        </w:rPr>
        <w:t>Las Obligaciones Negociables además de ser ofrecidas por Colocadores Locales, serán ofrecidas fuera de la República Argentina por los Colocadores Internacionales (según se define más abajo) y a un amplio grupo de inversores institucionales calificados en virtud de la excepción de registración establecida por la Norma 144 A de la Ley de Títulos Valores Estadounidense</w:t>
      </w:r>
      <w:r w:rsidR="007276CC" w:rsidRPr="00771E44">
        <w:rPr>
          <w:sz w:val="17"/>
          <w:szCs w:val="17"/>
          <w:lang w:val="es-ES"/>
        </w:rPr>
        <w:t xml:space="preserve"> (según se define más adelante) y a personas no estadounidenses en operaciones en el exterior en cumplimiento de la Regulación S de la Ley de Títulos Valores Estadounidense.</w:t>
      </w:r>
    </w:p>
    <w:p w14:paraId="615A438E" w14:textId="77777777" w:rsidR="00BA00D4" w:rsidRPr="001F2512" w:rsidRDefault="00BA00D4">
      <w:pPr>
        <w:pStyle w:val="BHTexto"/>
        <w:rPr>
          <w:sz w:val="17"/>
          <w:szCs w:val="17"/>
          <w:lang w:val="es-ES"/>
        </w:rPr>
      </w:pPr>
      <w:r w:rsidRPr="00771E44">
        <w:rPr>
          <w:sz w:val="17"/>
          <w:szCs w:val="17"/>
          <w:lang w:val="es-ES"/>
        </w:rPr>
        <w:t>En caso de ciertos cambios en las retenciones impositivas de Argentina, el Banco podrá rescatar las Obligaciones Negociables, en forma total pero no parcial, en cualquier momento a un precio igual al 100% de su valor nominal</w:t>
      </w:r>
      <w:r w:rsidR="00B42C27" w:rsidRPr="00771E44">
        <w:rPr>
          <w:sz w:val="17"/>
          <w:szCs w:val="17"/>
          <w:lang w:val="es-ES"/>
        </w:rPr>
        <w:t>, con más intereses devengados e impagos y Montos Adicionales</w:t>
      </w:r>
      <w:r w:rsidRPr="00771E44">
        <w:rPr>
          <w:sz w:val="17"/>
          <w:szCs w:val="17"/>
          <w:lang w:val="es-ES"/>
        </w:rPr>
        <w:t xml:space="preserve">. Las Obligaciones Negociables constituirán obligaciones </w:t>
      </w:r>
      <w:r w:rsidR="00262BE2" w:rsidRPr="00050014">
        <w:rPr>
          <w:sz w:val="17"/>
          <w:szCs w:val="17"/>
          <w:lang w:val="es-ES"/>
        </w:rPr>
        <w:t>con garantía común sobre su patrimonio</w:t>
      </w:r>
      <w:r w:rsidRPr="00771E44">
        <w:rPr>
          <w:sz w:val="17"/>
          <w:szCs w:val="17"/>
          <w:lang w:val="es-ES"/>
        </w:rPr>
        <w:t xml:space="preserve"> y no subordinadas del Banco y tendrán en todo momento rango </w:t>
      </w:r>
      <w:r w:rsidRPr="00771E44">
        <w:rPr>
          <w:i/>
          <w:sz w:val="17"/>
          <w:szCs w:val="17"/>
          <w:lang w:val="es-ES"/>
        </w:rPr>
        <w:t>pari passu</w:t>
      </w:r>
      <w:r w:rsidRPr="00771E44">
        <w:rPr>
          <w:sz w:val="17"/>
          <w:szCs w:val="17"/>
          <w:lang w:val="es-ES"/>
        </w:rPr>
        <w:t xml:space="preserve"> en cuanto a su derecho de pago junto con las demás deudas no garantizadas y no subordinadas del Banco (salvo por las obligaciones preferidas por ley o de puro derecho)</w:t>
      </w:r>
      <w:r w:rsidR="008E1D64" w:rsidRPr="00771E44">
        <w:rPr>
          <w:sz w:val="17"/>
          <w:szCs w:val="17"/>
          <w:lang w:val="es-ES"/>
        </w:rPr>
        <w:t>, incluidos depósitos</w:t>
      </w:r>
      <w:r w:rsidRPr="00771E44">
        <w:rPr>
          <w:sz w:val="17"/>
          <w:szCs w:val="17"/>
          <w:lang w:val="es-ES"/>
        </w:rPr>
        <w:t>.</w:t>
      </w:r>
    </w:p>
    <w:p w14:paraId="5EDE91D3" w14:textId="77777777" w:rsidR="00BA00D4" w:rsidRPr="001F2512" w:rsidRDefault="00BA00D4">
      <w:pPr>
        <w:pStyle w:val="BHTexto"/>
        <w:rPr>
          <w:sz w:val="17"/>
          <w:szCs w:val="17"/>
          <w:lang w:val="es-ES"/>
        </w:rPr>
      </w:pPr>
      <w:r w:rsidRPr="00771E44">
        <w:rPr>
          <w:sz w:val="17"/>
          <w:szCs w:val="17"/>
          <w:lang w:val="es-ES"/>
        </w:rPr>
        <w:t>Las Obligaciones Negociables constituirán obligaciones negociables bajo la Ley</w:t>
      </w:r>
      <w:r w:rsidR="00A20623" w:rsidRPr="00771E44">
        <w:rPr>
          <w:sz w:val="17"/>
          <w:szCs w:val="17"/>
          <w:lang w:val="es-ES"/>
        </w:rPr>
        <w:t xml:space="preserve"> de Obligaciones Negociables Nº</w:t>
      </w:r>
      <w:r w:rsidRPr="00771E44">
        <w:rPr>
          <w:sz w:val="17"/>
          <w:szCs w:val="17"/>
          <w:lang w:val="es-ES"/>
        </w:rPr>
        <w:t>23.576 de Argentina, con sus modificaciones (la “</w:t>
      </w:r>
      <w:r w:rsidRPr="00771E44">
        <w:rPr>
          <w:b/>
          <w:sz w:val="17"/>
          <w:szCs w:val="17"/>
          <w:lang w:val="es-ES"/>
        </w:rPr>
        <w:t>Ley de Obligaciones Negociables</w:t>
      </w:r>
      <w:r w:rsidRPr="00771E44">
        <w:rPr>
          <w:sz w:val="17"/>
          <w:szCs w:val="17"/>
          <w:lang w:val="es-ES"/>
        </w:rPr>
        <w:t>”), se emitirán y colocarán de acuerdo con dicha ley, la Ley Nº26.831 de Mercado de Capitales (la “</w:t>
      </w:r>
      <w:r w:rsidRPr="00771E44">
        <w:rPr>
          <w:b/>
          <w:sz w:val="17"/>
          <w:szCs w:val="17"/>
          <w:lang w:val="es-ES"/>
        </w:rPr>
        <w:t>Ley de Mercado de Capitales</w:t>
      </w:r>
      <w:r w:rsidRPr="00771E44">
        <w:rPr>
          <w:sz w:val="17"/>
          <w:szCs w:val="17"/>
          <w:lang w:val="es-ES"/>
        </w:rPr>
        <w:t xml:space="preserve">”), el Decreto Nº1023/2013 que regula la Ley de Mercado de Capitales, y las normas de la </w:t>
      </w:r>
      <w:r w:rsidR="0092086A" w:rsidRPr="00771E44">
        <w:rPr>
          <w:sz w:val="17"/>
          <w:szCs w:val="17"/>
          <w:lang w:val="es-ES"/>
        </w:rPr>
        <w:t>C</w:t>
      </w:r>
      <w:r w:rsidR="00866E68">
        <w:rPr>
          <w:sz w:val="17"/>
          <w:szCs w:val="17"/>
          <w:lang w:val="es-ES"/>
        </w:rPr>
        <w:t>NV</w:t>
      </w:r>
      <w:r w:rsidRPr="00771E44">
        <w:rPr>
          <w:sz w:val="17"/>
          <w:szCs w:val="17"/>
          <w:lang w:val="es-ES"/>
        </w:rPr>
        <w:t xml:space="preserve"> aprobadas por la Resolución General Nº622/13, con sus modificaciones y complementos (en forma colectiva, las “</w:t>
      </w:r>
      <w:r w:rsidRPr="00771E44">
        <w:rPr>
          <w:b/>
          <w:sz w:val="17"/>
          <w:szCs w:val="17"/>
          <w:lang w:val="es-ES"/>
        </w:rPr>
        <w:t>Normas de la CNV</w:t>
      </w:r>
      <w:r w:rsidRPr="00771E44">
        <w:rPr>
          <w:sz w:val="17"/>
          <w:szCs w:val="17"/>
          <w:lang w:val="es-ES"/>
        </w:rPr>
        <w:t>”), tendrán los beneficios allí previstos y estarán sujetas a los requisitos de procedimiento establecidos en ellas.</w:t>
      </w:r>
    </w:p>
    <w:p w14:paraId="1B8D336E" w14:textId="77777777" w:rsidR="00BA00D4" w:rsidRPr="001F2512" w:rsidRDefault="00BA00D4">
      <w:pPr>
        <w:pStyle w:val="BHTexto"/>
        <w:rPr>
          <w:sz w:val="17"/>
          <w:szCs w:val="17"/>
          <w:lang w:val="es-ES"/>
        </w:rPr>
      </w:pPr>
      <w:r w:rsidRPr="00771E44">
        <w:rPr>
          <w:sz w:val="17"/>
          <w:szCs w:val="17"/>
          <w:lang w:val="es-ES"/>
        </w:rPr>
        <w:t>Las Obligaciones Negociables son excluidas del sistema de seguro de garantía de depósitos conforme a la Ley N°24.485 de la República Argentina, y sus modificatorias, y tampoco participan del privilegio general acordado por el Artículo 49(d) y (e) de la Ley de Entidades Financieras Nº21.526 (la “</w:t>
      </w:r>
      <w:r w:rsidRPr="00771E44">
        <w:rPr>
          <w:b/>
          <w:sz w:val="17"/>
          <w:szCs w:val="17"/>
          <w:lang w:val="es-ES"/>
        </w:rPr>
        <w:t>L</w:t>
      </w:r>
      <w:r w:rsidR="00206862">
        <w:rPr>
          <w:b/>
          <w:sz w:val="17"/>
          <w:szCs w:val="17"/>
          <w:lang w:val="es-ES"/>
        </w:rPr>
        <w:t xml:space="preserve">ey de </w:t>
      </w:r>
      <w:r w:rsidRPr="00771E44">
        <w:rPr>
          <w:b/>
          <w:sz w:val="17"/>
          <w:szCs w:val="17"/>
          <w:lang w:val="es-ES"/>
        </w:rPr>
        <w:t>E</w:t>
      </w:r>
      <w:r w:rsidR="00206862">
        <w:rPr>
          <w:b/>
          <w:sz w:val="17"/>
          <w:szCs w:val="17"/>
          <w:lang w:val="es-ES"/>
        </w:rPr>
        <w:t xml:space="preserve">ntidades </w:t>
      </w:r>
      <w:r w:rsidRPr="00771E44">
        <w:rPr>
          <w:b/>
          <w:sz w:val="17"/>
          <w:szCs w:val="17"/>
          <w:lang w:val="es-ES"/>
        </w:rPr>
        <w:t>F</w:t>
      </w:r>
      <w:r w:rsidR="00206862">
        <w:rPr>
          <w:b/>
          <w:sz w:val="17"/>
          <w:szCs w:val="17"/>
          <w:lang w:val="es-ES"/>
        </w:rPr>
        <w:t>inancieras</w:t>
      </w:r>
      <w:r w:rsidRPr="00771E44">
        <w:rPr>
          <w:sz w:val="17"/>
          <w:szCs w:val="17"/>
          <w:lang w:val="es-ES"/>
        </w:rPr>
        <w:t>”), y sus modificatorias. Además, las Obligaciones Negociables no cuentan con garantía flotante o especial ni se encuentran avaladas o garantizadas por cualquier otro medio ni por otra entidad financiera.</w:t>
      </w:r>
    </w:p>
    <w:p w14:paraId="12FACC65" w14:textId="77777777" w:rsidR="00BA00D4" w:rsidRDefault="00C32182">
      <w:pPr>
        <w:pStyle w:val="BHTexto"/>
        <w:rPr>
          <w:b/>
          <w:sz w:val="17"/>
          <w:szCs w:val="17"/>
          <w:lang w:val="es-ES"/>
        </w:rPr>
      </w:pPr>
      <w:r w:rsidRPr="00771E44">
        <w:rPr>
          <w:b/>
          <w:sz w:val="17"/>
          <w:szCs w:val="17"/>
          <w:lang w:val="es-ES"/>
        </w:rPr>
        <w:t>Oferta Pública autorizada por Resolución Nº16.573 de fecha 24 de mayo de 2011, habiéndose aprobado la ampliación del monto del Programa por Resolución Nº17.805 de fecha 9 de septiembre de 2015</w:t>
      </w:r>
      <w:r w:rsidR="00AE2DDA">
        <w:rPr>
          <w:b/>
          <w:sz w:val="17"/>
          <w:szCs w:val="17"/>
          <w:lang w:val="es-ES"/>
        </w:rPr>
        <w:t>,</w:t>
      </w:r>
      <w:r w:rsidRPr="00771E44">
        <w:rPr>
          <w:b/>
          <w:sz w:val="17"/>
          <w:szCs w:val="17"/>
          <w:lang w:val="es-ES"/>
        </w:rPr>
        <w:t xml:space="preserve"> la prórroga del Programa y la ampliación de su monto por Resolución Nº18.145 de fecha 28 de julio de 2016</w:t>
      </w:r>
      <w:r w:rsidR="00AE2DDA">
        <w:rPr>
          <w:b/>
          <w:sz w:val="17"/>
          <w:szCs w:val="17"/>
          <w:lang w:val="es-ES"/>
        </w:rPr>
        <w:t>,</w:t>
      </w:r>
      <w:r w:rsidR="00AE2DDA" w:rsidRPr="00AE2DDA">
        <w:rPr>
          <w:b/>
          <w:sz w:val="17"/>
          <w:szCs w:val="17"/>
          <w:lang w:val="es-ES"/>
        </w:rPr>
        <w:t xml:space="preserve"> y una nueva ampliación de su monto por Resolución Nº18.493 de fecha 2 de febrero de 2017</w:t>
      </w:r>
      <w:r w:rsidRPr="00771E44">
        <w:rPr>
          <w:b/>
          <w:sz w:val="17"/>
          <w:szCs w:val="17"/>
          <w:lang w:val="es-ES"/>
        </w:rPr>
        <w:t>, todas ellas de la CNV.</w:t>
      </w:r>
      <w:r w:rsidR="00BA00D4" w:rsidRPr="00771E44">
        <w:rPr>
          <w:b/>
          <w:sz w:val="17"/>
          <w:szCs w:val="17"/>
          <w:lang w:val="es-ES"/>
        </w:rPr>
        <w:t xml:space="preserve"> Esta</w:t>
      </w:r>
      <w:r w:rsidR="001C6A9D" w:rsidRPr="00771E44">
        <w:rPr>
          <w:b/>
          <w:sz w:val="17"/>
          <w:szCs w:val="17"/>
          <w:lang w:val="es-ES"/>
        </w:rPr>
        <w:t>s</w:t>
      </w:r>
      <w:r w:rsidR="00BA00D4" w:rsidRPr="00771E44">
        <w:rPr>
          <w:b/>
          <w:sz w:val="17"/>
          <w:szCs w:val="17"/>
          <w:lang w:val="es-ES"/>
        </w:rPr>
        <w:t xml:space="preserve"> autorizaci</w:t>
      </w:r>
      <w:r w:rsidR="001C6A9D" w:rsidRPr="00771E44">
        <w:rPr>
          <w:b/>
          <w:sz w:val="17"/>
          <w:szCs w:val="17"/>
          <w:lang w:val="es-ES"/>
        </w:rPr>
        <w:t>ones</w:t>
      </w:r>
      <w:r w:rsidR="00BA00D4" w:rsidRPr="00771E44">
        <w:rPr>
          <w:b/>
          <w:sz w:val="17"/>
          <w:szCs w:val="17"/>
          <w:lang w:val="es-ES"/>
        </w:rPr>
        <w:t xml:space="preserve"> sólo significa</w:t>
      </w:r>
      <w:r w:rsidR="001C6A9D" w:rsidRPr="00771E44">
        <w:rPr>
          <w:b/>
          <w:sz w:val="17"/>
          <w:szCs w:val="17"/>
          <w:lang w:val="es-ES"/>
        </w:rPr>
        <w:t>n</w:t>
      </w:r>
      <w:r w:rsidR="00BA00D4" w:rsidRPr="00771E44">
        <w:rPr>
          <w:b/>
          <w:sz w:val="17"/>
          <w:szCs w:val="17"/>
          <w:lang w:val="es-ES"/>
        </w:rPr>
        <w:t xml:space="preserve"> </w:t>
      </w:r>
      <w:r w:rsidR="00BA00D4" w:rsidRPr="00771E44">
        <w:rPr>
          <w:b/>
          <w:sz w:val="17"/>
          <w:szCs w:val="17"/>
          <w:lang w:val="es-ES"/>
        </w:rPr>
        <w:lastRenderedPageBreak/>
        <w:t xml:space="preserve">que se ha cumplido con los requisitos establecidos en materia de información. La CNV no ha emitido juicio sobre los datos contenidos en el Prospecto y </w:t>
      </w:r>
      <w:r w:rsidR="007910F9" w:rsidRPr="00771E44">
        <w:rPr>
          <w:b/>
          <w:sz w:val="17"/>
          <w:szCs w:val="17"/>
          <w:lang w:val="es-ES"/>
        </w:rPr>
        <w:t>en el</w:t>
      </w:r>
      <w:r w:rsidR="00BA00D4" w:rsidRPr="00771E44">
        <w:rPr>
          <w:b/>
          <w:sz w:val="17"/>
          <w:szCs w:val="17"/>
          <w:lang w:val="es-ES"/>
        </w:rPr>
        <w:t xml:space="preserve"> presente Suplemento de Precio.</w:t>
      </w:r>
      <w:r w:rsidR="00BA00D4" w:rsidRPr="001F2512">
        <w:rPr>
          <w:b/>
          <w:sz w:val="17"/>
          <w:szCs w:val="17"/>
          <w:lang w:val="es-ES"/>
        </w:rPr>
        <w:t xml:space="preserve"> </w:t>
      </w:r>
    </w:p>
    <w:p w14:paraId="3A7FF278" w14:textId="77777777" w:rsidR="00BA00D4" w:rsidRDefault="00BA00D4">
      <w:pPr>
        <w:pStyle w:val="BHTexto"/>
        <w:rPr>
          <w:b/>
          <w:sz w:val="17"/>
          <w:szCs w:val="17"/>
          <w:lang w:val="es-ES"/>
        </w:rPr>
      </w:pPr>
      <w:r w:rsidRPr="001F2512">
        <w:rPr>
          <w:b/>
          <w:sz w:val="17"/>
          <w:szCs w:val="17"/>
          <w:lang w:val="es-ES"/>
        </w:rPr>
        <w:t xml:space="preserve">La veracidad de la información contable, financiera y económica, así como de toda otra información suministrada en el Prospecto y en el presente Suplemento de Precio es exclusiva responsabilidad del órgano de administración y, en lo que les atañe, del órgano de fiscalización del Banco y de los auditores, en cuanto a sus respectivos informes sobre los estados contables que se acompañan, y demás responsables contemplados en los artículos 119 y 120 de la Ley </w:t>
      </w:r>
      <w:r w:rsidR="00382DC8" w:rsidRPr="001F2512">
        <w:rPr>
          <w:b/>
          <w:sz w:val="17"/>
          <w:szCs w:val="17"/>
          <w:lang w:val="es-ES"/>
        </w:rPr>
        <w:t>de Mercado de Capitales</w:t>
      </w:r>
      <w:r w:rsidRPr="001F2512">
        <w:rPr>
          <w:b/>
          <w:sz w:val="17"/>
          <w:szCs w:val="17"/>
          <w:lang w:val="es-ES"/>
        </w:rPr>
        <w:t xml:space="preserve">. El órgano de administración del Banco, manifiesta, con carácter de declaración jurada, que el Prospecto, y el presente Suplemento </w:t>
      </w:r>
      <w:r w:rsidR="003B4153">
        <w:rPr>
          <w:b/>
          <w:sz w:val="17"/>
          <w:szCs w:val="17"/>
          <w:lang w:val="es-ES"/>
        </w:rPr>
        <w:t xml:space="preserve">de Precio </w:t>
      </w:r>
      <w:r w:rsidRPr="001F2512">
        <w:rPr>
          <w:b/>
          <w:sz w:val="17"/>
          <w:szCs w:val="17"/>
          <w:lang w:val="es-ES"/>
        </w:rPr>
        <w:t>contiene a la fecha de su publicación información veraz y suficiente sobre todo hecho relevante que pueda afectar la situación patrimonial, económica y financiera del Banco y de toda aquella que deba ser de conocimiento del público inversor con relación a la presente emisión, conforme las normas vigentes.</w:t>
      </w:r>
    </w:p>
    <w:p w14:paraId="5985ACC6" w14:textId="77777777" w:rsidR="00BA00D4" w:rsidRPr="001F2512" w:rsidRDefault="00BA00D4">
      <w:pPr>
        <w:spacing w:before="120" w:after="120"/>
        <w:jc w:val="both"/>
        <w:rPr>
          <w:sz w:val="17"/>
          <w:szCs w:val="17"/>
          <w:lang w:val="es-ES"/>
        </w:rPr>
      </w:pPr>
      <w:r w:rsidRPr="001F2512">
        <w:rPr>
          <w:sz w:val="17"/>
          <w:szCs w:val="17"/>
          <w:lang w:val="es-ES"/>
        </w:rPr>
        <w:t>De acuerdo con lo establecido en el artículo 119 de la Ley de Mercado de Capitales, los emisores de valores negociables, juntamente con los integrantes de los órganos de administración y fiscalización, estos últimos en materia de su competencia, y en su caso los oferentes de los valores negociables con relación a la información vinculada a los mismos, y las personas que firmen el prospecto de una emisión de valores negociables, serán responsables de toda la información incluida en los prospectos por ellos registrados ante la CNV. Según lo previsto en el artículo 120 de la Ley de Mercado de Capitales, las entidades y agentes intermediarios en el mercado que participen como organizadores, o colocadores en una oferta pública de venta o compra de valores negociables deberán revisar diligentemente la información contenida en los prospectos de la oferta. Los expertos o terceros que opinen sobre ciertas partes del prospecto sólo serán responsables por la parte de dicha información sobre la que han emitido opinión.</w:t>
      </w:r>
    </w:p>
    <w:p w14:paraId="78421732" w14:textId="77777777" w:rsidR="00BA00D4" w:rsidRPr="001F2512" w:rsidRDefault="00BA00D4" w:rsidP="00D665D0">
      <w:pPr>
        <w:spacing w:before="120" w:after="120"/>
        <w:jc w:val="both"/>
        <w:rPr>
          <w:sz w:val="17"/>
          <w:szCs w:val="17"/>
          <w:lang w:val="es-ES"/>
        </w:rPr>
      </w:pPr>
      <w:r w:rsidRPr="00771E44">
        <w:rPr>
          <w:sz w:val="17"/>
          <w:szCs w:val="17"/>
          <w:lang w:val="es-ES"/>
        </w:rPr>
        <w:t xml:space="preserve">El Banco prevé que la entrega de las Obligaciones Negociables se realizará a los inversores en forma escritural a través de las facilidades de </w:t>
      </w:r>
      <w:r w:rsidR="00D665D0" w:rsidRPr="00771E44">
        <w:rPr>
          <w:sz w:val="17"/>
          <w:szCs w:val="17"/>
          <w:lang w:val="es-ES"/>
        </w:rPr>
        <w:t>The Deposit</w:t>
      </w:r>
      <w:r w:rsidR="00223EAC" w:rsidRPr="00771E44">
        <w:rPr>
          <w:sz w:val="17"/>
          <w:szCs w:val="17"/>
          <w:lang w:val="es-ES"/>
        </w:rPr>
        <w:t>o</w:t>
      </w:r>
      <w:r w:rsidR="00D665D0" w:rsidRPr="00771E44">
        <w:rPr>
          <w:sz w:val="17"/>
          <w:szCs w:val="17"/>
          <w:lang w:val="es-ES"/>
        </w:rPr>
        <w:t>ry Trust Company</w:t>
      </w:r>
      <w:r w:rsidR="00A84784" w:rsidRPr="00771E44">
        <w:rPr>
          <w:sz w:val="17"/>
          <w:szCs w:val="17"/>
          <w:lang w:val="es-ES"/>
        </w:rPr>
        <w:t xml:space="preserve"> (“</w:t>
      </w:r>
      <w:r w:rsidR="00A84784" w:rsidRPr="00771E44">
        <w:rPr>
          <w:b/>
          <w:sz w:val="17"/>
          <w:szCs w:val="17"/>
          <w:lang w:val="es-ES"/>
        </w:rPr>
        <w:t>DTC</w:t>
      </w:r>
      <w:r w:rsidR="00A84784" w:rsidRPr="00771E44">
        <w:rPr>
          <w:sz w:val="17"/>
          <w:szCs w:val="17"/>
          <w:lang w:val="es-ES"/>
        </w:rPr>
        <w:t>”)</w:t>
      </w:r>
      <w:r w:rsidR="00D665D0" w:rsidRPr="00771E44">
        <w:rPr>
          <w:sz w:val="17"/>
          <w:szCs w:val="17"/>
          <w:lang w:val="es-ES"/>
        </w:rPr>
        <w:t xml:space="preserve"> y sus participantes directos e indirectos, incluyendo </w:t>
      </w:r>
      <w:r w:rsidRPr="00771E44">
        <w:rPr>
          <w:sz w:val="17"/>
          <w:szCs w:val="17"/>
          <w:lang w:val="es-ES"/>
        </w:rPr>
        <w:t xml:space="preserve">Clearstream Banking, </w:t>
      </w:r>
      <w:r w:rsidRPr="00771E44">
        <w:rPr>
          <w:i/>
          <w:sz w:val="17"/>
          <w:szCs w:val="17"/>
          <w:lang w:val="es-ES"/>
        </w:rPr>
        <w:t>société anonyme</w:t>
      </w:r>
      <w:r w:rsidR="00CA1DC1" w:rsidRPr="00771E44">
        <w:rPr>
          <w:i/>
          <w:sz w:val="17"/>
          <w:lang w:val="es-ES"/>
        </w:rPr>
        <w:t xml:space="preserve"> </w:t>
      </w:r>
      <w:r w:rsidR="00CA1DC1" w:rsidRPr="00771E44">
        <w:rPr>
          <w:sz w:val="17"/>
          <w:szCs w:val="17"/>
          <w:lang w:val="es-ES"/>
        </w:rPr>
        <w:t>(“</w:t>
      </w:r>
      <w:r w:rsidR="00CA1DC1" w:rsidRPr="00771E44">
        <w:rPr>
          <w:b/>
          <w:sz w:val="17"/>
          <w:szCs w:val="17"/>
          <w:lang w:val="es-ES"/>
        </w:rPr>
        <w:t>Clearstream</w:t>
      </w:r>
      <w:r w:rsidR="00CA1DC1" w:rsidRPr="00771E44">
        <w:rPr>
          <w:sz w:val="17"/>
          <w:szCs w:val="17"/>
          <w:lang w:val="es-ES"/>
        </w:rPr>
        <w:t>”)</w:t>
      </w:r>
      <w:r w:rsidR="0048461B" w:rsidRPr="00771E44">
        <w:rPr>
          <w:sz w:val="17"/>
          <w:szCs w:val="17"/>
          <w:lang w:val="es-ES"/>
        </w:rPr>
        <w:t>,</w:t>
      </w:r>
      <w:r w:rsidRPr="00771E44">
        <w:rPr>
          <w:sz w:val="17"/>
          <w:szCs w:val="17"/>
          <w:lang w:val="es-ES"/>
        </w:rPr>
        <w:t xml:space="preserve"> Euroclear Bank S.A</w:t>
      </w:r>
      <w:proofErr w:type="gramStart"/>
      <w:r w:rsidRPr="00771E44">
        <w:rPr>
          <w:sz w:val="17"/>
          <w:szCs w:val="17"/>
          <w:lang w:val="es-ES"/>
        </w:rPr>
        <w:t>./</w:t>
      </w:r>
      <w:proofErr w:type="gramEnd"/>
      <w:r w:rsidRPr="00771E44">
        <w:rPr>
          <w:sz w:val="17"/>
          <w:szCs w:val="17"/>
          <w:lang w:val="es-ES"/>
        </w:rPr>
        <w:t>N.V.</w:t>
      </w:r>
      <w:r w:rsidR="00CA1DC1" w:rsidRPr="00771E44">
        <w:rPr>
          <w:sz w:val="17"/>
          <w:szCs w:val="17"/>
          <w:lang w:val="es-ES"/>
        </w:rPr>
        <w:t xml:space="preserve"> (“</w:t>
      </w:r>
      <w:r w:rsidR="00CA1DC1" w:rsidRPr="00771E44">
        <w:rPr>
          <w:b/>
          <w:sz w:val="17"/>
          <w:szCs w:val="17"/>
          <w:lang w:val="es-ES"/>
        </w:rPr>
        <w:t>Euroclear</w:t>
      </w:r>
      <w:r w:rsidR="00CA1DC1" w:rsidRPr="00771E44">
        <w:rPr>
          <w:sz w:val="17"/>
          <w:szCs w:val="17"/>
          <w:lang w:val="es-ES"/>
        </w:rPr>
        <w:t>”)</w:t>
      </w:r>
      <w:r w:rsidRPr="00771E44">
        <w:rPr>
          <w:sz w:val="17"/>
          <w:szCs w:val="17"/>
          <w:lang w:val="es-ES"/>
        </w:rPr>
        <w:t>, en la Fecha de Emisión y Liquidación.</w:t>
      </w:r>
    </w:p>
    <w:p w14:paraId="1A80CF41" w14:textId="77777777" w:rsidR="008C1A42" w:rsidRDefault="00BA00D4" w:rsidP="0005498D">
      <w:pPr>
        <w:pStyle w:val="BHTexto"/>
        <w:rPr>
          <w:sz w:val="17"/>
          <w:szCs w:val="17"/>
          <w:lang w:val="es-ES"/>
        </w:rPr>
      </w:pPr>
      <w:r w:rsidRPr="00771E44">
        <w:rPr>
          <w:sz w:val="17"/>
          <w:szCs w:val="17"/>
          <w:lang w:val="es-ES"/>
        </w:rPr>
        <w:t>El capital de las Obligaciones Negociables será amortizado</w:t>
      </w:r>
      <w:r w:rsidRPr="00257E04">
        <w:rPr>
          <w:sz w:val="17"/>
          <w:szCs w:val="17"/>
          <w:lang w:val="es-ES"/>
        </w:rPr>
        <w:t xml:space="preserve"> </w:t>
      </w:r>
      <w:r w:rsidRPr="006F3A26">
        <w:rPr>
          <w:sz w:val="17"/>
          <w:szCs w:val="17"/>
          <w:lang w:val="es-ES"/>
        </w:rPr>
        <w:t xml:space="preserve">en </w:t>
      </w:r>
      <w:r w:rsidR="00257E04" w:rsidRPr="009F0254">
        <w:rPr>
          <w:sz w:val="17"/>
          <w:lang w:val="es-ES"/>
        </w:rPr>
        <w:t>tres</w:t>
      </w:r>
      <w:r w:rsidRPr="006F3A26">
        <w:rPr>
          <w:sz w:val="17"/>
          <w:szCs w:val="17"/>
          <w:lang w:val="es-ES"/>
        </w:rPr>
        <w:t xml:space="preserve"> cuota</w:t>
      </w:r>
      <w:r w:rsidR="00257E04" w:rsidRPr="006F3A26">
        <w:rPr>
          <w:sz w:val="17"/>
          <w:szCs w:val="17"/>
          <w:lang w:val="es-ES"/>
        </w:rPr>
        <w:t>s</w:t>
      </w:r>
      <w:r w:rsidR="00BD7D75" w:rsidRPr="006F3A26">
        <w:rPr>
          <w:sz w:val="17"/>
          <w:szCs w:val="17"/>
          <w:lang w:val="es-ES"/>
        </w:rPr>
        <w:t xml:space="preserve"> </w:t>
      </w:r>
      <w:r w:rsidRPr="006F3A26">
        <w:rPr>
          <w:sz w:val="17"/>
          <w:szCs w:val="17"/>
          <w:lang w:val="es-ES"/>
        </w:rPr>
        <w:t>(según</w:t>
      </w:r>
      <w:r w:rsidRPr="005538B7">
        <w:rPr>
          <w:sz w:val="17"/>
          <w:szCs w:val="17"/>
          <w:lang w:val="es-ES"/>
        </w:rPr>
        <w:t xml:space="preserve"> se define más adelante), y devengará intereses a tasa </w:t>
      </w:r>
      <w:r w:rsidR="00D7432C">
        <w:rPr>
          <w:sz w:val="17"/>
          <w:szCs w:val="17"/>
          <w:lang w:val="es-ES"/>
        </w:rPr>
        <w:t>variable</w:t>
      </w:r>
      <w:r w:rsidR="00CA1DC1">
        <w:rPr>
          <w:sz w:val="17"/>
          <w:szCs w:val="17"/>
          <w:lang w:val="es-ES"/>
        </w:rPr>
        <w:t xml:space="preserve"> en Pesos</w:t>
      </w:r>
      <w:r w:rsidRPr="005538B7">
        <w:rPr>
          <w:sz w:val="17"/>
          <w:szCs w:val="17"/>
          <w:lang w:val="es-ES"/>
        </w:rPr>
        <w:t xml:space="preserve">, pagaderos en forma </w:t>
      </w:r>
      <w:r w:rsidR="001C5246">
        <w:rPr>
          <w:sz w:val="17"/>
          <w:szCs w:val="17"/>
          <w:lang w:val="es-ES"/>
        </w:rPr>
        <w:t>trimestral</w:t>
      </w:r>
      <w:r w:rsidRPr="005538B7">
        <w:rPr>
          <w:sz w:val="17"/>
          <w:szCs w:val="17"/>
          <w:lang w:val="es-ES"/>
        </w:rPr>
        <w:t xml:space="preserve"> por período vencido. </w:t>
      </w:r>
      <w:r w:rsidR="00810F66" w:rsidRPr="00050014">
        <w:rPr>
          <w:sz w:val="17"/>
          <w:szCs w:val="17"/>
          <w:lang w:val="es-ES"/>
        </w:rPr>
        <w:t xml:space="preserve">Los suscriptores integrarán las Obligaciones Negociables Clase </w:t>
      </w:r>
      <w:r w:rsidR="00B56047">
        <w:rPr>
          <w:sz w:val="17"/>
          <w:szCs w:val="17"/>
          <w:lang w:val="es-ES"/>
        </w:rPr>
        <w:t>XLVIII</w:t>
      </w:r>
      <w:r w:rsidR="00810F66" w:rsidRPr="00050014">
        <w:rPr>
          <w:sz w:val="17"/>
          <w:szCs w:val="17"/>
          <w:lang w:val="es-ES"/>
        </w:rPr>
        <w:t xml:space="preserve"> en Dólares Estadounidenses equivalente</w:t>
      </w:r>
      <w:r w:rsidR="00152249">
        <w:rPr>
          <w:sz w:val="17"/>
          <w:szCs w:val="17"/>
          <w:lang w:val="es-ES"/>
        </w:rPr>
        <w:t xml:space="preserve"> al Tipo de Cambio Inicial (según se define más adelante)</w:t>
      </w:r>
      <w:r w:rsidR="00810F66" w:rsidRPr="00050014">
        <w:rPr>
          <w:sz w:val="17"/>
          <w:szCs w:val="17"/>
          <w:lang w:val="es-ES"/>
        </w:rPr>
        <w:t xml:space="preserve">. </w:t>
      </w:r>
      <w:r w:rsidR="008C1A42" w:rsidRPr="005538B7">
        <w:rPr>
          <w:sz w:val="17"/>
          <w:szCs w:val="17"/>
          <w:lang w:val="es-ES"/>
        </w:rPr>
        <w:t xml:space="preserve">El </w:t>
      </w:r>
      <w:r w:rsidR="00CA1DC1">
        <w:rPr>
          <w:sz w:val="17"/>
          <w:szCs w:val="17"/>
          <w:lang w:val="es-ES"/>
        </w:rPr>
        <w:t xml:space="preserve">pago del </w:t>
      </w:r>
      <w:r w:rsidR="008C1A42" w:rsidRPr="002E2C65">
        <w:rPr>
          <w:sz w:val="17"/>
          <w:szCs w:val="17"/>
          <w:lang w:val="es-ES"/>
        </w:rPr>
        <w:t>monto de capital, intereses, montos adicionales y de cualquier monto con relación a las Obligaciones Negociables, será realizado en</w:t>
      </w:r>
      <w:r w:rsidR="00CA1DC1" w:rsidRPr="00A10D20">
        <w:rPr>
          <w:sz w:val="17"/>
          <w:szCs w:val="17"/>
          <w:lang w:val="es-ES"/>
        </w:rPr>
        <w:t xml:space="preserve"> </w:t>
      </w:r>
      <w:r w:rsidR="00866E68">
        <w:rPr>
          <w:sz w:val="17"/>
          <w:szCs w:val="17"/>
          <w:lang w:val="es-ES"/>
        </w:rPr>
        <w:t>D</w:t>
      </w:r>
      <w:r w:rsidR="00CA1DC1" w:rsidRPr="00A10D20">
        <w:rPr>
          <w:sz w:val="17"/>
          <w:szCs w:val="17"/>
          <w:lang w:val="es-ES"/>
        </w:rPr>
        <w:t xml:space="preserve">ólares </w:t>
      </w:r>
      <w:r w:rsidR="00866E68">
        <w:rPr>
          <w:sz w:val="17"/>
          <w:szCs w:val="17"/>
          <w:lang w:val="es-ES"/>
        </w:rPr>
        <w:t>E</w:t>
      </w:r>
      <w:r w:rsidR="00CA1DC1" w:rsidRPr="00A10D20">
        <w:rPr>
          <w:sz w:val="17"/>
          <w:szCs w:val="17"/>
          <w:lang w:val="es-ES"/>
        </w:rPr>
        <w:t>stadounidenses</w:t>
      </w:r>
      <w:r w:rsidR="008A4100" w:rsidRPr="00AE2DDA">
        <w:rPr>
          <w:sz w:val="17"/>
          <w:szCs w:val="17"/>
          <w:lang w:val="es-ES"/>
        </w:rPr>
        <w:t>.</w:t>
      </w:r>
    </w:p>
    <w:p w14:paraId="5A9BAE47" w14:textId="77777777" w:rsidR="00BA00D4" w:rsidRPr="001F2512" w:rsidRDefault="00BA00D4" w:rsidP="0005498D">
      <w:pPr>
        <w:pStyle w:val="BHTexto"/>
        <w:rPr>
          <w:sz w:val="17"/>
          <w:szCs w:val="17"/>
          <w:lang w:val="es-ES"/>
        </w:rPr>
      </w:pPr>
      <w:r w:rsidRPr="001F2512">
        <w:rPr>
          <w:sz w:val="17"/>
          <w:szCs w:val="17"/>
          <w:lang w:val="es-ES"/>
        </w:rPr>
        <w:t>El monto final de las Obligaciones Negociables a ser emitido será informado mediante un aviso complementario al presente Suplemento de Precio (el “</w:t>
      </w:r>
      <w:r w:rsidRPr="00815DE2">
        <w:rPr>
          <w:b/>
          <w:sz w:val="17"/>
          <w:szCs w:val="17"/>
          <w:lang w:val="es-ES"/>
        </w:rPr>
        <w:t>Aviso de Resultados</w:t>
      </w:r>
      <w:r w:rsidRPr="00815DE2">
        <w:rPr>
          <w:sz w:val="17"/>
          <w:szCs w:val="17"/>
          <w:lang w:val="es-ES"/>
        </w:rPr>
        <w:t xml:space="preserve">”), que se publicará el mismo día en que finalice el Período de </w:t>
      </w:r>
      <w:r w:rsidR="008C1A42" w:rsidRPr="00815DE2">
        <w:rPr>
          <w:sz w:val="17"/>
          <w:szCs w:val="17"/>
          <w:lang w:val="es-ES"/>
        </w:rPr>
        <w:t xml:space="preserve">la Oferta </w:t>
      </w:r>
      <w:r w:rsidRPr="00815DE2">
        <w:rPr>
          <w:sz w:val="17"/>
          <w:szCs w:val="17"/>
          <w:lang w:val="es-ES"/>
        </w:rPr>
        <w:t xml:space="preserve">(conforme se define más adelante) en </w:t>
      </w:r>
      <w:r w:rsidR="00D7432C">
        <w:rPr>
          <w:sz w:val="17"/>
          <w:szCs w:val="17"/>
          <w:lang w:val="es-ES"/>
        </w:rPr>
        <w:t>el si</w:t>
      </w:r>
      <w:r w:rsidR="00D8782C">
        <w:rPr>
          <w:sz w:val="17"/>
          <w:szCs w:val="17"/>
          <w:lang w:val="es-ES"/>
        </w:rPr>
        <w:t>tio</w:t>
      </w:r>
      <w:r w:rsidRPr="00815DE2">
        <w:rPr>
          <w:sz w:val="17"/>
          <w:szCs w:val="17"/>
          <w:lang w:val="es-ES"/>
        </w:rPr>
        <w:t xml:space="preserve"> web del Mercado Abierto Electrónico S.A. (“</w:t>
      </w:r>
      <w:r w:rsidRPr="00815DE2">
        <w:rPr>
          <w:b/>
          <w:sz w:val="17"/>
          <w:szCs w:val="17"/>
          <w:lang w:val="es-ES"/>
        </w:rPr>
        <w:t>MAE</w:t>
      </w:r>
      <w:r w:rsidRPr="00815DE2">
        <w:rPr>
          <w:sz w:val="17"/>
          <w:szCs w:val="17"/>
          <w:lang w:val="es-ES"/>
        </w:rPr>
        <w:t>”) (</w:t>
      </w:r>
      <w:hyperlink r:id="rId10" w:history="1">
        <w:r w:rsidRPr="00C519DF">
          <w:rPr>
            <w:sz w:val="17"/>
            <w:u w:val="single"/>
            <w:lang w:val="es-ES"/>
          </w:rPr>
          <w:t>www.mae.com.ar</w:t>
        </w:r>
      </w:hyperlink>
      <w:r w:rsidRPr="00815DE2">
        <w:rPr>
          <w:sz w:val="17"/>
          <w:szCs w:val="17"/>
          <w:lang w:val="es-ES"/>
        </w:rPr>
        <w:t>), bajo la sección “Mercado Primario” (</w:t>
      </w:r>
      <w:r w:rsidR="008037D5">
        <w:rPr>
          <w:sz w:val="17"/>
          <w:szCs w:val="17"/>
          <w:lang w:val="es-ES"/>
        </w:rPr>
        <w:t>el</w:t>
      </w:r>
      <w:r w:rsidRPr="00815DE2">
        <w:rPr>
          <w:sz w:val="17"/>
          <w:szCs w:val="17"/>
          <w:lang w:val="es-ES"/>
        </w:rPr>
        <w:t xml:space="preserve"> “</w:t>
      </w:r>
      <w:r w:rsidR="008037D5" w:rsidRPr="00A10D20">
        <w:rPr>
          <w:b/>
          <w:sz w:val="17"/>
          <w:szCs w:val="17"/>
          <w:lang w:val="es-ES"/>
        </w:rPr>
        <w:t>Sitio</w:t>
      </w:r>
      <w:r w:rsidRPr="001F2512">
        <w:rPr>
          <w:b/>
          <w:sz w:val="17"/>
          <w:szCs w:val="17"/>
          <w:lang w:val="es-ES"/>
        </w:rPr>
        <w:t xml:space="preserve"> Web del MAE</w:t>
      </w:r>
      <w:r w:rsidRPr="001F2512">
        <w:rPr>
          <w:sz w:val="17"/>
          <w:szCs w:val="17"/>
          <w:lang w:val="es-ES"/>
        </w:rPr>
        <w:t xml:space="preserve">”). Asimismo, el Aviso de Resultados se publicará en </w:t>
      </w:r>
      <w:r w:rsidR="00D8782C">
        <w:rPr>
          <w:sz w:val="17"/>
          <w:szCs w:val="17"/>
          <w:lang w:val="es-ES"/>
        </w:rPr>
        <w:t>el sitio</w:t>
      </w:r>
      <w:r w:rsidRPr="001F2512">
        <w:rPr>
          <w:sz w:val="17"/>
          <w:szCs w:val="17"/>
          <w:lang w:val="es-ES"/>
        </w:rPr>
        <w:t xml:space="preserve"> web de la CNV (</w:t>
      </w:r>
      <w:hyperlink r:id="rId11" w:history="1">
        <w:r w:rsidRPr="001F2512">
          <w:rPr>
            <w:sz w:val="17"/>
            <w:szCs w:val="17"/>
            <w:lang w:val="es-ES"/>
          </w:rPr>
          <w:t>www.cnv.gob.ar</w:t>
        </w:r>
      </w:hyperlink>
      <w:r w:rsidRPr="001F2512">
        <w:rPr>
          <w:sz w:val="17"/>
          <w:szCs w:val="17"/>
          <w:lang w:val="es-ES"/>
        </w:rPr>
        <w:t>), bajo la sección “Información Financiera” (</w:t>
      </w:r>
      <w:r w:rsidR="008037D5">
        <w:rPr>
          <w:sz w:val="17"/>
          <w:szCs w:val="17"/>
          <w:lang w:val="es-ES"/>
        </w:rPr>
        <w:t>el</w:t>
      </w:r>
      <w:r w:rsidRPr="001F2512">
        <w:rPr>
          <w:sz w:val="17"/>
          <w:szCs w:val="17"/>
          <w:lang w:val="es-ES"/>
        </w:rPr>
        <w:t xml:space="preserve"> “</w:t>
      </w:r>
      <w:r w:rsidR="008037D5" w:rsidRPr="00A10D20">
        <w:rPr>
          <w:b/>
          <w:sz w:val="17"/>
          <w:szCs w:val="17"/>
          <w:lang w:val="es-ES"/>
        </w:rPr>
        <w:t>Sitio</w:t>
      </w:r>
      <w:r w:rsidRPr="001F2512">
        <w:rPr>
          <w:b/>
          <w:sz w:val="17"/>
          <w:szCs w:val="17"/>
          <w:lang w:val="es-ES"/>
        </w:rPr>
        <w:t xml:space="preserve"> Web de la CNV</w:t>
      </w:r>
      <w:r w:rsidRPr="001F2512">
        <w:rPr>
          <w:sz w:val="17"/>
          <w:szCs w:val="17"/>
          <w:lang w:val="es-ES"/>
        </w:rPr>
        <w:t xml:space="preserve">”), en el sitio de Internet del Banco, </w:t>
      </w:r>
      <w:hyperlink r:id="rId12" w:history="1">
        <w:r w:rsidR="007910F9" w:rsidRPr="008676B0">
          <w:rPr>
            <w:rStyle w:val="Hipervnculo"/>
            <w:sz w:val="17"/>
            <w:szCs w:val="17"/>
            <w:lang w:val="es-ES"/>
          </w:rPr>
          <w:t>www.hipotecario.com.ar</w:t>
        </w:r>
      </w:hyperlink>
      <w:r w:rsidR="008037D5">
        <w:rPr>
          <w:sz w:val="17"/>
          <w:szCs w:val="17"/>
          <w:lang w:val="es-ES"/>
        </w:rPr>
        <w:t xml:space="preserve"> </w:t>
      </w:r>
      <w:r w:rsidR="008037D5" w:rsidRPr="00815DE2">
        <w:rPr>
          <w:sz w:val="17"/>
          <w:szCs w:val="17"/>
          <w:lang w:val="es-ES"/>
        </w:rPr>
        <w:t>(</w:t>
      </w:r>
      <w:r w:rsidR="008037D5">
        <w:rPr>
          <w:sz w:val="17"/>
          <w:szCs w:val="17"/>
          <w:lang w:val="es-ES"/>
        </w:rPr>
        <w:t>el</w:t>
      </w:r>
      <w:r w:rsidR="008037D5" w:rsidRPr="00815DE2">
        <w:rPr>
          <w:sz w:val="17"/>
          <w:szCs w:val="17"/>
          <w:lang w:val="es-ES"/>
        </w:rPr>
        <w:t xml:space="preserve"> “</w:t>
      </w:r>
      <w:r w:rsidR="008037D5" w:rsidRPr="002303D7">
        <w:rPr>
          <w:b/>
          <w:sz w:val="17"/>
          <w:szCs w:val="17"/>
          <w:lang w:val="es-ES"/>
        </w:rPr>
        <w:t>Sitio</w:t>
      </w:r>
      <w:r w:rsidR="008037D5">
        <w:rPr>
          <w:b/>
          <w:sz w:val="17"/>
          <w:szCs w:val="17"/>
          <w:lang w:val="es-ES"/>
        </w:rPr>
        <w:t xml:space="preserve"> Web del Banco</w:t>
      </w:r>
      <w:r w:rsidR="008037D5" w:rsidRPr="001F2512">
        <w:rPr>
          <w:sz w:val="17"/>
          <w:szCs w:val="17"/>
          <w:lang w:val="es-ES"/>
        </w:rPr>
        <w:t>”)</w:t>
      </w:r>
      <w:r w:rsidRPr="001F2512">
        <w:rPr>
          <w:sz w:val="17"/>
          <w:szCs w:val="17"/>
          <w:lang w:val="es-ES"/>
        </w:rPr>
        <w:t>, y por un Día Hábil, en el Boletín Diario de la Bolsa de Comercio de Buenos Aires (“</w:t>
      </w:r>
      <w:r w:rsidRPr="001F2512">
        <w:rPr>
          <w:b/>
          <w:sz w:val="17"/>
          <w:szCs w:val="17"/>
          <w:lang w:val="es-ES"/>
        </w:rPr>
        <w:t>BCBA</w:t>
      </w:r>
      <w:r w:rsidRPr="001F2512">
        <w:rPr>
          <w:sz w:val="17"/>
          <w:szCs w:val="17"/>
          <w:lang w:val="es-ES"/>
        </w:rPr>
        <w:t xml:space="preserve">”), </w:t>
      </w:r>
      <w:r w:rsidR="00AE2DDA" w:rsidRPr="00206862">
        <w:rPr>
          <w:sz w:val="17"/>
          <w:szCs w:val="17"/>
          <w:lang w:val="es-ES"/>
        </w:rPr>
        <w:t xml:space="preserve">por cuenta y orden de </w:t>
      </w:r>
      <w:r w:rsidR="00AE2DDA" w:rsidRPr="00AE2DDA">
        <w:rPr>
          <w:sz w:val="17"/>
          <w:szCs w:val="17"/>
          <w:lang w:val="es-ES"/>
        </w:rPr>
        <w:t>BYMA</w:t>
      </w:r>
      <w:r w:rsidR="00AE2DDA" w:rsidRPr="00206862">
        <w:rPr>
          <w:sz w:val="17"/>
          <w:szCs w:val="17"/>
          <w:lang w:val="es-ES"/>
        </w:rPr>
        <w:t xml:space="preserve"> de acuerdo con la delegación de facultades establecida en la Resolución Nº18.629 de la </w:t>
      </w:r>
      <w:r w:rsidR="00AE2DDA" w:rsidRPr="00AE2DDA">
        <w:rPr>
          <w:sz w:val="17"/>
          <w:szCs w:val="17"/>
          <w:lang w:val="es-ES"/>
        </w:rPr>
        <w:t>CNV</w:t>
      </w:r>
      <w:r w:rsidR="00AE2DDA">
        <w:rPr>
          <w:b/>
          <w:sz w:val="17"/>
          <w:szCs w:val="17"/>
          <w:lang w:val="es-ES"/>
        </w:rPr>
        <w:t xml:space="preserve"> </w:t>
      </w:r>
      <w:r w:rsidRPr="001F2512">
        <w:rPr>
          <w:sz w:val="17"/>
          <w:szCs w:val="17"/>
          <w:lang w:val="es-ES"/>
        </w:rPr>
        <w:t>y en el Boletín Electrónico del MAE.</w:t>
      </w:r>
    </w:p>
    <w:p w14:paraId="2179C671" w14:textId="77777777" w:rsidR="00BA00D4" w:rsidRPr="001F2512" w:rsidRDefault="00BA00D4">
      <w:pPr>
        <w:pStyle w:val="BHTexto"/>
        <w:rPr>
          <w:sz w:val="17"/>
          <w:szCs w:val="17"/>
          <w:lang w:val="es-ES"/>
        </w:rPr>
      </w:pPr>
      <w:r w:rsidRPr="001F2512">
        <w:rPr>
          <w:sz w:val="17"/>
          <w:szCs w:val="17"/>
          <w:lang w:val="es-ES"/>
        </w:rPr>
        <w:t xml:space="preserve">El presente Suplemento de Precio debe leerse conjuntamente con el Prospecto, ambos documentos se encuentran a disposición del público inversor en las oficinas del Banco ubicadas en Reconquista 151 - (C1003ABC) Ciudad Autónoma de Buenos Aires, Argentina, los </w:t>
      </w:r>
      <w:r w:rsidR="00AE2DDA">
        <w:rPr>
          <w:sz w:val="17"/>
          <w:szCs w:val="17"/>
          <w:lang w:val="es-ES"/>
        </w:rPr>
        <w:t>D</w:t>
      </w:r>
      <w:r w:rsidRPr="001F2512">
        <w:rPr>
          <w:sz w:val="17"/>
          <w:szCs w:val="17"/>
          <w:lang w:val="es-ES"/>
        </w:rPr>
        <w:t xml:space="preserve">ías </w:t>
      </w:r>
      <w:r w:rsidR="00AE2DDA">
        <w:rPr>
          <w:sz w:val="17"/>
          <w:szCs w:val="17"/>
          <w:lang w:val="es-ES"/>
        </w:rPr>
        <w:t>H</w:t>
      </w:r>
      <w:r w:rsidRPr="001F2512">
        <w:rPr>
          <w:sz w:val="17"/>
          <w:szCs w:val="17"/>
          <w:lang w:val="es-ES"/>
        </w:rPr>
        <w:t xml:space="preserve">ábiles de 10:00 a 17:00 horas, y en </w:t>
      </w:r>
      <w:r w:rsidR="008037D5">
        <w:rPr>
          <w:sz w:val="17"/>
          <w:szCs w:val="17"/>
          <w:lang w:val="es-ES"/>
        </w:rPr>
        <w:t>el Sitio</w:t>
      </w:r>
      <w:r w:rsidRPr="001F2512">
        <w:rPr>
          <w:sz w:val="17"/>
          <w:szCs w:val="17"/>
          <w:lang w:val="es-ES"/>
        </w:rPr>
        <w:t xml:space="preserve"> </w:t>
      </w:r>
      <w:r w:rsidR="00A3547B">
        <w:rPr>
          <w:sz w:val="17"/>
          <w:szCs w:val="17"/>
          <w:lang w:val="es-ES"/>
        </w:rPr>
        <w:t>Web</w:t>
      </w:r>
      <w:r w:rsidRPr="001F2512">
        <w:rPr>
          <w:i/>
          <w:sz w:val="17"/>
          <w:szCs w:val="17"/>
          <w:lang w:val="es-ES"/>
        </w:rPr>
        <w:t xml:space="preserve"> </w:t>
      </w:r>
      <w:r w:rsidRPr="001F2512">
        <w:rPr>
          <w:sz w:val="17"/>
          <w:szCs w:val="17"/>
          <w:lang w:val="es-ES"/>
        </w:rPr>
        <w:t>de la CNV (</w:t>
      </w:r>
      <w:hyperlink r:id="rId13" w:history="1">
        <w:r w:rsidRPr="001F2512">
          <w:rPr>
            <w:rStyle w:val="Hipervnculo"/>
            <w:sz w:val="17"/>
            <w:szCs w:val="17"/>
            <w:lang w:val="es-ES"/>
          </w:rPr>
          <w:t>www.cnv.gob.ar</w:t>
        </w:r>
      </w:hyperlink>
      <w:r w:rsidRPr="001F2512">
        <w:rPr>
          <w:sz w:val="17"/>
          <w:szCs w:val="17"/>
          <w:lang w:val="es-ES"/>
        </w:rPr>
        <w:t xml:space="preserve">) bajo el ítem “Información Financiera” y </w:t>
      </w:r>
      <w:r w:rsidR="008037D5">
        <w:rPr>
          <w:sz w:val="17"/>
          <w:szCs w:val="17"/>
          <w:lang w:val="es-ES"/>
        </w:rPr>
        <w:t>en el</w:t>
      </w:r>
      <w:r w:rsidRPr="001F2512">
        <w:rPr>
          <w:sz w:val="17"/>
          <w:szCs w:val="17"/>
          <w:lang w:val="es-ES"/>
        </w:rPr>
        <w:t xml:space="preserve"> </w:t>
      </w:r>
      <w:r w:rsidR="008037D5">
        <w:rPr>
          <w:sz w:val="17"/>
          <w:szCs w:val="17"/>
          <w:lang w:val="es-ES"/>
        </w:rPr>
        <w:t xml:space="preserve">Sitio Web del </w:t>
      </w:r>
      <w:r w:rsidRPr="001F2512">
        <w:rPr>
          <w:sz w:val="17"/>
          <w:szCs w:val="17"/>
          <w:lang w:val="es-ES"/>
        </w:rPr>
        <w:t>Banco (</w:t>
      </w:r>
      <w:hyperlink r:id="rId14" w:history="1">
        <w:r w:rsidR="007910F9" w:rsidRPr="007910F9">
          <w:rPr>
            <w:rStyle w:val="Hipervnculo"/>
            <w:sz w:val="17"/>
            <w:szCs w:val="17"/>
            <w:lang w:val="es-ES"/>
          </w:rPr>
          <w:t>www.hipotecario.com.ar</w:t>
        </w:r>
      </w:hyperlink>
      <w:r w:rsidRPr="001F2512">
        <w:rPr>
          <w:sz w:val="17"/>
          <w:szCs w:val="17"/>
          <w:lang w:val="es-ES"/>
        </w:rPr>
        <w:t>). El presente Suplemento de Precio se emite en la forma contemplada en el Prospecto, con las modificaciones correspondientes para describir ciertos términos y condiciones de las Obligaciones Negociables. En el presente, los términos utilizados y no definidos mantendrán los respectivos significados que se les otorga en el Prospecto del Programa. Serán de aplicación los términos y condiciones de las Obligaciones Negociables establecidos en el Prospecto, salvo en aquellos aspectos modificados expresamente por el presente.</w:t>
      </w:r>
    </w:p>
    <w:p w14:paraId="57BE9F10" w14:textId="77777777" w:rsidR="00BA00D4" w:rsidRPr="001F2512" w:rsidRDefault="00BA00D4">
      <w:pPr>
        <w:pStyle w:val="BHTexto"/>
        <w:rPr>
          <w:sz w:val="17"/>
          <w:szCs w:val="17"/>
          <w:lang w:val="es-ES"/>
        </w:rPr>
      </w:pPr>
      <w:r w:rsidRPr="001F2512">
        <w:rPr>
          <w:sz w:val="17"/>
          <w:szCs w:val="17"/>
          <w:lang w:val="es-ES"/>
        </w:rPr>
        <w:t xml:space="preserve">Conforme la Comunicación “A” </w:t>
      </w:r>
      <w:r w:rsidR="00C81FE3">
        <w:rPr>
          <w:sz w:val="17"/>
          <w:szCs w:val="17"/>
          <w:lang w:val="es-ES"/>
        </w:rPr>
        <w:t>6301</w:t>
      </w:r>
      <w:r w:rsidRPr="001F2512">
        <w:rPr>
          <w:sz w:val="17"/>
          <w:szCs w:val="17"/>
          <w:lang w:val="es-ES"/>
        </w:rPr>
        <w:t xml:space="preserve"> del Banco Central de la República Argentina (el </w:t>
      </w:r>
      <w:r w:rsidR="00A3547B">
        <w:rPr>
          <w:sz w:val="17"/>
          <w:szCs w:val="17"/>
          <w:lang w:val="es-ES"/>
        </w:rPr>
        <w:t>“</w:t>
      </w:r>
      <w:r w:rsidR="002501B3">
        <w:rPr>
          <w:b/>
          <w:sz w:val="17"/>
          <w:szCs w:val="17"/>
          <w:lang w:val="es-ES"/>
        </w:rPr>
        <w:t>Banco Central</w:t>
      </w:r>
      <w:r w:rsidR="001C6A9D">
        <w:rPr>
          <w:sz w:val="17"/>
          <w:szCs w:val="17"/>
          <w:lang w:val="es-ES"/>
        </w:rPr>
        <w:t>”</w:t>
      </w:r>
      <w:r w:rsidRPr="001F2512">
        <w:rPr>
          <w:sz w:val="17"/>
          <w:szCs w:val="17"/>
          <w:lang w:val="es-ES"/>
        </w:rPr>
        <w:t xml:space="preserve">), en la medida en que el Banco haga uso de redescuentos o adelantos del </w:t>
      </w:r>
      <w:r w:rsidR="00877031">
        <w:rPr>
          <w:sz w:val="17"/>
          <w:szCs w:val="17"/>
          <w:lang w:val="es-ES"/>
        </w:rPr>
        <w:t>Banco Central</w:t>
      </w:r>
      <w:r w:rsidR="00877031" w:rsidRPr="001F2512">
        <w:rPr>
          <w:sz w:val="17"/>
          <w:szCs w:val="17"/>
          <w:lang w:val="es-ES"/>
        </w:rPr>
        <w:t xml:space="preserve"> </w:t>
      </w:r>
      <w:r w:rsidRPr="001F2512">
        <w:rPr>
          <w:sz w:val="17"/>
          <w:szCs w:val="17"/>
          <w:lang w:val="es-ES"/>
        </w:rPr>
        <w:t>para situaciones transitorias de iliquidez, no podrá adquirir valores negociables emitidos por el Banco, mientras se mantengan vigentes aquellas facilidades.</w:t>
      </w:r>
    </w:p>
    <w:p w14:paraId="46E903A0" w14:textId="77777777" w:rsidR="00BA00D4" w:rsidRPr="001F2512" w:rsidRDefault="00BA00D4">
      <w:pPr>
        <w:pStyle w:val="BHTexto"/>
        <w:rPr>
          <w:sz w:val="17"/>
          <w:szCs w:val="17"/>
          <w:lang w:val="es-ES"/>
        </w:rPr>
      </w:pPr>
      <w:r w:rsidRPr="00771E44">
        <w:rPr>
          <w:sz w:val="17"/>
          <w:szCs w:val="17"/>
          <w:lang w:val="es-ES"/>
        </w:rPr>
        <w:t xml:space="preserve">Se solicitará el listado de las Obligaciones Negociables en el </w:t>
      </w:r>
      <w:r w:rsidR="00405122" w:rsidRPr="00771E44">
        <w:rPr>
          <w:sz w:val="17"/>
          <w:szCs w:val="17"/>
          <w:lang w:val="es-ES"/>
        </w:rPr>
        <w:t xml:space="preserve">MAE, en </w:t>
      </w:r>
      <w:r w:rsidR="00C81FE3">
        <w:rPr>
          <w:sz w:val="17"/>
          <w:szCs w:val="17"/>
          <w:lang w:val="es-ES"/>
        </w:rPr>
        <w:t>BYMA</w:t>
      </w:r>
      <w:r w:rsidRPr="00771E44">
        <w:rPr>
          <w:sz w:val="17"/>
          <w:szCs w:val="17"/>
          <w:lang w:val="es-ES"/>
        </w:rPr>
        <w:t xml:space="preserve"> y </w:t>
      </w:r>
      <w:r w:rsidR="00405122" w:rsidRPr="00771E44">
        <w:rPr>
          <w:sz w:val="17"/>
          <w:szCs w:val="17"/>
          <w:lang w:val="es-ES"/>
        </w:rPr>
        <w:t xml:space="preserve">en </w:t>
      </w:r>
      <w:r w:rsidRPr="00771E44">
        <w:rPr>
          <w:sz w:val="17"/>
          <w:szCs w:val="17"/>
          <w:lang w:val="es-ES"/>
        </w:rPr>
        <w:t>la Bolsa de Luxemburgo y su negociación en el Mercado Euro MTF. Asimismo se podrá solicitar el listado y negociación en cualquier otra bolsa o mercado de la Argentina y/o del exterior.</w:t>
      </w:r>
    </w:p>
    <w:p w14:paraId="743CF0A8" w14:textId="1CB144BD" w:rsidR="00BA00D4" w:rsidRPr="00464443" w:rsidRDefault="00BA00D4">
      <w:pPr>
        <w:pStyle w:val="BHTexto"/>
        <w:rPr>
          <w:sz w:val="17"/>
          <w:szCs w:val="17"/>
          <w:lang w:val="es-ES"/>
        </w:rPr>
      </w:pPr>
      <w:r w:rsidRPr="00DB73A6">
        <w:rPr>
          <w:sz w:val="17"/>
          <w:szCs w:val="17"/>
          <w:lang w:val="es-ES"/>
        </w:rPr>
        <w:t xml:space="preserve">El Banco ha </w:t>
      </w:r>
      <w:r w:rsidRPr="002E2C65">
        <w:rPr>
          <w:sz w:val="17"/>
          <w:szCs w:val="17"/>
          <w:lang w:val="es-ES"/>
        </w:rPr>
        <w:t>optado por calificar localmente</w:t>
      </w:r>
      <w:r w:rsidRPr="00DB73A6">
        <w:rPr>
          <w:sz w:val="17"/>
          <w:szCs w:val="17"/>
          <w:lang w:val="es-ES"/>
        </w:rPr>
        <w:t xml:space="preserve"> las Obligaciones Negociables. En tal senti</w:t>
      </w:r>
      <w:r w:rsidRPr="003B4153">
        <w:rPr>
          <w:sz w:val="17"/>
          <w:szCs w:val="17"/>
          <w:lang w:val="es-ES"/>
        </w:rPr>
        <w:t xml:space="preserve">do, </w:t>
      </w:r>
      <w:r w:rsidR="00843227" w:rsidRPr="00843227">
        <w:rPr>
          <w:sz w:val="17"/>
          <w:szCs w:val="17"/>
          <w:lang w:val="es-ES"/>
        </w:rPr>
        <w:t>FIX SCR S.A. Agente de Calificación de Riesgo “afiliada de Fitch Ratings” (“</w:t>
      </w:r>
      <w:r w:rsidR="00843227" w:rsidRPr="00843227">
        <w:rPr>
          <w:b/>
          <w:sz w:val="17"/>
          <w:szCs w:val="17"/>
          <w:lang w:val="es-ES"/>
        </w:rPr>
        <w:t>Fix</w:t>
      </w:r>
      <w:r w:rsidR="00843227" w:rsidRPr="00843227">
        <w:rPr>
          <w:sz w:val="17"/>
          <w:szCs w:val="17"/>
          <w:lang w:val="es-ES"/>
        </w:rPr>
        <w:t>”)</w:t>
      </w:r>
      <w:r w:rsidRPr="003B4153">
        <w:rPr>
          <w:sz w:val="17"/>
          <w:szCs w:val="17"/>
          <w:lang w:val="es-ES"/>
        </w:rPr>
        <w:t xml:space="preserve">, ha calificado, con fecha </w:t>
      </w:r>
      <w:r w:rsidR="009404C2">
        <w:rPr>
          <w:sz w:val="17"/>
          <w:szCs w:val="17"/>
          <w:lang w:val="es-ES"/>
        </w:rPr>
        <w:t>19</w:t>
      </w:r>
      <w:r w:rsidR="005813A9" w:rsidRPr="003B4153">
        <w:rPr>
          <w:sz w:val="17"/>
          <w:szCs w:val="17"/>
          <w:lang w:val="es-ES"/>
        </w:rPr>
        <w:t xml:space="preserve"> </w:t>
      </w:r>
      <w:r w:rsidRPr="003B4153">
        <w:rPr>
          <w:sz w:val="17"/>
          <w:szCs w:val="17"/>
          <w:lang w:val="es-ES"/>
        </w:rPr>
        <w:t xml:space="preserve">de </w:t>
      </w:r>
      <w:r w:rsidR="00EC02E5">
        <w:rPr>
          <w:sz w:val="17"/>
          <w:szCs w:val="17"/>
          <w:lang w:val="es-ES"/>
        </w:rPr>
        <w:t>octubre</w:t>
      </w:r>
      <w:r w:rsidR="00EC02E5" w:rsidRPr="003B4153">
        <w:rPr>
          <w:sz w:val="17"/>
          <w:szCs w:val="17"/>
          <w:lang w:val="es-ES"/>
        </w:rPr>
        <w:t xml:space="preserve"> </w:t>
      </w:r>
      <w:r w:rsidRPr="003B4153">
        <w:rPr>
          <w:sz w:val="17"/>
          <w:szCs w:val="17"/>
          <w:lang w:val="es-ES"/>
        </w:rPr>
        <w:t>de 201</w:t>
      </w:r>
      <w:r w:rsidR="00C81FE3">
        <w:rPr>
          <w:sz w:val="17"/>
          <w:szCs w:val="17"/>
          <w:lang w:val="es-ES"/>
        </w:rPr>
        <w:t>7</w:t>
      </w:r>
      <w:r w:rsidR="005813A9" w:rsidRPr="003B4153">
        <w:rPr>
          <w:sz w:val="17"/>
          <w:szCs w:val="17"/>
          <w:lang w:val="es-ES"/>
        </w:rPr>
        <w:t xml:space="preserve">, </w:t>
      </w:r>
      <w:r w:rsidRPr="00223EAC">
        <w:rPr>
          <w:sz w:val="17"/>
          <w:szCs w:val="17"/>
          <w:lang w:val="es-ES"/>
        </w:rPr>
        <w:t xml:space="preserve">las Obligaciones Negociables con </w:t>
      </w:r>
      <w:r w:rsidR="007A2713">
        <w:rPr>
          <w:sz w:val="17"/>
          <w:szCs w:val="17"/>
          <w:lang w:val="es-ES"/>
        </w:rPr>
        <w:t>“</w:t>
      </w:r>
      <w:proofErr w:type="gramStart"/>
      <w:r w:rsidR="00F0680C" w:rsidRPr="00F0680C">
        <w:rPr>
          <w:sz w:val="17"/>
          <w:szCs w:val="17"/>
          <w:lang w:val="es-ES"/>
        </w:rPr>
        <w:t>AA(</w:t>
      </w:r>
      <w:proofErr w:type="gramEnd"/>
      <w:r w:rsidR="00F0680C" w:rsidRPr="00F0680C">
        <w:rPr>
          <w:sz w:val="17"/>
          <w:szCs w:val="17"/>
          <w:lang w:val="es-ES"/>
        </w:rPr>
        <w:t>arg)</w:t>
      </w:r>
      <w:r w:rsidR="007A2713">
        <w:rPr>
          <w:sz w:val="17"/>
          <w:szCs w:val="17"/>
          <w:lang w:val="es-ES"/>
        </w:rPr>
        <w:t>”</w:t>
      </w:r>
      <w:r w:rsidRPr="003B4153">
        <w:rPr>
          <w:sz w:val="17"/>
          <w:szCs w:val="17"/>
          <w:lang w:val="es-ES"/>
        </w:rPr>
        <w:t xml:space="preserve">. Tal </w:t>
      </w:r>
      <w:r w:rsidR="004B33B0" w:rsidRPr="003B4153">
        <w:rPr>
          <w:sz w:val="17"/>
          <w:szCs w:val="17"/>
          <w:lang w:val="es-ES"/>
        </w:rPr>
        <w:t xml:space="preserve">calificación </w:t>
      </w:r>
      <w:r w:rsidRPr="003B4153">
        <w:rPr>
          <w:sz w:val="17"/>
          <w:szCs w:val="17"/>
          <w:lang w:val="es-ES"/>
        </w:rPr>
        <w:t>podrá</w:t>
      </w:r>
      <w:r w:rsidRPr="00464443">
        <w:rPr>
          <w:sz w:val="17"/>
          <w:szCs w:val="17"/>
          <w:lang w:val="es-ES"/>
        </w:rPr>
        <w:t xml:space="preserve"> ser modificada, suspendida o revocada en cualquier momento, siempre de conformidad con lo establecido por las Normas de la CNV, y no representan en ningún caso una recomendación para comprar, mantener o vender las Obligaciones Negociables. Los mecanismos para asignar calificaciones utilizadas por las sociedades calificadoras argentinas podrán ser diferentes en aspectos importantes de los utilizados por las sociedades calificadoras de Estados Unidos de América u otros países. Para más información sobre el tema véase “</w:t>
      </w:r>
      <w:r w:rsidRPr="00464443">
        <w:rPr>
          <w:i/>
          <w:sz w:val="17"/>
          <w:szCs w:val="17"/>
          <w:lang w:val="es-ES"/>
        </w:rPr>
        <w:t>Calificación de Riesgo</w:t>
      </w:r>
      <w:r w:rsidRPr="00464443">
        <w:rPr>
          <w:sz w:val="17"/>
          <w:szCs w:val="17"/>
          <w:lang w:val="es-ES"/>
        </w:rPr>
        <w:t xml:space="preserve">” en el presente Suplemento de Precio, así como también en </w:t>
      </w:r>
      <w:r w:rsidR="008037D5">
        <w:rPr>
          <w:sz w:val="17"/>
          <w:szCs w:val="17"/>
          <w:lang w:val="es-ES"/>
        </w:rPr>
        <w:t>el Sitio</w:t>
      </w:r>
      <w:r w:rsidRPr="00464443">
        <w:rPr>
          <w:sz w:val="17"/>
          <w:szCs w:val="17"/>
          <w:lang w:val="es-ES"/>
        </w:rPr>
        <w:t xml:space="preserve"> </w:t>
      </w:r>
      <w:r w:rsidR="00A3547B">
        <w:rPr>
          <w:sz w:val="17"/>
          <w:szCs w:val="17"/>
          <w:lang w:val="es-ES"/>
        </w:rPr>
        <w:t>W</w:t>
      </w:r>
      <w:r w:rsidRPr="00464443">
        <w:rPr>
          <w:sz w:val="17"/>
          <w:szCs w:val="17"/>
          <w:lang w:val="es-ES"/>
        </w:rPr>
        <w:t xml:space="preserve">eb de la CNV, </w:t>
      </w:r>
      <w:hyperlink r:id="rId15" w:history="1">
        <w:r w:rsidRPr="00464443">
          <w:rPr>
            <w:rStyle w:val="Hipervnculo"/>
            <w:sz w:val="17"/>
            <w:szCs w:val="17"/>
            <w:lang w:val="es-ES"/>
          </w:rPr>
          <w:t>www.cnv.gob.ar</w:t>
        </w:r>
      </w:hyperlink>
      <w:r w:rsidRPr="00464443">
        <w:rPr>
          <w:sz w:val="17"/>
          <w:szCs w:val="17"/>
          <w:lang w:val="es-ES"/>
        </w:rPr>
        <w:t>.</w:t>
      </w:r>
    </w:p>
    <w:p w14:paraId="60E94D92" w14:textId="77777777" w:rsidR="00BA00D4" w:rsidRPr="001F2512" w:rsidRDefault="00BA00D4">
      <w:pPr>
        <w:pStyle w:val="BHTexto"/>
        <w:rPr>
          <w:sz w:val="17"/>
          <w:szCs w:val="17"/>
          <w:lang w:val="es-ES"/>
        </w:rPr>
      </w:pPr>
      <w:r w:rsidRPr="001F2512">
        <w:rPr>
          <w:sz w:val="17"/>
          <w:szCs w:val="17"/>
          <w:lang w:val="es-ES"/>
        </w:rPr>
        <w:t xml:space="preserve">El Banco es una sociedad anónima constituida con arreglo a las leyes de Argentina. Sus accionistas limitan su responsabilidad a la integración de las acciones suscriptas de acuerdo con la Ley </w:t>
      </w:r>
      <w:r w:rsidR="001C6A9D">
        <w:rPr>
          <w:sz w:val="17"/>
          <w:szCs w:val="17"/>
          <w:lang w:val="es-ES"/>
        </w:rPr>
        <w:t xml:space="preserve">General </w:t>
      </w:r>
      <w:r w:rsidRPr="001F2512">
        <w:rPr>
          <w:sz w:val="17"/>
          <w:szCs w:val="17"/>
          <w:lang w:val="es-ES"/>
        </w:rPr>
        <w:t>de Sociedades</w:t>
      </w:r>
      <w:r w:rsidR="00223EAC">
        <w:rPr>
          <w:sz w:val="17"/>
          <w:szCs w:val="17"/>
          <w:lang w:val="es-ES"/>
        </w:rPr>
        <w:t xml:space="preserve"> Nº19.550</w:t>
      </w:r>
      <w:r w:rsidRPr="001F2512">
        <w:rPr>
          <w:sz w:val="17"/>
          <w:szCs w:val="17"/>
          <w:lang w:val="es-ES"/>
        </w:rPr>
        <w:t xml:space="preserve"> (La “</w:t>
      </w:r>
      <w:r w:rsidRPr="001F2512">
        <w:rPr>
          <w:b/>
          <w:sz w:val="17"/>
          <w:szCs w:val="17"/>
          <w:lang w:val="es-ES"/>
        </w:rPr>
        <w:t xml:space="preserve">Ley </w:t>
      </w:r>
      <w:r w:rsidR="001C6A9D">
        <w:rPr>
          <w:b/>
          <w:sz w:val="17"/>
          <w:szCs w:val="17"/>
          <w:lang w:val="es-ES"/>
        </w:rPr>
        <w:t xml:space="preserve">General </w:t>
      </w:r>
      <w:r w:rsidRPr="001F2512">
        <w:rPr>
          <w:b/>
          <w:sz w:val="17"/>
          <w:szCs w:val="17"/>
          <w:lang w:val="es-ES"/>
        </w:rPr>
        <w:t>de Sociedades</w:t>
      </w:r>
      <w:r w:rsidRPr="001F2512">
        <w:rPr>
          <w:sz w:val="17"/>
          <w:szCs w:val="17"/>
          <w:lang w:val="es-ES"/>
        </w:rPr>
        <w:t>”). En cumplimiento de lo dispuesto por la Ley Nº25.738, se informa a los potenciales inversores que ni los accionistas de capital extranjero ni los accionistas residentes en Argentina, responden, en exceso de la citada integración accionaria, por las obligaciones relativas a cualquier emisión de obligaciones negociables bajo el Programa.</w:t>
      </w:r>
    </w:p>
    <w:p w14:paraId="7151D3A5" w14:textId="77777777" w:rsidR="00BA00D4" w:rsidRPr="001F2512" w:rsidRDefault="00BA00D4">
      <w:pPr>
        <w:pStyle w:val="BHTexto"/>
        <w:rPr>
          <w:sz w:val="17"/>
          <w:szCs w:val="17"/>
          <w:lang w:val="es-ES"/>
        </w:rPr>
      </w:pPr>
      <w:r w:rsidRPr="001F2512">
        <w:rPr>
          <w:sz w:val="17"/>
          <w:szCs w:val="17"/>
          <w:lang w:val="es-ES"/>
        </w:rPr>
        <w:lastRenderedPageBreak/>
        <w:t>Al adoptar la decisión de invertir en las Obligaciones Negociables, los inversores deberán basarse en su propio examen del Banco y de los términos de la oferta, incluidos los méritos y riesgos involucrados. No deberá interpretar el contenido de este Suplemento de Precio o del Prospecto como un asesoramiento legal, comercial, financiero o impositivo ni del Banco ni de parte de</w:t>
      </w:r>
      <w:r w:rsidR="001F43F3">
        <w:rPr>
          <w:sz w:val="17"/>
          <w:szCs w:val="17"/>
          <w:lang w:val="es-ES"/>
        </w:rPr>
        <w:t xml:space="preserve"> </w:t>
      </w:r>
      <w:r w:rsidRPr="001F2512">
        <w:rPr>
          <w:sz w:val="17"/>
          <w:szCs w:val="17"/>
          <w:lang w:val="es-ES"/>
        </w:rPr>
        <w:t>l</w:t>
      </w:r>
      <w:r w:rsidR="001F43F3">
        <w:rPr>
          <w:sz w:val="17"/>
          <w:szCs w:val="17"/>
          <w:lang w:val="es-ES"/>
        </w:rPr>
        <w:t>os</w:t>
      </w:r>
      <w:r w:rsidRPr="001F2512">
        <w:rPr>
          <w:sz w:val="17"/>
          <w:szCs w:val="17"/>
          <w:lang w:val="es-ES"/>
        </w:rPr>
        <w:t xml:space="preserve"> Colocador</w:t>
      </w:r>
      <w:r w:rsidR="001F43F3">
        <w:rPr>
          <w:sz w:val="17"/>
          <w:szCs w:val="17"/>
          <w:lang w:val="es-ES"/>
        </w:rPr>
        <w:t>es</w:t>
      </w:r>
      <w:r w:rsidRPr="001F2512">
        <w:rPr>
          <w:sz w:val="17"/>
          <w:szCs w:val="17"/>
          <w:lang w:val="es-ES"/>
        </w:rPr>
        <w:t xml:space="preserve"> Local</w:t>
      </w:r>
      <w:r w:rsidR="001F43F3">
        <w:rPr>
          <w:sz w:val="17"/>
          <w:szCs w:val="17"/>
          <w:lang w:val="es-ES"/>
        </w:rPr>
        <w:t>es</w:t>
      </w:r>
      <w:r w:rsidRPr="001F2512">
        <w:rPr>
          <w:sz w:val="17"/>
          <w:szCs w:val="17"/>
          <w:lang w:val="es-ES"/>
        </w:rPr>
        <w:t xml:space="preserve"> (tal como se lo define más adelante) ni de los </w:t>
      </w:r>
      <w:r w:rsidR="006E0319">
        <w:rPr>
          <w:sz w:val="17"/>
          <w:szCs w:val="17"/>
          <w:lang w:val="es-ES"/>
        </w:rPr>
        <w:t>Colocadores Internacionales</w:t>
      </w:r>
      <w:r w:rsidRPr="001F2512">
        <w:rPr>
          <w:sz w:val="17"/>
          <w:szCs w:val="17"/>
          <w:lang w:val="es-ES"/>
        </w:rPr>
        <w:t xml:space="preserve"> (tal como se lo</w:t>
      </w:r>
      <w:r w:rsidR="00654627" w:rsidRPr="001F2512">
        <w:rPr>
          <w:sz w:val="17"/>
          <w:szCs w:val="17"/>
          <w:lang w:val="es-ES"/>
        </w:rPr>
        <w:t>s</w:t>
      </w:r>
      <w:r w:rsidRPr="001F2512">
        <w:rPr>
          <w:sz w:val="17"/>
          <w:szCs w:val="17"/>
          <w:lang w:val="es-ES"/>
        </w:rPr>
        <w:t xml:space="preserve"> define más adelante). Los inversores deberán consultar con sus propios asesores legales, contables o impositivos. El inversor deberá consultar a sus propios asesores, de ser necesario para decidir su inversión y para determinar si se encuentra autorizado por ley a invertir en las Obligaciones Negociables bajo las leyes que regulan las inversiones o normativa similar. </w:t>
      </w:r>
    </w:p>
    <w:p w14:paraId="6B315993" w14:textId="77777777" w:rsidR="00BA00D4" w:rsidRPr="001F2512" w:rsidRDefault="00BA00D4">
      <w:pPr>
        <w:pStyle w:val="BHTexto"/>
        <w:rPr>
          <w:sz w:val="17"/>
          <w:szCs w:val="17"/>
          <w:lang w:val="es-ES"/>
        </w:rPr>
      </w:pPr>
      <w:r w:rsidRPr="001F2512">
        <w:rPr>
          <w:sz w:val="17"/>
          <w:szCs w:val="17"/>
          <w:lang w:val="es-ES"/>
        </w:rPr>
        <w:t xml:space="preserve">El inversor deberá basarse únicamente en la información contenida en este Suplemento de Precio y en el Prospecto. Ni </w:t>
      </w:r>
      <w:r w:rsidR="00763568">
        <w:rPr>
          <w:sz w:val="17"/>
          <w:szCs w:val="17"/>
          <w:lang w:val="es-ES"/>
        </w:rPr>
        <w:t>el Banco</w:t>
      </w:r>
      <w:r w:rsidRPr="001F2512">
        <w:rPr>
          <w:sz w:val="17"/>
          <w:szCs w:val="17"/>
          <w:lang w:val="es-ES"/>
        </w:rPr>
        <w:t xml:space="preserve">, ni </w:t>
      </w:r>
      <w:r w:rsidR="001F43F3">
        <w:rPr>
          <w:sz w:val="17"/>
          <w:szCs w:val="17"/>
          <w:lang w:val="es-ES"/>
        </w:rPr>
        <w:t>los</w:t>
      </w:r>
      <w:r w:rsidR="001F43F3" w:rsidRPr="001F2512">
        <w:rPr>
          <w:sz w:val="17"/>
          <w:szCs w:val="17"/>
          <w:lang w:val="es-ES"/>
        </w:rPr>
        <w:t xml:space="preserve"> </w:t>
      </w:r>
      <w:r w:rsidRPr="001F2512">
        <w:rPr>
          <w:sz w:val="17"/>
          <w:szCs w:val="17"/>
          <w:lang w:val="es-ES"/>
        </w:rPr>
        <w:t>Colocador</w:t>
      </w:r>
      <w:r w:rsidR="001F43F3">
        <w:rPr>
          <w:sz w:val="17"/>
          <w:szCs w:val="17"/>
          <w:lang w:val="es-ES"/>
        </w:rPr>
        <w:t>es</w:t>
      </w:r>
      <w:r w:rsidRPr="001F2512">
        <w:rPr>
          <w:sz w:val="17"/>
          <w:szCs w:val="17"/>
          <w:lang w:val="es-ES"/>
        </w:rPr>
        <w:t xml:space="preserve"> Local</w:t>
      </w:r>
      <w:r w:rsidR="001F43F3">
        <w:rPr>
          <w:sz w:val="17"/>
          <w:szCs w:val="17"/>
          <w:lang w:val="es-ES"/>
        </w:rPr>
        <w:t>es</w:t>
      </w:r>
      <w:r w:rsidR="003B4153">
        <w:rPr>
          <w:sz w:val="17"/>
          <w:szCs w:val="17"/>
          <w:lang w:val="es-ES"/>
        </w:rPr>
        <w:t>,</w:t>
      </w:r>
      <w:r w:rsidRPr="001F2512">
        <w:rPr>
          <w:sz w:val="17"/>
          <w:szCs w:val="17"/>
          <w:lang w:val="es-ES"/>
        </w:rPr>
        <w:t xml:space="preserve"> ni los </w:t>
      </w:r>
      <w:r w:rsidR="006E0319">
        <w:rPr>
          <w:sz w:val="17"/>
          <w:szCs w:val="17"/>
          <w:lang w:val="es-ES"/>
        </w:rPr>
        <w:t>Colocadores Internacionales</w:t>
      </w:r>
      <w:r w:rsidRPr="001F2512">
        <w:rPr>
          <w:sz w:val="17"/>
          <w:szCs w:val="17"/>
          <w:lang w:val="es-ES"/>
        </w:rPr>
        <w:t xml:space="preserve"> han autorizado a ninguna persona a brindar otra información y ni </w:t>
      </w:r>
      <w:r w:rsidR="00903620">
        <w:rPr>
          <w:sz w:val="17"/>
          <w:szCs w:val="17"/>
          <w:lang w:val="es-ES"/>
        </w:rPr>
        <w:t>el Banco</w:t>
      </w:r>
      <w:r w:rsidRPr="001F2512">
        <w:rPr>
          <w:sz w:val="17"/>
          <w:szCs w:val="17"/>
          <w:lang w:val="es-ES"/>
        </w:rPr>
        <w:t xml:space="preserve">, ni </w:t>
      </w:r>
      <w:r w:rsidR="001F43F3">
        <w:rPr>
          <w:sz w:val="17"/>
          <w:szCs w:val="17"/>
          <w:lang w:val="es-ES"/>
        </w:rPr>
        <w:t>los</w:t>
      </w:r>
      <w:r w:rsidR="001F43F3" w:rsidRPr="001F2512">
        <w:rPr>
          <w:sz w:val="17"/>
          <w:szCs w:val="17"/>
          <w:lang w:val="es-ES"/>
        </w:rPr>
        <w:t xml:space="preserve"> </w:t>
      </w:r>
      <w:r w:rsidRPr="001F2512">
        <w:rPr>
          <w:sz w:val="17"/>
          <w:szCs w:val="17"/>
          <w:lang w:val="es-ES"/>
        </w:rPr>
        <w:t>Colocador</w:t>
      </w:r>
      <w:r w:rsidR="001F43F3">
        <w:rPr>
          <w:sz w:val="17"/>
          <w:szCs w:val="17"/>
          <w:lang w:val="es-ES"/>
        </w:rPr>
        <w:t>es</w:t>
      </w:r>
      <w:r w:rsidRPr="001F2512">
        <w:rPr>
          <w:sz w:val="17"/>
          <w:szCs w:val="17"/>
          <w:lang w:val="es-ES"/>
        </w:rPr>
        <w:t xml:space="preserve"> Local</w:t>
      </w:r>
      <w:r w:rsidR="001F43F3">
        <w:rPr>
          <w:sz w:val="17"/>
          <w:szCs w:val="17"/>
          <w:lang w:val="es-ES"/>
        </w:rPr>
        <w:t>es</w:t>
      </w:r>
      <w:r w:rsidR="003B4153">
        <w:rPr>
          <w:sz w:val="17"/>
          <w:szCs w:val="17"/>
          <w:lang w:val="es-ES"/>
        </w:rPr>
        <w:t>,</w:t>
      </w:r>
      <w:r w:rsidRPr="001F2512">
        <w:rPr>
          <w:sz w:val="17"/>
          <w:szCs w:val="17"/>
          <w:lang w:val="es-ES"/>
        </w:rPr>
        <w:t xml:space="preserve"> ni los </w:t>
      </w:r>
      <w:r w:rsidR="006E0319">
        <w:rPr>
          <w:sz w:val="17"/>
          <w:szCs w:val="17"/>
          <w:lang w:val="es-ES"/>
        </w:rPr>
        <w:t>Colocadores Internacionales</w:t>
      </w:r>
      <w:r w:rsidRPr="001F2512">
        <w:rPr>
          <w:sz w:val="17"/>
          <w:szCs w:val="17"/>
          <w:lang w:val="es-ES"/>
        </w:rPr>
        <w:t xml:space="preserve"> son responsables por la información que otros puedan proveer. </w:t>
      </w:r>
    </w:p>
    <w:p w14:paraId="5F464753" w14:textId="23D4FF27" w:rsidR="00BA00D4" w:rsidRPr="001F2512" w:rsidRDefault="008037D5" w:rsidP="00E61327">
      <w:pPr>
        <w:pStyle w:val="BHTexto"/>
        <w:rPr>
          <w:sz w:val="17"/>
          <w:szCs w:val="17"/>
          <w:lang w:val="es-ES"/>
        </w:rPr>
      </w:pPr>
      <w:r>
        <w:rPr>
          <w:sz w:val="17"/>
          <w:szCs w:val="17"/>
          <w:lang w:val="es-ES"/>
        </w:rPr>
        <w:t>El Banco</w:t>
      </w:r>
      <w:r w:rsidR="00BA00D4" w:rsidRPr="001F2512">
        <w:rPr>
          <w:sz w:val="17"/>
          <w:szCs w:val="17"/>
          <w:lang w:val="es-ES"/>
        </w:rPr>
        <w:t xml:space="preserve"> ha designado a</w:t>
      </w:r>
      <w:r w:rsidR="00E61327" w:rsidRPr="00E61327">
        <w:rPr>
          <w:sz w:val="17"/>
          <w:szCs w:val="17"/>
          <w:lang w:val="es-ES"/>
        </w:rPr>
        <w:t xml:space="preserve"> </w:t>
      </w:r>
      <w:r w:rsidR="000A6D7D" w:rsidRPr="000A6D7D">
        <w:rPr>
          <w:sz w:val="17"/>
          <w:szCs w:val="17"/>
          <w:lang w:val="es-ES"/>
        </w:rPr>
        <w:t>Credit Suisse Securities (USA) LLC</w:t>
      </w:r>
      <w:r w:rsidR="000A6D7D">
        <w:rPr>
          <w:sz w:val="17"/>
          <w:szCs w:val="17"/>
          <w:lang w:val="es-ES"/>
        </w:rPr>
        <w:t>,</w:t>
      </w:r>
      <w:r w:rsidRPr="00382500">
        <w:rPr>
          <w:sz w:val="17"/>
          <w:szCs w:val="17"/>
          <w:lang w:val="es-ES"/>
        </w:rPr>
        <w:t xml:space="preserve"> </w:t>
      </w:r>
      <w:r w:rsidR="00405122" w:rsidRPr="00AA3116">
        <w:rPr>
          <w:sz w:val="17"/>
          <w:szCs w:val="17"/>
          <w:lang w:val="es-ES"/>
        </w:rPr>
        <w:t xml:space="preserve">a </w:t>
      </w:r>
      <w:r w:rsidR="003B6888" w:rsidRPr="003B6888">
        <w:rPr>
          <w:sz w:val="17"/>
          <w:szCs w:val="17"/>
          <w:lang w:val="es-ES"/>
        </w:rPr>
        <w:t xml:space="preserve">J.P. Morgan Securities LLC </w:t>
      </w:r>
      <w:r w:rsidR="003B6888">
        <w:rPr>
          <w:sz w:val="17"/>
          <w:szCs w:val="17"/>
          <w:lang w:val="es-ES"/>
        </w:rPr>
        <w:t xml:space="preserve">y </w:t>
      </w:r>
      <w:r w:rsidR="000A6D7D">
        <w:rPr>
          <w:sz w:val="17"/>
          <w:szCs w:val="17"/>
          <w:lang w:val="es-ES"/>
        </w:rPr>
        <w:t xml:space="preserve">a </w:t>
      </w:r>
      <w:r w:rsidR="003B6888" w:rsidRPr="00E61327">
        <w:rPr>
          <w:sz w:val="17"/>
          <w:szCs w:val="17"/>
          <w:lang w:val="es-ES"/>
        </w:rPr>
        <w:t>BCP Securities</w:t>
      </w:r>
      <w:r w:rsidR="003B6888" w:rsidRPr="002E2C65">
        <w:rPr>
          <w:sz w:val="17"/>
          <w:szCs w:val="17"/>
          <w:lang w:val="es-ES"/>
        </w:rPr>
        <w:t xml:space="preserve"> </w:t>
      </w:r>
      <w:r w:rsidR="000A6D7D" w:rsidRPr="00E61327">
        <w:rPr>
          <w:sz w:val="17"/>
          <w:szCs w:val="17"/>
          <w:lang w:val="es-ES"/>
        </w:rPr>
        <w:t>LLC</w:t>
      </w:r>
      <w:r w:rsidR="000A6D7D" w:rsidRPr="00382500">
        <w:rPr>
          <w:sz w:val="17"/>
          <w:szCs w:val="17"/>
          <w:lang w:val="es-ES"/>
        </w:rPr>
        <w:t>,</w:t>
      </w:r>
      <w:r w:rsidR="000A6D7D" w:rsidRPr="002E2C65">
        <w:rPr>
          <w:sz w:val="17"/>
          <w:szCs w:val="17"/>
          <w:lang w:val="es-ES"/>
        </w:rPr>
        <w:t xml:space="preserve"> </w:t>
      </w:r>
      <w:r w:rsidR="00BA00D4" w:rsidRPr="002E2C65">
        <w:rPr>
          <w:sz w:val="17"/>
          <w:szCs w:val="17"/>
          <w:lang w:val="es-ES"/>
        </w:rPr>
        <w:t>(conjuntamente, los “</w:t>
      </w:r>
      <w:r w:rsidR="005538B7" w:rsidRPr="002E2C65">
        <w:rPr>
          <w:b/>
          <w:sz w:val="17"/>
          <w:szCs w:val="17"/>
          <w:lang w:val="es-ES"/>
        </w:rPr>
        <w:t>Colocadores Internacionales</w:t>
      </w:r>
      <w:r w:rsidR="00BA00D4" w:rsidRPr="002E2C65">
        <w:rPr>
          <w:sz w:val="17"/>
          <w:szCs w:val="17"/>
          <w:lang w:val="es-ES"/>
        </w:rPr>
        <w:t xml:space="preserve">”) para la oferta de las Obligaciones Negociables fuera de la Argentina y </w:t>
      </w:r>
      <w:r w:rsidR="00BA00D4" w:rsidRPr="00DB4E4E">
        <w:rPr>
          <w:sz w:val="17"/>
          <w:szCs w:val="17"/>
          <w:lang w:val="es-ES"/>
        </w:rPr>
        <w:t xml:space="preserve">a </w:t>
      </w:r>
      <w:r w:rsidR="00DE1A58">
        <w:rPr>
          <w:sz w:val="17"/>
          <w:szCs w:val="17"/>
          <w:lang w:val="es-ES"/>
        </w:rPr>
        <w:t xml:space="preserve">Banco Hipotecario S.A., </w:t>
      </w:r>
      <w:r w:rsidR="00BF6B27" w:rsidRPr="00CD1915">
        <w:rPr>
          <w:sz w:val="17"/>
          <w:szCs w:val="17"/>
          <w:lang w:val="es-ES"/>
        </w:rPr>
        <w:t>BACS Banco de Crédito y Securitización S.A.</w:t>
      </w:r>
      <w:r w:rsidR="00EB19CE" w:rsidRPr="002E2C65">
        <w:rPr>
          <w:sz w:val="17"/>
          <w:szCs w:val="17"/>
          <w:lang w:val="es-ES"/>
        </w:rPr>
        <w:t xml:space="preserve"> (</w:t>
      </w:r>
      <w:r w:rsidR="00BF6B27" w:rsidRPr="002E2C65">
        <w:rPr>
          <w:sz w:val="17"/>
          <w:szCs w:val="17"/>
          <w:lang w:val="es-ES"/>
        </w:rPr>
        <w:t>en conjunto, los</w:t>
      </w:r>
      <w:r w:rsidR="00EB19CE" w:rsidRPr="002E2C65">
        <w:rPr>
          <w:sz w:val="17"/>
          <w:szCs w:val="17"/>
          <w:lang w:val="es-ES"/>
        </w:rPr>
        <w:t xml:space="preserve"> “</w:t>
      </w:r>
      <w:r w:rsidR="00EB19CE" w:rsidRPr="002E2C65">
        <w:rPr>
          <w:b/>
          <w:sz w:val="17"/>
          <w:szCs w:val="17"/>
          <w:lang w:val="es-ES"/>
        </w:rPr>
        <w:t>Colocador</w:t>
      </w:r>
      <w:r w:rsidR="00BF6B27" w:rsidRPr="002E2C65">
        <w:rPr>
          <w:b/>
          <w:sz w:val="17"/>
          <w:szCs w:val="17"/>
          <w:lang w:val="es-ES"/>
        </w:rPr>
        <w:t>es</w:t>
      </w:r>
      <w:r w:rsidR="00467867" w:rsidRPr="002E2C65">
        <w:rPr>
          <w:b/>
          <w:sz w:val="17"/>
          <w:szCs w:val="17"/>
          <w:lang w:val="es-ES"/>
        </w:rPr>
        <w:t xml:space="preserve"> Local</w:t>
      </w:r>
      <w:r w:rsidR="00BF6B27" w:rsidRPr="002E2C65">
        <w:rPr>
          <w:b/>
          <w:sz w:val="17"/>
          <w:szCs w:val="17"/>
          <w:lang w:val="es-ES"/>
        </w:rPr>
        <w:t>es</w:t>
      </w:r>
      <w:r w:rsidR="00EB19CE" w:rsidRPr="002E2C65">
        <w:rPr>
          <w:sz w:val="17"/>
          <w:szCs w:val="17"/>
          <w:lang w:val="es-ES"/>
        </w:rPr>
        <w:t>”)</w:t>
      </w:r>
      <w:r w:rsidR="00BA00D4" w:rsidRPr="002E2C65">
        <w:rPr>
          <w:sz w:val="17"/>
          <w:szCs w:val="17"/>
          <w:lang w:val="es-ES"/>
        </w:rPr>
        <w:t xml:space="preserve"> para la oferta de las Obligaciones Negociables en la Argentina. Los </w:t>
      </w:r>
      <w:r w:rsidR="006E0319" w:rsidRPr="002E2C65">
        <w:rPr>
          <w:sz w:val="17"/>
          <w:szCs w:val="17"/>
          <w:lang w:val="es-ES"/>
        </w:rPr>
        <w:t>Colocadores Internacionales</w:t>
      </w:r>
      <w:r w:rsidR="00BA00D4" w:rsidRPr="002E2C65">
        <w:rPr>
          <w:sz w:val="17"/>
          <w:szCs w:val="17"/>
          <w:lang w:val="es-ES"/>
        </w:rPr>
        <w:t xml:space="preserve"> sólo podrán solicitar o recibir </w:t>
      </w:r>
      <w:r w:rsidR="000E1E72" w:rsidRPr="002E2C65">
        <w:rPr>
          <w:sz w:val="17"/>
          <w:szCs w:val="17"/>
          <w:lang w:val="es-ES"/>
        </w:rPr>
        <w:t>manifestaciones de interés</w:t>
      </w:r>
      <w:r w:rsidR="00BA00D4" w:rsidRPr="001F2512">
        <w:rPr>
          <w:sz w:val="17"/>
          <w:szCs w:val="17"/>
          <w:lang w:val="es-ES"/>
        </w:rPr>
        <w:t xml:space="preserve"> de inversores que no sean residentes en la Argentina, mientras que </w:t>
      </w:r>
      <w:r w:rsidR="001F43F3">
        <w:rPr>
          <w:sz w:val="17"/>
          <w:szCs w:val="17"/>
          <w:lang w:val="es-ES"/>
        </w:rPr>
        <w:t>los</w:t>
      </w:r>
      <w:r w:rsidR="001F43F3" w:rsidRPr="001F2512">
        <w:rPr>
          <w:sz w:val="17"/>
          <w:szCs w:val="17"/>
          <w:lang w:val="es-ES"/>
        </w:rPr>
        <w:t xml:space="preserve"> </w:t>
      </w:r>
      <w:r w:rsidR="00BA00D4" w:rsidRPr="001F2512">
        <w:rPr>
          <w:sz w:val="17"/>
          <w:szCs w:val="17"/>
          <w:lang w:val="es-ES"/>
        </w:rPr>
        <w:t>Colocador</w:t>
      </w:r>
      <w:r w:rsidR="001F43F3">
        <w:rPr>
          <w:sz w:val="17"/>
          <w:szCs w:val="17"/>
          <w:lang w:val="es-ES"/>
        </w:rPr>
        <w:t>es</w:t>
      </w:r>
      <w:r w:rsidR="00BA00D4" w:rsidRPr="001F2512">
        <w:rPr>
          <w:sz w:val="17"/>
          <w:szCs w:val="17"/>
          <w:lang w:val="es-ES"/>
        </w:rPr>
        <w:t xml:space="preserve"> Local</w:t>
      </w:r>
      <w:r w:rsidR="001F43F3">
        <w:rPr>
          <w:sz w:val="17"/>
          <w:szCs w:val="17"/>
          <w:lang w:val="es-ES"/>
        </w:rPr>
        <w:t>es</w:t>
      </w:r>
      <w:r w:rsidR="00BA00D4" w:rsidRPr="001F2512">
        <w:rPr>
          <w:sz w:val="17"/>
          <w:szCs w:val="17"/>
          <w:lang w:val="es-ES"/>
        </w:rPr>
        <w:t xml:space="preserve"> sólo </w:t>
      </w:r>
      <w:proofErr w:type="gramStart"/>
      <w:r w:rsidR="00BA00D4" w:rsidRPr="001F2512">
        <w:rPr>
          <w:sz w:val="17"/>
          <w:szCs w:val="17"/>
          <w:lang w:val="es-ES"/>
        </w:rPr>
        <w:t>podrán</w:t>
      </w:r>
      <w:proofErr w:type="gramEnd"/>
      <w:r w:rsidR="00BA00D4" w:rsidRPr="001F2512">
        <w:rPr>
          <w:sz w:val="17"/>
          <w:szCs w:val="17"/>
          <w:lang w:val="es-ES"/>
        </w:rPr>
        <w:t xml:space="preserve"> solicitar o recibir </w:t>
      </w:r>
      <w:r w:rsidR="000E1E72">
        <w:rPr>
          <w:sz w:val="17"/>
          <w:szCs w:val="17"/>
          <w:lang w:val="es-ES"/>
        </w:rPr>
        <w:t>manifestaciones de interés</w:t>
      </w:r>
      <w:r w:rsidR="000E1E72" w:rsidRPr="001F2512">
        <w:rPr>
          <w:sz w:val="17"/>
          <w:szCs w:val="17"/>
          <w:lang w:val="es-ES"/>
        </w:rPr>
        <w:t xml:space="preserve"> </w:t>
      </w:r>
      <w:r w:rsidR="00BA00D4" w:rsidRPr="001F2512">
        <w:rPr>
          <w:sz w:val="17"/>
          <w:szCs w:val="17"/>
          <w:lang w:val="es-ES"/>
        </w:rPr>
        <w:t xml:space="preserve">de inversores que sean residentes en la Argentina. Los inversores que remitan </w:t>
      </w:r>
      <w:r w:rsidR="000E1E72">
        <w:rPr>
          <w:sz w:val="17"/>
          <w:szCs w:val="17"/>
          <w:lang w:val="es-ES"/>
        </w:rPr>
        <w:t>manifestaciones de interés</w:t>
      </w:r>
      <w:r w:rsidR="000E1E72" w:rsidRPr="001F2512">
        <w:rPr>
          <w:sz w:val="17"/>
          <w:szCs w:val="17"/>
          <w:lang w:val="es-ES"/>
        </w:rPr>
        <w:t xml:space="preserve"> </w:t>
      </w:r>
      <w:r w:rsidR="00BA00D4" w:rsidRPr="001F2512">
        <w:rPr>
          <w:sz w:val="17"/>
          <w:szCs w:val="17"/>
          <w:lang w:val="es-ES"/>
        </w:rPr>
        <w:t>a</w:t>
      </w:r>
      <w:r w:rsidR="00724B6A">
        <w:rPr>
          <w:sz w:val="17"/>
          <w:szCs w:val="17"/>
          <w:lang w:val="es-ES"/>
        </w:rPr>
        <w:t xml:space="preserve"> </w:t>
      </w:r>
      <w:r w:rsidR="00BA00D4" w:rsidRPr="001F2512">
        <w:rPr>
          <w:sz w:val="17"/>
          <w:szCs w:val="17"/>
          <w:lang w:val="es-ES"/>
        </w:rPr>
        <w:t>l</w:t>
      </w:r>
      <w:r w:rsidR="00724B6A">
        <w:rPr>
          <w:sz w:val="17"/>
          <w:szCs w:val="17"/>
          <w:lang w:val="es-ES"/>
        </w:rPr>
        <w:t>os</w:t>
      </w:r>
      <w:r w:rsidR="00BA00D4" w:rsidRPr="001F2512">
        <w:rPr>
          <w:sz w:val="17"/>
          <w:szCs w:val="17"/>
          <w:lang w:val="es-ES"/>
        </w:rPr>
        <w:t xml:space="preserve"> Colocador</w:t>
      </w:r>
      <w:r w:rsidR="001F43F3">
        <w:rPr>
          <w:sz w:val="17"/>
          <w:szCs w:val="17"/>
          <w:lang w:val="es-ES"/>
        </w:rPr>
        <w:t>es</w:t>
      </w:r>
      <w:r w:rsidR="00BA00D4" w:rsidRPr="001F2512">
        <w:rPr>
          <w:sz w:val="17"/>
          <w:szCs w:val="17"/>
          <w:lang w:val="es-ES"/>
        </w:rPr>
        <w:t xml:space="preserve"> Local</w:t>
      </w:r>
      <w:r w:rsidR="001F43F3">
        <w:rPr>
          <w:sz w:val="17"/>
          <w:szCs w:val="17"/>
          <w:lang w:val="es-ES"/>
        </w:rPr>
        <w:t>es</w:t>
      </w:r>
      <w:r w:rsidR="00BA00D4" w:rsidRPr="001F2512">
        <w:rPr>
          <w:sz w:val="17"/>
          <w:szCs w:val="17"/>
          <w:lang w:val="es-ES"/>
        </w:rPr>
        <w:t xml:space="preserve"> deberán brindar a</w:t>
      </w:r>
      <w:r w:rsidR="00EB19CE">
        <w:rPr>
          <w:sz w:val="17"/>
          <w:szCs w:val="17"/>
          <w:lang w:val="es-ES"/>
        </w:rPr>
        <w:t xml:space="preserve"> </w:t>
      </w:r>
      <w:r w:rsidR="00BA00D4" w:rsidRPr="001F2512">
        <w:rPr>
          <w:sz w:val="17"/>
          <w:szCs w:val="17"/>
          <w:lang w:val="es-ES"/>
        </w:rPr>
        <w:t>l</w:t>
      </w:r>
      <w:r w:rsidR="00EB19CE">
        <w:rPr>
          <w:sz w:val="17"/>
          <w:szCs w:val="17"/>
          <w:lang w:val="es-ES"/>
        </w:rPr>
        <w:t>os</w:t>
      </w:r>
      <w:r w:rsidR="00BA00D4" w:rsidRPr="001F2512">
        <w:rPr>
          <w:sz w:val="17"/>
          <w:szCs w:val="17"/>
          <w:lang w:val="es-ES"/>
        </w:rPr>
        <w:t xml:space="preserve"> Colocador</w:t>
      </w:r>
      <w:r w:rsidR="00EB19CE">
        <w:rPr>
          <w:sz w:val="17"/>
          <w:szCs w:val="17"/>
          <w:lang w:val="es-ES"/>
        </w:rPr>
        <w:t>es</w:t>
      </w:r>
      <w:r w:rsidR="00BA00D4" w:rsidRPr="001F2512">
        <w:rPr>
          <w:sz w:val="17"/>
          <w:szCs w:val="17"/>
          <w:lang w:val="es-ES"/>
        </w:rPr>
        <w:t xml:space="preserve"> Local</w:t>
      </w:r>
      <w:r w:rsidR="00EB19CE">
        <w:rPr>
          <w:sz w:val="17"/>
          <w:szCs w:val="17"/>
          <w:lang w:val="es-ES"/>
        </w:rPr>
        <w:t>es</w:t>
      </w:r>
      <w:r w:rsidR="00BA00D4" w:rsidRPr="001F2512">
        <w:rPr>
          <w:sz w:val="17"/>
          <w:szCs w:val="17"/>
          <w:lang w:val="es-ES"/>
        </w:rPr>
        <w:t xml:space="preserve"> la información que les permita verificar que se trata de una </w:t>
      </w:r>
      <w:r w:rsidR="000E1E72">
        <w:rPr>
          <w:sz w:val="17"/>
          <w:szCs w:val="17"/>
          <w:lang w:val="es-ES"/>
        </w:rPr>
        <w:t>manifestación</w:t>
      </w:r>
      <w:r w:rsidR="000E1E72" w:rsidRPr="001F2512">
        <w:rPr>
          <w:sz w:val="17"/>
          <w:szCs w:val="17"/>
          <w:lang w:val="es-ES"/>
        </w:rPr>
        <w:t xml:space="preserve"> </w:t>
      </w:r>
      <w:r w:rsidR="00BA00D4" w:rsidRPr="001F2512">
        <w:rPr>
          <w:sz w:val="17"/>
          <w:szCs w:val="17"/>
          <w:lang w:val="es-ES"/>
        </w:rPr>
        <w:t xml:space="preserve">cuyo titular o beneficiario final es una persona </w:t>
      </w:r>
      <w:r w:rsidR="00763568">
        <w:rPr>
          <w:sz w:val="17"/>
          <w:szCs w:val="17"/>
          <w:lang w:val="es-ES"/>
        </w:rPr>
        <w:t>humana</w:t>
      </w:r>
      <w:r w:rsidR="00BA00D4" w:rsidRPr="001F2512">
        <w:rPr>
          <w:sz w:val="17"/>
          <w:szCs w:val="17"/>
          <w:lang w:val="es-ES"/>
        </w:rPr>
        <w:t xml:space="preserve"> o jurídica residente en la Argentina y que cuenta con un patrimonio suficiente para cumplir con el pago de su </w:t>
      </w:r>
      <w:r w:rsidR="000E1E72">
        <w:rPr>
          <w:sz w:val="17"/>
          <w:szCs w:val="17"/>
          <w:lang w:val="es-ES"/>
        </w:rPr>
        <w:t>manifestación</w:t>
      </w:r>
      <w:r w:rsidR="002501B3">
        <w:rPr>
          <w:sz w:val="17"/>
          <w:szCs w:val="17"/>
          <w:lang w:val="es-ES"/>
        </w:rPr>
        <w:t xml:space="preserve"> </w:t>
      </w:r>
      <w:r w:rsidR="000E1E72">
        <w:rPr>
          <w:sz w:val="17"/>
          <w:szCs w:val="17"/>
          <w:lang w:val="es-ES"/>
        </w:rPr>
        <w:t>de interés</w:t>
      </w:r>
      <w:r w:rsidR="00BA00D4" w:rsidRPr="001F2512">
        <w:rPr>
          <w:sz w:val="17"/>
          <w:szCs w:val="17"/>
          <w:lang w:val="es-ES"/>
        </w:rPr>
        <w:t xml:space="preserve">. </w:t>
      </w:r>
    </w:p>
    <w:p w14:paraId="262B1CC9" w14:textId="77777777" w:rsidR="00BA00D4" w:rsidRPr="001F2512" w:rsidRDefault="001F43F3">
      <w:pPr>
        <w:pStyle w:val="BHTexto"/>
        <w:rPr>
          <w:sz w:val="17"/>
          <w:szCs w:val="17"/>
          <w:lang w:val="es-ES"/>
        </w:rPr>
      </w:pPr>
      <w:r>
        <w:rPr>
          <w:sz w:val="17"/>
          <w:szCs w:val="17"/>
          <w:lang w:val="es-ES"/>
        </w:rPr>
        <w:t>Los Colocadores Locales</w:t>
      </w:r>
      <w:r w:rsidR="00BA00D4" w:rsidRPr="001F2512">
        <w:rPr>
          <w:sz w:val="17"/>
          <w:szCs w:val="17"/>
          <w:lang w:val="es-ES"/>
        </w:rPr>
        <w:t xml:space="preserve"> podrá</w:t>
      </w:r>
      <w:r>
        <w:rPr>
          <w:sz w:val="17"/>
          <w:szCs w:val="17"/>
          <w:lang w:val="es-ES"/>
        </w:rPr>
        <w:t>n</w:t>
      </w:r>
      <w:r w:rsidR="00BA00D4" w:rsidRPr="001F2512">
        <w:rPr>
          <w:sz w:val="17"/>
          <w:szCs w:val="17"/>
          <w:lang w:val="es-ES"/>
        </w:rPr>
        <w:t xml:space="preserve"> participar de operaciones para estabilizar el precio de las Obligaciones Negociables u otras operaciones similares, de acuerdo con la ley aplicable, pero no estarán obligados a ello. Estas operaciones pueden incluir ofertas o compras con el objeto de estabilizar, fijar o mantener el precio de las Obligaciones Negociables. Si </w:t>
      </w:r>
      <w:r>
        <w:rPr>
          <w:sz w:val="17"/>
          <w:szCs w:val="17"/>
          <w:lang w:val="es-ES"/>
        </w:rPr>
        <w:t>los Colocadores Locales</w:t>
      </w:r>
      <w:r w:rsidR="00BA00D4" w:rsidRPr="001F2512">
        <w:rPr>
          <w:sz w:val="17"/>
          <w:szCs w:val="17"/>
          <w:lang w:val="es-ES"/>
        </w:rPr>
        <w:t xml:space="preserve"> crea</w:t>
      </w:r>
      <w:r>
        <w:rPr>
          <w:sz w:val="17"/>
          <w:szCs w:val="17"/>
          <w:lang w:val="es-ES"/>
        </w:rPr>
        <w:t>n</w:t>
      </w:r>
      <w:r w:rsidR="00BA00D4" w:rsidRPr="001F2512">
        <w:rPr>
          <w:sz w:val="17"/>
          <w:szCs w:val="17"/>
          <w:lang w:val="es-ES"/>
        </w:rPr>
        <w:t xml:space="preserve"> una posición en descubierto en las Obligaciones Negociables (es decir, si vende un valor nominal total mayor de Obligaciones Negociables que lo establecido en el Suplemento de Precio), </w:t>
      </w:r>
      <w:r w:rsidR="00EB19CE">
        <w:rPr>
          <w:sz w:val="17"/>
          <w:szCs w:val="17"/>
          <w:lang w:val="es-ES"/>
        </w:rPr>
        <w:t>los Colocadores Locales</w:t>
      </w:r>
      <w:r w:rsidR="00BA00D4" w:rsidRPr="001F2512">
        <w:rPr>
          <w:sz w:val="17"/>
          <w:szCs w:val="17"/>
          <w:lang w:val="es-ES"/>
        </w:rPr>
        <w:t xml:space="preserve"> podrá</w:t>
      </w:r>
      <w:r w:rsidR="00EB19CE">
        <w:rPr>
          <w:sz w:val="17"/>
          <w:szCs w:val="17"/>
          <w:lang w:val="es-ES"/>
        </w:rPr>
        <w:t>n</w:t>
      </w:r>
      <w:r w:rsidR="00BA00D4" w:rsidRPr="001F2512">
        <w:rPr>
          <w:sz w:val="17"/>
          <w:szCs w:val="17"/>
          <w:lang w:val="es-ES"/>
        </w:rPr>
        <w:t xml:space="preserve"> reducir dicha posición en descubierto mediante la compra de Obligaciones Negociables en el mercado abierto. En general, la compra de Obligaciones Negociables con fines de estabilización o para reducir una posición en descubierto podría provocar el aumento del precio de las Obligaciones Negociables por sobre el que se fijaría en ausencia de tales compras. Todas las actividades de estabilización deberán ser efectuadas de acuerdo con el Artículo 1</w:t>
      </w:r>
      <w:r w:rsidR="00BF6B27">
        <w:rPr>
          <w:sz w:val="17"/>
          <w:szCs w:val="17"/>
          <w:lang w:val="es-ES"/>
        </w:rPr>
        <w:t>2</w:t>
      </w:r>
      <w:r w:rsidR="00BA00D4" w:rsidRPr="001F2512">
        <w:rPr>
          <w:sz w:val="17"/>
          <w:szCs w:val="17"/>
          <w:lang w:val="es-ES"/>
        </w:rPr>
        <w:t>, Sección I</w:t>
      </w:r>
      <w:r w:rsidR="00CD1915">
        <w:rPr>
          <w:sz w:val="17"/>
          <w:szCs w:val="17"/>
          <w:lang w:val="es-ES"/>
        </w:rPr>
        <w:t>V</w:t>
      </w:r>
      <w:r w:rsidR="00BA00D4" w:rsidRPr="001F2512">
        <w:rPr>
          <w:sz w:val="17"/>
          <w:szCs w:val="17"/>
          <w:lang w:val="es-ES"/>
        </w:rPr>
        <w:t>, Capítulo IV, Título VI de las Normas de la CNV.</w:t>
      </w:r>
    </w:p>
    <w:p w14:paraId="5EFC187E" w14:textId="77777777" w:rsidR="00BA00D4" w:rsidRPr="001F2512" w:rsidRDefault="00BA00D4">
      <w:pPr>
        <w:pStyle w:val="BHTexto"/>
        <w:rPr>
          <w:sz w:val="17"/>
          <w:szCs w:val="17"/>
          <w:lang w:val="es-ES"/>
        </w:rPr>
      </w:pPr>
      <w:r w:rsidRPr="001F2512">
        <w:rPr>
          <w:sz w:val="17"/>
          <w:szCs w:val="17"/>
          <w:lang w:val="es-ES"/>
        </w:rPr>
        <w:t>Las Obligaciones Negociables no han sido registradas conforme con la Securities Act ni aprobadas o denegadas por la Securities Exchange Commission (“</w:t>
      </w:r>
      <w:r w:rsidRPr="001F2512">
        <w:rPr>
          <w:b/>
          <w:sz w:val="17"/>
          <w:szCs w:val="17"/>
          <w:lang w:val="es-ES"/>
        </w:rPr>
        <w:t>SEC</w:t>
      </w:r>
      <w:r w:rsidRPr="001F2512">
        <w:rPr>
          <w:sz w:val="17"/>
          <w:szCs w:val="17"/>
          <w:lang w:val="es-ES"/>
        </w:rPr>
        <w:t>”), cualquier otra comisión de los Estados Unidos u otra autoridad regulatoria, ni ninguna de dichas autoridades ha evaluado o autorizado los méritos de la oferta o la veracidad del presente Suplemento de Precio. Las Obligaciones Negociables no podrán ser ofrecidas, vendidas y/o entregadas en los Estados Unidos de Norteamérica o a personas estadounidenses, excepto a (i) compradores institucionales calificados en virtud de la exención de registro establecida por la Norma 144A de la Securities Act, y (ii) a ciertas personas que no sean personas estadounidenses en transacciones off-shore en los términos de la Regulación S de la Securities Act. Los potenciales inversores son notificado</w:t>
      </w:r>
      <w:r w:rsidR="00474F28" w:rsidRPr="001F2512">
        <w:rPr>
          <w:sz w:val="17"/>
          <w:szCs w:val="17"/>
          <w:lang w:val="es-ES"/>
        </w:rPr>
        <w:t xml:space="preserve">s en virtud del presente que el Banco </w:t>
      </w:r>
      <w:r w:rsidRPr="001F2512">
        <w:rPr>
          <w:sz w:val="17"/>
          <w:szCs w:val="17"/>
          <w:lang w:val="es-ES"/>
        </w:rPr>
        <w:t>podría apoyarse en la exención a las disposiciones del Artículo 5 de la Securities Act establecida por la Norma 144A.</w:t>
      </w:r>
      <w:r w:rsidR="00763568">
        <w:rPr>
          <w:sz w:val="17"/>
          <w:szCs w:val="17"/>
          <w:lang w:val="es-ES"/>
        </w:rPr>
        <w:t xml:space="preserve"> </w:t>
      </w:r>
    </w:p>
    <w:p w14:paraId="084492F0" w14:textId="77777777" w:rsidR="00BA00D4" w:rsidRDefault="00BA00D4" w:rsidP="000967E8">
      <w:pPr>
        <w:pStyle w:val="BHTexto"/>
        <w:keepLines/>
        <w:rPr>
          <w:sz w:val="17"/>
          <w:szCs w:val="17"/>
          <w:lang w:val="es-ES"/>
        </w:rPr>
      </w:pPr>
      <w:r w:rsidRPr="001F2512">
        <w:rPr>
          <w:sz w:val="17"/>
          <w:szCs w:val="17"/>
          <w:lang w:val="es-ES"/>
        </w:rPr>
        <w:t>Véase “</w:t>
      </w:r>
      <w:r w:rsidRPr="001F2512">
        <w:rPr>
          <w:i/>
          <w:sz w:val="17"/>
          <w:szCs w:val="17"/>
          <w:lang w:val="es-ES"/>
        </w:rPr>
        <w:t>Factores de Riesgo</w:t>
      </w:r>
      <w:r w:rsidRPr="001F2512">
        <w:rPr>
          <w:sz w:val="17"/>
          <w:szCs w:val="17"/>
          <w:lang w:val="es-ES"/>
        </w:rPr>
        <w:t>” en el Prospecto para un análisis de ciertos riesgos que deberían considerarse antes de realizar una inversión en las Obligaciones Negociables.</w:t>
      </w:r>
    </w:p>
    <w:p w14:paraId="49C5A9A6" w14:textId="77777777" w:rsidR="00763568" w:rsidRDefault="00763568" w:rsidP="00763568">
      <w:pPr>
        <w:pStyle w:val="BHTexto"/>
        <w:keepLines/>
        <w:jc w:val="center"/>
        <w:rPr>
          <w:sz w:val="17"/>
          <w:szCs w:val="17"/>
          <w:lang w:val="es-ES"/>
        </w:rPr>
      </w:pPr>
      <w:r w:rsidRPr="00771E44">
        <w:rPr>
          <w:b/>
          <w:lang w:val="es-ES"/>
        </w:rPr>
        <w:t>Colocadores Locales</w:t>
      </w:r>
    </w:p>
    <w:tbl>
      <w:tblPr>
        <w:tblW w:w="0" w:type="auto"/>
        <w:tblLook w:val="04A0" w:firstRow="1" w:lastRow="0" w:firstColumn="1" w:lastColumn="0" w:noHBand="0" w:noVBand="1"/>
      </w:tblPr>
      <w:tblGrid>
        <w:gridCol w:w="3085"/>
        <w:gridCol w:w="1237"/>
        <w:gridCol w:w="1440"/>
        <w:gridCol w:w="2882"/>
      </w:tblGrid>
      <w:tr w:rsidR="00763568" w:rsidRPr="00763568" w14:paraId="5B6812F9" w14:textId="77777777" w:rsidTr="00047D06">
        <w:tc>
          <w:tcPr>
            <w:tcW w:w="4322" w:type="dxa"/>
            <w:gridSpan w:val="2"/>
          </w:tcPr>
          <w:p w14:paraId="3F0A2271" w14:textId="77777777" w:rsidR="00763568" w:rsidRPr="003B6888" w:rsidRDefault="00763568" w:rsidP="00047D06">
            <w:pPr>
              <w:spacing w:line="276" w:lineRule="auto"/>
              <w:rPr>
                <w:b/>
                <w:bCs/>
                <w:iCs/>
                <w:sz w:val="18"/>
                <w:lang w:val="es-ES"/>
              </w:rPr>
            </w:pPr>
          </w:p>
          <w:p w14:paraId="02D81A6D" w14:textId="77777777" w:rsidR="00763568" w:rsidRPr="003B6888" w:rsidRDefault="00763568" w:rsidP="00047D06">
            <w:pPr>
              <w:spacing w:line="276" w:lineRule="auto"/>
              <w:jc w:val="center"/>
              <w:rPr>
                <w:b/>
                <w:bCs/>
                <w:iCs/>
                <w:sz w:val="18"/>
                <w:lang w:val="es-ES"/>
              </w:rPr>
            </w:pPr>
            <w:r w:rsidRPr="003B6888">
              <w:rPr>
                <w:b/>
                <w:bCs/>
                <w:iCs/>
                <w:sz w:val="18"/>
                <w:lang w:val="es-ES"/>
              </w:rPr>
              <w:t>Banco Hipotecario S.A.</w:t>
            </w:r>
          </w:p>
          <w:p w14:paraId="377A851D" w14:textId="77777777" w:rsidR="00763568" w:rsidRPr="003B6888" w:rsidRDefault="00763568" w:rsidP="00763568">
            <w:pPr>
              <w:spacing w:line="276" w:lineRule="auto"/>
              <w:jc w:val="center"/>
              <w:rPr>
                <w:bCs/>
                <w:iCs/>
                <w:sz w:val="18"/>
                <w:szCs w:val="16"/>
                <w:lang w:val="es-ES"/>
              </w:rPr>
            </w:pPr>
            <w:r w:rsidRPr="003B6888">
              <w:rPr>
                <w:bCs/>
                <w:iCs/>
                <w:sz w:val="18"/>
                <w:szCs w:val="16"/>
                <w:lang w:val="es-ES"/>
              </w:rPr>
              <w:t>Agente de Liquidación y Compensación y Agente de Negociación Integral - Matrícula Nº 40 de la CNV</w:t>
            </w:r>
          </w:p>
          <w:p w14:paraId="7251883E" w14:textId="77777777" w:rsidR="00763568" w:rsidRPr="003B6888" w:rsidRDefault="00763568" w:rsidP="00047D06">
            <w:pPr>
              <w:spacing w:line="276" w:lineRule="auto"/>
              <w:jc w:val="center"/>
              <w:rPr>
                <w:bCs/>
                <w:iCs/>
                <w:sz w:val="18"/>
                <w:szCs w:val="16"/>
                <w:lang w:val="es-ES"/>
              </w:rPr>
            </w:pPr>
            <w:r w:rsidRPr="003B6888">
              <w:rPr>
                <w:bCs/>
                <w:iCs/>
                <w:sz w:val="18"/>
                <w:szCs w:val="16"/>
                <w:lang w:val="es-ES"/>
              </w:rPr>
              <w:t>Reconquista 151,</w:t>
            </w:r>
          </w:p>
          <w:p w14:paraId="3CE4BA25" w14:textId="77777777" w:rsidR="00763568" w:rsidRPr="003B6888" w:rsidRDefault="00763568" w:rsidP="00047D06">
            <w:pPr>
              <w:spacing w:line="276" w:lineRule="auto"/>
              <w:jc w:val="center"/>
              <w:rPr>
                <w:bCs/>
                <w:iCs/>
                <w:sz w:val="18"/>
                <w:szCs w:val="16"/>
                <w:lang w:val="es-ES"/>
              </w:rPr>
            </w:pPr>
            <w:r w:rsidRPr="003B6888">
              <w:rPr>
                <w:bCs/>
                <w:iCs/>
                <w:sz w:val="18"/>
                <w:szCs w:val="16"/>
                <w:lang w:val="es-ES"/>
              </w:rPr>
              <w:t>Ciudad Autónoma de Buenos Aires,</w:t>
            </w:r>
          </w:p>
          <w:p w14:paraId="2DC5EE97" w14:textId="77777777" w:rsidR="00763568" w:rsidRPr="003B6888" w:rsidRDefault="00763568" w:rsidP="00047D06">
            <w:pPr>
              <w:spacing w:line="276" w:lineRule="auto"/>
              <w:jc w:val="center"/>
              <w:rPr>
                <w:bCs/>
                <w:iCs/>
                <w:sz w:val="18"/>
                <w:lang w:val="es-ES"/>
              </w:rPr>
            </w:pPr>
            <w:r w:rsidRPr="003B6888">
              <w:rPr>
                <w:bCs/>
                <w:iCs/>
                <w:sz w:val="18"/>
                <w:szCs w:val="16"/>
                <w:lang w:val="es-ES"/>
              </w:rPr>
              <w:t>Argentina</w:t>
            </w:r>
          </w:p>
        </w:tc>
        <w:tc>
          <w:tcPr>
            <w:tcW w:w="4322" w:type="dxa"/>
            <w:gridSpan w:val="2"/>
          </w:tcPr>
          <w:p w14:paraId="1D5EE5D5" w14:textId="77777777" w:rsidR="00763568" w:rsidRPr="003B6888" w:rsidRDefault="00763568" w:rsidP="00047D06">
            <w:pPr>
              <w:spacing w:line="276" w:lineRule="auto"/>
              <w:jc w:val="center"/>
              <w:rPr>
                <w:b/>
                <w:bCs/>
                <w:iCs/>
                <w:sz w:val="18"/>
                <w:lang w:val="es-ES"/>
              </w:rPr>
            </w:pPr>
          </w:p>
          <w:p w14:paraId="5CA3E116" w14:textId="77777777" w:rsidR="00763568" w:rsidRPr="003B6888" w:rsidRDefault="00763568" w:rsidP="00047D06">
            <w:pPr>
              <w:spacing w:line="276" w:lineRule="auto"/>
              <w:jc w:val="center"/>
              <w:rPr>
                <w:b/>
                <w:bCs/>
                <w:iCs/>
                <w:sz w:val="18"/>
                <w:lang w:val="es-ES"/>
              </w:rPr>
            </w:pPr>
            <w:r w:rsidRPr="003B6888">
              <w:rPr>
                <w:b/>
                <w:bCs/>
                <w:iCs/>
                <w:sz w:val="18"/>
                <w:lang w:val="es-ES"/>
              </w:rPr>
              <w:t>BACS Banco de Crédito y Securitización S.A.</w:t>
            </w:r>
          </w:p>
          <w:p w14:paraId="15FEF87D" w14:textId="77777777" w:rsidR="00763568" w:rsidRPr="003B6888" w:rsidRDefault="00763568" w:rsidP="00763568">
            <w:pPr>
              <w:spacing w:line="276" w:lineRule="auto"/>
              <w:jc w:val="center"/>
              <w:rPr>
                <w:bCs/>
                <w:iCs/>
                <w:sz w:val="18"/>
                <w:szCs w:val="16"/>
                <w:lang w:val="es-ES"/>
              </w:rPr>
            </w:pPr>
            <w:r w:rsidRPr="003B6888">
              <w:rPr>
                <w:bCs/>
                <w:iCs/>
                <w:sz w:val="18"/>
                <w:szCs w:val="16"/>
                <w:lang w:val="es-ES"/>
              </w:rPr>
              <w:t>Agente de Liquidación y Compensación y Agente de Negociación Integral - Matrícula Nº 25 de la CNV</w:t>
            </w:r>
          </w:p>
          <w:p w14:paraId="718F91AC" w14:textId="77777777" w:rsidR="00763568" w:rsidRPr="003B6888" w:rsidRDefault="00763568" w:rsidP="00047D06">
            <w:pPr>
              <w:spacing w:line="276" w:lineRule="auto"/>
              <w:jc w:val="center"/>
              <w:rPr>
                <w:bCs/>
                <w:iCs/>
                <w:sz w:val="18"/>
                <w:szCs w:val="16"/>
                <w:lang w:val="es-ES"/>
              </w:rPr>
            </w:pPr>
            <w:r w:rsidRPr="003B6888">
              <w:rPr>
                <w:bCs/>
                <w:iCs/>
                <w:sz w:val="18"/>
                <w:szCs w:val="16"/>
                <w:lang w:val="es-ES"/>
              </w:rPr>
              <w:t xml:space="preserve">Tucumán 1, piso 19º “A” </w:t>
            </w:r>
          </w:p>
          <w:p w14:paraId="2BD47184" w14:textId="77777777" w:rsidR="00763568" w:rsidRPr="003B6888" w:rsidRDefault="00763568" w:rsidP="00047D06">
            <w:pPr>
              <w:spacing w:line="276" w:lineRule="auto"/>
              <w:jc w:val="center"/>
              <w:rPr>
                <w:bCs/>
                <w:iCs/>
                <w:sz w:val="18"/>
                <w:szCs w:val="16"/>
                <w:lang w:val="es-ES"/>
              </w:rPr>
            </w:pPr>
            <w:r w:rsidRPr="003B6888">
              <w:rPr>
                <w:bCs/>
                <w:iCs/>
                <w:sz w:val="18"/>
                <w:szCs w:val="16"/>
                <w:lang w:val="es-ES"/>
              </w:rPr>
              <w:t>Ciudad Autónoma de Buenos Aires,</w:t>
            </w:r>
          </w:p>
          <w:p w14:paraId="10139C83" w14:textId="77777777" w:rsidR="00763568" w:rsidRPr="003B6888" w:rsidRDefault="00763568" w:rsidP="00047D06">
            <w:pPr>
              <w:spacing w:line="276" w:lineRule="auto"/>
              <w:jc w:val="center"/>
              <w:rPr>
                <w:b/>
                <w:sz w:val="18"/>
                <w:lang w:val="es-ES"/>
              </w:rPr>
            </w:pPr>
            <w:r w:rsidRPr="003B6888">
              <w:rPr>
                <w:bCs/>
                <w:iCs/>
                <w:sz w:val="18"/>
                <w:szCs w:val="16"/>
                <w:lang w:val="es-ES"/>
              </w:rPr>
              <w:t>Argentina</w:t>
            </w:r>
          </w:p>
        </w:tc>
      </w:tr>
      <w:tr w:rsidR="00996E43" w:rsidRPr="00763568" w14:paraId="5D23F67D" w14:textId="77777777" w:rsidTr="00047D06">
        <w:tc>
          <w:tcPr>
            <w:tcW w:w="4322" w:type="dxa"/>
            <w:gridSpan w:val="2"/>
          </w:tcPr>
          <w:p w14:paraId="2FB9BC4A" w14:textId="77777777" w:rsidR="00996E43" w:rsidRPr="003B6888" w:rsidRDefault="00996E43" w:rsidP="00047D06">
            <w:pPr>
              <w:spacing w:line="276" w:lineRule="auto"/>
              <w:rPr>
                <w:b/>
                <w:bCs/>
                <w:iCs/>
                <w:sz w:val="18"/>
                <w:lang w:val="es-ES"/>
              </w:rPr>
            </w:pPr>
          </w:p>
        </w:tc>
        <w:tc>
          <w:tcPr>
            <w:tcW w:w="4322" w:type="dxa"/>
            <w:gridSpan w:val="2"/>
          </w:tcPr>
          <w:p w14:paraId="03793CF3" w14:textId="77777777" w:rsidR="00996E43" w:rsidRPr="003B6888" w:rsidRDefault="00996E43" w:rsidP="00047D06">
            <w:pPr>
              <w:spacing w:line="276" w:lineRule="auto"/>
              <w:jc w:val="center"/>
              <w:rPr>
                <w:b/>
                <w:bCs/>
                <w:iCs/>
                <w:sz w:val="18"/>
                <w:lang w:val="es-ES"/>
              </w:rPr>
            </w:pPr>
          </w:p>
        </w:tc>
      </w:tr>
      <w:tr w:rsidR="00996E43" w:rsidRPr="00763568" w14:paraId="5C91943B" w14:textId="77777777" w:rsidTr="00533C58">
        <w:tc>
          <w:tcPr>
            <w:tcW w:w="8644" w:type="dxa"/>
            <w:gridSpan w:val="4"/>
          </w:tcPr>
          <w:p w14:paraId="5404F0AA" w14:textId="101BC56A" w:rsidR="00996E43" w:rsidRPr="003B6888" w:rsidRDefault="00996E43" w:rsidP="00047D06">
            <w:pPr>
              <w:spacing w:line="276" w:lineRule="auto"/>
              <w:jc w:val="center"/>
              <w:rPr>
                <w:b/>
                <w:bCs/>
                <w:iCs/>
                <w:sz w:val="18"/>
                <w:lang w:val="es-ES"/>
              </w:rPr>
            </w:pPr>
            <w:r w:rsidRPr="003B6888">
              <w:rPr>
                <w:b/>
                <w:color w:val="000000"/>
                <w:sz w:val="18"/>
                <w:lang w:val="es-ES"/>
              </w:rPr>
              <w:t>Colocadores Internacionales y Joint Bookrunners</w:t>
            </w:r>
          </w:p>
        </w:tc>
      </w:tr>
      <w:tr w:rsidR="00996E43" w:rsidRPr="00763568" w14:paraId="4C9764C1" w14:textId="77777777" w:rsidTr="00047D06">
        <w:tc>
          <w:tcPr>
            <w:tcW w:w="4322" w:type="dxa"/>
            <w:gridSpan w:val="2"/>
          </w:tcPr>
          <w:p w14:paraId="5891B123" w14:textId="77777777" w:rsidR="00996E43" w:rsidRPr="003B6888" w:rsidRDefault="00996E43" w:rsidP="00047D06">
            <w:pPr>
              <w:spacing w:line="276" w:lineRule="auto"/>
              <w:rPr>
                <w:b/>
                <w:bCs/>
                <w:iCs/>
                <w:sz w:val="18"/>
                <w:lang w:val="es-ES"/>
              </w:rPr>
            </w:pPr>
          </w:p>
        </w:tc>
        <w:tc>
          <w:tcPr>
            <w:tcW w:w="4322" w:type="dxa"/>
            <w:gridSpan w:val="2"/>
          </w:tcPr>
          <w:p w14:paraId="68457B48" w14:textId="7D28BA74" w:rsidR="00996E43" w:rsidRPr="003B6888" w:rsidRDefault="00996E43" w:rsidP="003B6888">
            <w:pPr>
              <w:spacing w:line="276" w:lineRule="auto"/>
              <w:jc w:val="center"/>
              <w:rPr>
                <w:b/>
                <w:bCs/>
                <w:iCs/>
                <w:sz w:val="18"/>
              </w:rPr>
            </w:pPr>
          </w:p>
        </w:tc>
      </w:tr>
      <w:tr w:rsidR="003B6888" w:rsidRPr="003B6888" w14:paraId="244C9D7C" w14:textId="77777777" w:rsidTr="003B6888">
        <w:tc>
          <w:tcPr>
            <w:tcW w:w="3085" w:type="dxa"/>
          </w:tcPr>
          <w:p w14:paraId="4C04493F" w14:textId="77777777" w:rsidR="003B6888" w:rsidRPr="003B6888" w:rsidRDefault="003B6888" w:rsidP="003B6888">
            <w:pPr>
              <w:spacing w:line="276" w:lineRule="auto"/>
              <w:jc w:val="center"/>
              <w:rPr>
                <w:b/>
                <w:color w:val="000000"/>
                <w:sz w:val="18"/>
              </w:rPr>
            </w:pPr>
            <w:r w:rsidRPr="003B6888">
              <w:rPr>
                <w:b/>
                <w:color w:val="000000"/>
                <w:sz w:val="18"/>
              </w:rPr>
              <w:t>Credit Suisse Securities (USA) LLC</w:t>
            </w:r>
          </w:p>
          <w:p w14:paraId="5B7AD186" w14:textId="77777777" w:rsidR="003B6888" w:rsidRPr="00752D59" w:rsidRDefault="003B6888" w:rsidP="003B6888">
            <w:pPr>
              <w:spacing w:line="276" w:lineRule="auto"/>
              <w:jc w:val="center"/>
              <w:rPr>
                <w:bCs/>
                <w:iCs/>
                <w:sz w:val="18"/>
                <w:szCs w:val="16"/>
              </w:rPr>
            </w:pPr>
            <w:r w:rsidRPr="00752D59">
              <w:rPr>
                <w:bCs/>
                <w:iCs/>
                <w:sz w:val="18"/>
                <w:szCs w:val="16"/>
              </w:rPr>
              <w:t>Eleven Madison Avenue</w:t>
            </w:r>
          </w:p>
          <w:p w14:paraId="3BFEE138" w14:textId="11C4E124" w:rsidR="003B6888" w:rsidRPr="003B6888" w:rsidRDefault="003B6888" w:rsidP="003B6888">
            <w:pPr>
              <w:spacing w:line="276" w:lineRule="auto"/>
              <w:jc w:val="center"/>
              <w:rPr>
                <w:b/>
                <w:bCs/>
                <w:iCs/>
                <w:sz w:val="18"/>
              </w:rPr>
            </w:pPr>
            <w:r w:rsidRPr="003B6888">
              <w:rPr>
                <w:bCs/>
                <w:iCs/>
                <w:sz w:val="18"/>
                <w:szCs w:val="16"/>
                <w:lang w:val="es-ES"/>
              </w:rPr>
              <w:t>New York, New York 10010</w:t>
            </w:r>
          </w:p>
        </w:tc>
        <w:tc>
          <w:tcPr>
            <w:tcW w:w="2677" w:type="dxa"/>
            <w:gridSpan w:val="2"/>
          </w:tcPr>
          <w:p w14:paraId="5C17864E" w14:textId="34549B65" w:rsidR="003B6888" w:rsidRPr="003B6888" w:rsidRDefault="003B6888" w:rsidP="003B6888">
            <w:pPr>
              <w:spacing w:line="276" w:lineRule="auto"/>
              <w:jc w:val="center"/>
              <w:rPr>
                <w:b/>
                <w:color w:val="000000"/>
                <w:sz w:val="18"/>
              </w:rPr>
            </w:pPr>
            <w:r w:rsidRPr="003B6888">
              <w:rPr>
                <w:b/>
                <w:color w:val="000000"/>
                <w:sz w:val="18"/>
              </w:rPr>
              <w:t>J</w:t>
            </w:r>
            <w:r w:rsidRPr="003B6888">
              <w:rPr>
                <w:sz w:val="18"/>
              </w:rPr>
              <w:t xml:space="preserve"> </w:t>
            </w:r>
            <w:r w:rsidRPr="003B6888">
              <w:rPr>
                <w:b/>
                <w:color w:val="000000"/>
                <w:sz w:val="18"/>
              </w:rPr>
              <w:t>J.P. Morgan Securities LLC</w:t>
            </w:r>
          </w:p>
          <w:p w14:paraId="0D8836AE" w14:textId="77777777" w:rsidR="003B6888" w:rsidRPr="003B6888" w:rsidRDefault="003B6888" w:rsidP="003B6888">
            <w:pPr>
              <w:spacing w:line="276" w:lineRule="auto"/>
              <w:jc w:val="center"/>
              <w:rPr>
                <w:bCs/>
                <w:iCs/>
                <w:sz w:val="18"/>
                <w:szCs w:val="16"/>
              </w:rPr>
            </w:pPr>
            <w:r w:rsidRPr="003B6888">
              <w:rPr>
                <w:bCs/>
                <w:iCs/>
                <w:sz w:val="18"/>
                <w:szCs w:val="16"/>
              </w:rPr>
              <w:t>383 Madison Avenue</w:t>
            </w:r>
          </w:p>
          <w:p w14:paraId="3C12EFA5" w14:textId="3DA66A9B" w:rsidR="003B6888" w:rsidRPr="003B6888" w:rsidRDefault="003B6888" w:rsidP="003B6888">
            <w:pPr>
              <w:spacing w:line="276" w:lineRule="auto"/>
              <w:jc w:val="center"/>
              <w:rPr>
                <w:b/>
                <w:bCs/>
                <w:iCs/>
                <w:sz w:val="18"/>
              </w:rPr>
            </w:pPr>
            <w:r w:rsidRPr="003B6888">
              <w:rPr>
                <w:bCs/>
                <w:iCs/>
                <w:sz w:val="18"/>
                <w:szCs w:val="16"/>
              </w:rPr>
              <w:t>New York, New York 10179</w:t>
            </w:r>
          </w:p>
        </w:tc>
        <w:tc>
          <w:tcPr>
            <w:tcW w:w="2882" w:type="dxa"/>
          </w:tcPr>
          <w:p w14:paraId="1E85FB8A" w14:textId="582AFD46" w:rsidR="003B6888" w:rsidRPr="003B6888" w:rsidRDefault="000A6D7D" w:rsidP="003B6888">
            <w:pPr>
              <w:spacing w:line="276" w:lineRule="auto"/>
              <w:jc w:val="center"/>
              <w:rPr>
                <w:b/>
                <w:bCs/>
                <w:iCs/>
                <w:sz w:val="18"/>
              </w:rPr>
            </w:pPr>
            <w:r>
              <w:rPr>
                <w:b/>
                <w:bCs/>
                <w:iCs/>
                <w:sz w:val="18"/>
              </w:rPr>
              <w:t>BCP Securities</w:t>
            </w:r>
            <w:r w:rsidR="003B6888" w:rsidRPr="003B6888">
              <w:rPr>
                <w:b/>
                <w:bCs/>
                <w:iCs/>
                <w:sz w:val="18"/>
              </w:rPr>
              <w:t xml:space="preserve"> LLC</w:t>
            </w:r>
          </w:p>
          <w:p w14:paraId="57AD095A" w14:textId="150F994E" w:rsidR="003B6888" w:rsidRPr="003B6888" w:rsidRDefault="003B6888" w:rsidP="003B6888">
            <w:pPr>
              <w:spacing w:line="276" w:lineRule="auto"/>
              <w:jc w:val="center"/>
              <w:rPr>
                <w:b/>
                <w:bCs/>
                <w:iCs/>
                <w:sz w:val="18"/>
              </w:rPr>
            </w:pPr>
            <w:r w:rsidRPr="00752D59">
              <w:rPr>
                <w:bCs/>
                <w:iCs/>
                <w:sz w:val="18"/>
                <w:szCs w:val="16"/>
              </w:rPr>
              <w:t>289 Greenwich Avenue, 4th floor, Greenwich, CT 06380</w:t>
            </w:r>
          </w:p>
        </w:tc>
      </w:tr>
    </w:tbl>
    <w:p w14:paraId="6E7F8136" w14:textId="77777777" w:rsidR="003B6888" w:rsidRPr="00752D59" w:rsidRDefault="003B6888" w:rsidP="00555C22">
      <w:pPr>
        <w:pStyle w:val="BHTexto"/>
        <w:keepLines/>
        <w:spacing w:after="0"/>
        <w:jc w:val="center"/>
        <w:rPr>
          <w:sz w:val="17"/>
          <w:szCs w:val="17"/>
        </w:rPr>
      </w:pPr>
    </w:p>
    <w:p w14:paraId="5EA10909" w14:textId="3AD50C13" w:rsidR="00AA3116" w:rsidRDefault="00BA00D4" w:rsidP="00555C22">
      <w:pPr>
        <w:pStyle w:val="BHTexto"/>
        <w:keepLines/>
        <w:spacing w:after="0"/>
        <w:jc w:val="center"/>
        <w:rPr>
          <w:lang w:val="es-ES"/>
        </w:rPr>
      </w:pPr>
      <w:r w:rsidRPr="000967E8">
        <w:rPr>
          <w:sz w:val="17"/>
          <w:szCs w:val="17"/>
          <w:lang w:val="es-ES"/>
        </w:rPr>
        <w:t xml:space="preserve">La fecha del presente Suplemento de Precio es </w:t>
      </w:r>
      <w:r w:rsidR="00B11761">
        <w:rPr>
          <w:sz w:val="17"/>
          <w:szCs w:val="17"/>
          <w:lang w:val="es-ES"/>
        </w:rPr>
        <w:t>23</w:t>
      </w:r>
      <w:r w:rsidR="005813A9">
        <w:rPr>
          <w:sz w:val="17"/>
          <w:szCs w:val="17"/>
          <w:lang w:val="es-ES"/>
        </w:rPr>
        <w:t xml:space="preserve"> </w:t>
      </w:r>
      <w:r w:rsidRPr="000967E8">
        <w:rPr>
          <w:sz w:val="17"/>
          <w:szCs w:val="17"/>
          <w:lang w:val="es-ES"/>
        </w:rPr>
        <w:t xml:space="preserve">de </w:t>
      </w:r>
      <w:r w:rsidR="00EC02E5">
        <w:rPr>
          <w:sz w:val="17"/>
          <w:szCs w:val="17"/>
          <w:lang w:val="es-ES"/>
        </w:rPr>
        <w:t>octubre</w:t>
      </w:r>
      <w:r w:rsidR="00EC02E5" w:rsidRPr="000967E8">
        <w:rPr>
          <w:sz w:val="17"/>
          <w:szCs w:val="17"/>
          <w:lang w:val="es-ES"/>
        </w:rPr>
        <w:t xml:space="preserve"> </w:t>
      </w:r>
      <w:r w:rsidRPr="000967E8">
        <w:rPr>
          <w:sz w:val="17"/>
          <w:szCs w:val="17"/>
          <w:lang w:val="es-ES"/>
        </w:rPr>
        <w:t>de 201</w:t>
      </w:r>
      <w:r w:rsidR="00763568">
        <w:rPr>
          <w:sz w:val="17"/>
          <w:szCs w:val="17"/>
          <w:lang w:val="es-ES"/>
        </w:rPr>
        <w:t>7</w:t>
      </w:r>
      <w:r w:rsidRPr="000967E8">
        <w:rPr>
          <w:sz w:val="17"/>
          <w:szCs w:val="17"/>
          <w:lang w:val="es-ES"/>
        </w:rPr>
        <w:t>.</w:t>
      </w:r>
      <w:r w:rsidRPr="001F2512">
        <w:rPr>
          <w:lang w:val="es-ES"/>
        </w:rPr>
        <w:br w:type="page"/>
      </w:r>
    </w:p>
    <w:p w14:paraId="62E48465" w14:textId="77777777" w:rsidR="00763568" w:rsidRDefault="00763568" w:rsidP="00763568">
      <w:pPr>
        <w:pStyle w:val="TDC1"/>
        <w:rPr>
          <w:lang w:val="es-ES"/>
        </w:rPr>
      </w:pPr>
      <w:bookmarkStart w:id="1" w:name="_Toc487216084"/>
      <w:r w:rsidRPr="00513AC9">
        <w:rPr>
          <w:lang w:val="es-ES"/>
        </w:rPr>
        <w:lastRenderedPageBreak/>
        <w:t>ÍNDICE</w:t>
      </w:r>
      <w:bookmarkEnd w:id="1"/>
    </w:p>
    <w:p w14:paraId="0E97EC03" w14:textId="5F1E40A7" w:rsidR="00533C58" w:rsidRPr="00533C58" w:rsidRDefault="00BA00D4" w:rsidP="00533C58">
      <w:pPr>
        <w:pStyle w:val="TDC1"/>
        <w:rPr>
          <w:rFonts w:eastAsiaTheme="minorEastAsia"/>
          <w:b w:val="0"/>
          <w:lang w:val="es-AR"/>
        </w:rPr>
      </w:pPr>
      <w:r w:rsidRPr="00533C58">
        <w:rPr>
          <w:lang w:val="es-ES"/>
        </w:rPr>
        <w:fldChar w:fldCharType="begin"/>
      </w:r>
      <w:r w:rsidRPr="00533C58">
        <w:rPr>
          <w:lang w:val="es-ES"/>
        </w:rPr>
        <w:instrText xml:space="preserve"> TOC \o "1-2" \h \z \u </w:instrText>
      </w:r>
      <w:r w:rsidRPr="00533C58">
        <w:rPr>
          <w:lang w:val="es-ES"/>
        </w:rPr>
        <w:fldChar w:fldCharType="separate"/>
      </w:r>
      <w:hyperlink w:anchor="_Toc496047130" w:history="1">
        <w:r w:rsidR="00533C58" w:rsidRPr="00533C58">
          <w:rPr>
            <w:rStyle w:val="Hipervnculo"/>
            <w:lang w:val="es-AR"/>
          </w:rPr>
          <w:t>NOTIFICACIÓN A LOS INVERSORES</w:t>
        </w:r>
        <w:r w:rsidR="00533C58" w:rsidRPr="00533C58">
          <w:rPr>
            <w:webHidden/>
          </w:rPr>
          <w:tab/>
        </w:r>
        <w:r w:rsidR="00533C58" w:rsidRPr="00533C58">
          <w:rPr>
            <w:webHidden/>
          </w:rPr>
          <w:fldChar w:fldCharType="begin"/>
        </w:r>
        <w:r w:rsidR="00533C58" w:rsidRPr="00533C58">
          <w:rPr>
            <w:webHidden/>
          </w:rPr>
          <w:instrText xml:space="preserve"> PAGEREF _Toc496047130 \h </w:instrText>
        </w:r>
        <w:r w:rsidR="00533C58" w:rsidRPr="00533C58">
          <w:rPr>
            <w:webHidden/>
          </w:rPr>
        </w:r>
        <w:r w:rsidR="00533C58" w:rsidRPr="00533C58">
          <w:rPr>
            <w:webHidden/>
          </w:rPr>
          <w:fldChar w:fldCharType="separate"/>
        </w:r>
        <w:r w:rsidR="00BC143C">
          <w:rPr>
            <w:webHidden/>
          </w:rPr>
          <w:t>6</w:t>
        </w:r>
        <w:r w:rsidR="00533C58" w:rsidRPr="00533C58">
          <w:rPr>
            <w:webHidden/>
          </w:rPr>
          <w:fldChar w:fldCharType="end"/>
        </w:r>
      </w:hyperlink>
    </w:p>
    <w:p w14:paraId="7545E9C1" w14:textId="5CF777D1" w:rsidR="00533C58" w:rsidRPr="00533C58" w:rsidRDefault="00233AAD" w:rsidP="00533C58">
      <w:pPr>
        <w:pStyle w:val="TDC1"/>
        <w:rPr>
          <w:rFonts w:eastAsiaTheme="minorEastAsia"/>
          <w:b w:val="0"/>
          <w:lang w:val="es-AR"/>
        </w:rPr>
      </w:pPr>
      <w:hyperlink w:anchor="_Toc496047131" w:history="1">
        <w:r w:rsidR="00533C58" w:rsidRPr="00533C58">
          <w:rPr>
            <w:rStyle w:val="Hipervnculo"/>
            <w:lang w:val="es-AR"/>
          </w:rPr>
          <w:t>FACTOR DE RIESGO</w:t>
        </w:r>
        <w:r w:rsidR="00533C58" w:rsidRPr="00533C58">
          <w:rPr>
            <w:webHidden/>
          </w:rPr>
          <w:tab/>
        </w:r>
        <w:r w:rsidR="00533C58" w:rsidRPr="00533C58">
          <w:rPr>
            <w:webHidden/>
          </w:rPr>
          <w:fldChar w:fldCharType="begin"/>
        </w:r>
        <w:r w:rsidR="00533C58" w:rsidRPr="00533C58">
          <w:rPr>
            <w:webHidden/>
          </w:rPr>
          <w:instrText xml:space="preserve"> PAGEREF _Toc496047131 \h </w:instrText>
        </w:r>
        <w:r w:rsidR="00533C58" w:rsidRPr="00533C58">
          <w:rPr>
            <w:webHidden/>
          </w:rPr>
        </w:r>
        <w:r w:rsidR="00533C58" w:rsidRPr="00533C58">
          <w:rPr>
            <w:webHidden/>
          </w:rPr>
          <w:fldChar w:fldCharType="separate"/>
        </w:r>
        <w:r w:rsidR="00BC143C">
          <w:rPr>
            <w:webHidden/>
          </w:rPr>
          <w:t>8</w:t>
        </w:r>
        <w:r w:rsidR="00533C58" w:rsidRPr="00533C58">
          <w:rPr>
            <w:webHidden/>
          </w:rPr>
          <w:fldChar w:fldCharType="end"/>
        </w:r>
      </w:hyperlink>
    </w:p>
    <w:p w14:paraId="162599EF" w14:textId="057F7F32" w:rsidR="00533C58" w:rsidRPr="00533C58" w:rsidRDefault="00233AAD" w:rsidP="00533C58">
      <w:pPr>
        <w:pStyle w:val="TDC1"/>
        <w:rPr>
          <w:rFonts w:eastAsiaTheme="minorEastAsia"/>
          <w:b w:val="0"/>
          <w:lang w:val="es-AR"/>
        </w:rPr>
      </w:pPr>
      <w:hyperlink w:anchor="_Toc496047132" w:history="1">
        <w:r w:rsidR="00533C58" w:rsidRPr="00533C58">
          <w:rPr>
            <w:rStyle w:val="Hipervnculo"/>
            <w:lang w:val="es-ES"/>
          </w:rPr>
          <w:t>DATOS ESTADÍSTICOS Y PROGRAMA PREVISTO PARA LA OFERTA</w:t>
        </w:r>
        <w:r w:rsidR="00533C58" w:rsidRPr="00533C58">
          <w:rPr>
            <w:webHidden/>
          </w:rPr>
          <w:tab/>
        </w:r>
        <w:r w:rsidR="00533C58" w:rsidRPr="00533C58">
          <w:rPr>
            <w:webHidden/>
          </w:rPr>
          <w:fldChar w:fldCharType="begin"/>
        </w:r>
        <w:r w:rsidR="00533C58" w:rsidRPr="00533C58">
          <w:rPr>
            <w:webHidden/>
          </w:rPr>
          <w:instrText xml:space="preserve"> PAGEREF _Toc496047132 \h </w:instrText>
        </w:r>
        <w:r w:rsidR="00533C58" w:rsidRPr="00533C58">
          <w:rPr>
            <w:webHidden/>
          </w:rPr>
        </w:r>
        <w:r w:rsidR="00533C58" w:rsidRPr="00533C58">
          <w:rPr>
            <w:webHidden/>
          </w:rPr>
          <w:fldChar w:fldCharType="separate"/>
        </w:r>
        <w:r w:rsidR="00BC143C">
          <w:rPr>
            <w:webHidden/>
          </w:rPr>
          <w:t>9</w:t>
        </w:r>
        <w:r w:rsidR="00533C58" w:rsidRPr="00533C58">
          <w:rPr>
            <w:webHidden/>
          </w:rPr>
          <w:fldChar w:fldCharType="end"/>
        </w:r>
      </w:hyperlink>
    </w:p>
    <w:p w14:paraId="3B8F3360" w14:textId="21B91F1C" w:rsidR="00533C58" w:rsidRPr="00533C58" w:rsidRDefault="00233AAD" w:rsidP="00533C58">
      <w:pPr>
        <w:pStyle w:val="TDC1"/>
        <w:rPr>
          <w:rFonts w:eastAsiaTheme="minorEastAsia"/>
          <w:b w:val="0"/>
          <w:lang w:val="es-AR"/>
        </w:rPr>
      </w:pPr>
      <w:hyperlink w:anchor="_Toc496047133" w:history="1">
        <w:r w:rsidR="00533C58" w:rsidRPr="00533C58">
          <w:rPr>
            <w:rStyle w:val="Hipervnculo"/>
            <w:lang w:val="es-ES"/>
          </w:rPr>
          <w:t>DESTINO DE LOS FONDOS</w:t>
        </w:r>
        <w:r w:rsidR="00533C58" w:rsidRPr="00533C58">
          <w:rPr>
            <w:webHidden/>
          </w:rPr>
          <w:tab/>
        </w:r>
        <w:r w:rsidR="00533C58" w:rsidRPr="00533C58">
          <w:rPr>
            <w:webHidden/>
          </w:rPr>
          <w:fldChar w:fldCharType="begin"/>
        </w:r>
        <w:r w:rsidR="00533C58" w:rsidRPr="00533C58">
          <w:rPr>
            <w:webHidden/>
          </w:rPr>
          <w:instrText xml:space="preserve"> PAGEREF _Toc496047133 \h </w:instrText>
        </w:r>
        <w:r w:rsidR="00533C58" w:rsidRPr="00533C58">
          <w:rPr>
            <w:webHidden/>
          </w:rPr>
        </w:r>
        <w:r w:rsidR="00533C58" w:rsidRPr="00533C58">
          <w:rPr>
            <w:webHidden/>
          </w:rPr>
          <w:fldChar w:fldCharType="separate"/>
        </w:r>
        <w:r w:rsidR="00BC143C">
          <w:rPr>
            <w:webHidden/>
          </w:rPr>
          <w:t>17</w:t>
        </w:r>
        <w:r w:rsidR="00533C58" w:rsidRPr="00533C58">
          <w:rPr>
            <w:webHidden/>
          </w:rPr>
          <w:fldChar w:fldCharType="end"/>
        </w:r>
      </w:hyperlink>
    </w:p>
    <w:p w14:paraId="7FB2C3A3" w14:textId="3A551089" w:rsidR="00533C58" w:rsidRPr="00533C58" w:rsidRDefault="00233AAD" w:rsidP="00533C58">
      <w:pPr>
        <w:pStyle w:val="TDC1"/>
        <w:rPr>
          <w:rFonts w:eastAsiaTheme="minorEastAsia"/>
          <w:b w:val="0"/>
          <w:lang w:val="es-AR"/>
        </w:rPr>
      </w:pPr>
      <w:hyperlink w:anchor="_Toc496047134" w:history="1">
        <w:r w:rsidR="00533C58" w:rsidRPr="00533C58">
          <w:rPr>
            <w:rStyle w:val="Hipervnculo"/>
            <w:lang w:val="es-ES"/>
          </w:rPr>
          <w:t>CAPITALIZACIÓN</w:t>
        </w:r>
        <w:r w:rsidR="00533C58" w:rsidRPr="00533C58">
          <w:rPr>
            <w:webHidden/>
          </w:rPr>
          <w:tab/>
        </w:r>
        <w:r w:rsidR="00533C58" w:rsidRPr="00533C58">
          <w:rPr>
            <w:webHidden/>
          </w:rPr>
          <w:fldChar w:fldCharType="begin"/>
        </w:r>
        <w:r w:rsidR="00533C58" w:rsidRPr="00533C58">
          <w:rPr>
            <w:webHidden/>
          </w:rPr>
          <w:instrText xml:space="preserve"> PAGEREF _Toc496047134 \h </w:instrText>
        </w:r>
        <w:r w:rsidR="00533C58" w:rsidRPr="00533C58">
          <w:rPr>
            <w:webHidden/>
          </w:rPr>
        </w:r>
        <w:r w:rsidR="00533C58" w:rsidRPr="00533C58">
          <w:rPr>
            <w:webHidden/>
          </w:rPr>
          <w:fldChar w:fldCharType="separate"/>
        </w:r>
        <w:r w:rsidR="00BC143C">
          <w:rPr>
            <w:webHidden/>
          </w:rPr>
          <w:t>18</w:t>
        </w:r>
        <w:r w:rsidR="00533C58" w:rsidRPr="00533C58">
          <w:rPr>
            <w:webHidden/>
          </w:rPr>
          <w:fldChar w:fldCharType="end"/>
        </w:r>
      </w:hyperlink>
    </w:p>
    <w:p w14:paraId="08083549" w14:textId="751B95A4" w:rsidR="00533C58" w:rsidRPr="00533C58" w:rsidRDefault="00233AAD" w:rsidP="00533C58">
      <w:pPr>
        <w:pStyle w:val="TDC1"/>
        <w:rPr>
          <w:rFonts w:eastAsiaTheme="minorEastAsia"/>
          <w:b w:val="0"/>
          <w:lang w:val="es-AR"/>
        </w:rPr>
      </w:pPr>
      <w:hyperlink w:anchor="_Toc496047135" w:history="1">
        <w:r w:rsidR="00533C58" w:rsidRPr="00533C58">
          <w:rPr>
            <w:rStyle w:val="Hipervnculo"/>
            <w:lang w:val="es-ES"/>
          </w:rPr>
          <w:t>CALIFICACIÓN DE RIESGO</w:t>
        </w:r>
        <w:r w:rsidR="00533C58" w:rsidRPr="00533C58">
          <w:rPr>
            <w:webHidden/>
          </w:rPr>
          <w:tab/>
        </w:r>
        <w:r w:rsidR="00533C58" w:rsidRPr="00533C58">
          <w:rPr>
            <w:webHidden/>
          </w:rPr>
          <w:fldChar w:fldCharType="begin"/>
        </w:r>
        <w:r w:rsidR="00533C58" w:rsidRPr="00533C58">
          <w:rPr>
            <w:webHidden/>
          </w:rPr>
          <w:instrText xml:space="preserve"> PAGEREF _Toc496047135 \h </w:instrText>
        </w:r>
        <w:r w:rsidR="00533C58" w:rsidRPr="00533C58">
          <w:rPr>
            <w:webHidden/>
          </w:rPr>
        </w:r>
        <w:r w:rsidR="00533C58" w:rsidRPr="00533C58">
          <w:rPr>
            <w:webHidden/>
          </w:rPr>
          <w:fldChar w:fldCharType="separate"/>
        </w:r>
        <w:r w:rsidR="00BC143C">
          <w:rPr>
            <w:webHidden/>
          </w:rPr>
          <w:t>19</w:t>
        </w:r>
        <w:r w:rsidR="00533C58" w:rsidRPr="00533C58">
          <w:rPr>
            <w:webHidden/>
          </w:rPr>
          <w:fldChar w:fldCharType="end"/>
        </w:r>
      </w:hyperlink>
    </w:p>
    <w:p w14:paraId="3DF0E8BE" w14:textId="05EA72CE" w:rsidR="00533C58" w:rsidRPr="00533C58" w:rsidRDefault="00233AAD" w:rsidP="00533C58">
      <w:pPr>
        <w:pStyle w:val="TDC1"/>
        <w:rPr>
          <w:rFonts w:eastAsiaTheme="minorEastAsia"/>
          <w:b w:val="0"/>
          <w:lang w:val="es-AR"/>
        </w:rPr>
      </w:pPr>
      <w:hyperlink w:anchor="_Toc496047136" w:history="1">
        <w:r w:rsidR="00533C58" w:rsidRPr="00533C58">
          <w:rPr>
            <w:rStyle w:val="Hipervnculo"/>
            <w:lang w:val="es-ES"/>
          </w:rPr>
          <w:t>DESCRIPCIÓN DE LAS OBLIGACIONES NEGOCIABLES</w:t>
        </w:r>
        <w:r w:rsidR="00533C58" w:rsidRPr="00533C58">
          <w:rPr>
            <w:webHidden/>
          </w:rPr>
          <w:tab/>
        </w:r>
        <w:r w:rsidR="00533C58" w:rsidRPr="00533C58">
          <w:rPr>
            <w:webHidden/>
          </w:rPr>
          <w:fldChar w:fldCharType="begin"/>
        </w:r>
        <w:r w:rsidR="00533C58" w:rsidRPr="00533C58">
          <w:rPr>
            <w:webHidden/>
          </w:rPr>
          <w:instrText xml:space="preserve"> PAGEREF _Toc496047136 \h </w:instrText>
        </w:r>
        <w:r w:rsidR="00533C58" w:rsidRPr="00533C58">
          <w:rPr>
            <w:webHidden/>
          </w:rPr>
        </w:r>
        <w:r w:rsidR="00533C58" w:rsidRPr="00533C58">
          <w:rPr>
            <w:webHidden/>
          </w:rPr>
          <w:fldChar w:fldCharType="separate"/>
        </w:r>
        <w:r w:rsidR="00BC143C">
          <w:rPr>
            <w:webHidden/>
          </w:rPr>
          <w:t>20</w:t>
        </w:r>
        <w:r w:rsidR="00533C58" w:rsidRPr="00533C58">
          <w:rPr>
            <w:webHidden/>
          </w:rPr>
          <w:fldChar w:fldCharType="end"/>
        </w:r>
      </w:hyperlink>
    </w:p>
    <w:p w14:paraId="5E1D95D7" w14:textId="39D0C681" w:rsidR="00533C58" w:rsidRPr="00533C58" w:rsidRDefault="00233AAD" w:rsidP="00533C58">
      <w:pPr>
        <w:pStyle w:val="TDC2"/>
        <w:spacing w:before="120" w:after="120"/>
        <w:rPr>
          <w:rFonts w:eastAsiaTheme="minorEastAsia"/>
          <w:lang w:val="es-AR"/>
        </w:rPr>
      </w:pPr>
      <w:hyperlink w:anchor="_Toc496047137" w:history="1">
        <w:r w:rsidR="00533C58" w:rsidRPr="00533C58">
          <w:rPr>
            <w:rStyle w:val="Hipervnculo"/>
          </w:rPr>
          <w:t>Introducción</w:t>
        </w:r>
        <w:r w:rsidR="00533C58" w:rsidRPr="00533C58">
          <w:rPr>
            <w:webHidden/>
          </w:rPr>
          <w:tab/>
        </w:r>
        <w:r w:rsidR="00533C58" w:rsidRPr="00533C58">
          <w:rPr>
            <w:webHidden/>
          </w:rPr>
          <w:fldChar w:fldCharType="begin"/>
        </w:r>
        <w:r w:rsidR="00533C58" w:rsidRPr="00533C58">
          <w:rPr>
            <w:webHidden/>
          </w:rPr>
          <w:instrText xml:space="preserve"> PAGEREF _Toc496047137 \h </w:instrText>
        </w:r>
        <w:r w:rsidR="00533C58" w:rsidRPr="00533C58">
          <w:rPr>
            <w:webHidden/>
          </w:rPr>
        </w:r>
        <w:r w:rsidR="00533C58" w:rsidRPr="00533C58">
          <w:rPr>
            <w:webHidden/>
          </w:rPr>
          <w:fldChar w:fldCharType="separate"/>
        </w:r>
        <w:r w:rsidR="00BC143C">
          <w:rPr>
            <w:webHidden/>
          </w:rPr>
          <w:t>20</w:t>
        </w:r>
        <w:r w:rsidR="00533C58" w:rsidRPr="00533C58">
          <w:rPr>
            <w:webHidden/>
          </w:rPr>
          <w:fldChar w:fldCharType="end"/>
        </w:r>
      </w:hyperlink>
    </w:p>
    <w:p w14:paraId="300A4AA0" w14:textId="7C6A26B5" w:rsidR="00533C58" w:rsidRPr="00533C58" w:rsidRDefault="00233AAD" w:rsidP="00533C58">
      <w:pPr>
        <w:pStyle w:val="TDC2"/>
        <w:spacing w:before="120" w:after="120"/>
        <w:rPr>
          <w:rFonts w:eastAsiaTheme="minorEastAsia"/>
          <w:lang w:val="es-AR"/>
        </w:rPr>
      </w:pPr>
      <w:hyperlink w:anchor="_Toc496047138" w:history="1">
        <w:r w:rsidR="00533C58" w:rsidRPr="00533C58">
          <w:rPr>
            <w:rStyle w:val="Hipervnculo"/>
          </w:rPr>
          <w:t>Moneda de Pago</w:t>
        </w:r>
        <w:r w:rsidR="00533C58" w:rsidRPr="00533C58">
          <w:rPr>
            <w:webHidden/>
          </w:rPr>
          <w:tab/>
        </w:r>
        <w:r w:rsidR="00533C58" w:rsidRPr="00533C58">
          <w:rPr>
            <w:webHidden/>
          </w:rPr>
          <w:fldChar w:fldCharType="begin"/>
        </w:r>
        <w:r w:rsidR="00533C58" w:rsidRPr="00533C58">
          <w:rPr>
            <w:webHidden/>
          </w:rPr>
          <w:instrText xml:space="preserve"> PAGEREF _Toc496047138 \h </w:instrText>
        </w:r>
        <w:r w:rsidR="00533C58" w:rsidRPr="00533C58">
          <w:rPr>
            <w:webHidden/>
          </w:rPr>
        </w:r>
        <w:r w:rsidR="00533C58" w:rsidRPr="00533C58">
          <w:rPr>
            <w:webHidden/>
          </w:rPr>
          <w:fldChar w:fldCharType="separate"/>
        </w:r>
        <w:r w:rsidR="00BC143C">
          <w:rPr>
            <w:webHidden/>
          </w:rPr>
          <w:t>22</w:t>
        </w:r>
        <w:r w:rsidR="00533C58" w:rsidRPr="00533C58">
          <w:rPr>
            <w:webHidden/>
          </w:rPr>
          <w:fldChar w:fldCharType="end"/>
        </w:r>
      </w:hyperlink>
    </w:p>
    <w:p w14:paraId="15DD96B9" w14:textId="54B08295" w:rsidR="00533C58" w:rsidRPr="00533C58" w:rsidRDefault="00233AAD" w:rsidP="00533C58">
      <w:pPr>
        <w:pStyle w:val="TDC2"/>
        <w:spacing w:before="120" w:after="120"/>
        <w:rPr>
          <w:rFonts w:eastAsiaTheme="minorEastAsia"/>
          <w:lang w:val="es-AR"/>
        </w:rPr>
      </w:pPr>
      <w:hyperlink w:anchor="_Toc496047139" w:history="1">
        <w:r w:rsidR="00533C58" w:rsidRPr="00533C58">
          <w:rPr>
            <w:rStyle w:val="Hipervnculo"/>
          </w:rPr>
          <w:t>Rango</w:t>
        </w:r>
        <w:r w:rsidR="00533C58" w:rsidRPr="00533C58">
          <w:rPr>
            <w:webHidden/>
          </w:rPr>
          <w:tab/>
        </w:r>
        <w:r w:rsidR="00533C58" w:rsidRPr="00533C58">
          <w:rPr>
            <w:webHidden/>
          </w:rPr>
          <w:fldChar w:fldCharType="begin"/>
        </w:r>
        <w:r w:rsidR="00533C58" w:rsidRPr="00533C58">
          <w:rPr>
            <w:webHidden/>
          </w:rPr>
          <w:instrText xml:space="preserve"> PAGEREF _Toc496047139 \h </w:instrText>
        </w:r>
        <w:r w:rsidR="00533C58" w:rsidRPr="00533C58">
          <w:rPr>
            <w:webHidden/>
          </w:rPr>
        </w:r>
        <w:r w:rsidR="00533C58" w:rsidRPr="00533C58">
          <w:rPr>
            <w:webHidden/>
          </w:rPr>
          <w:fldChar w:fldCharType="separate"/>
        </w:r>
        <w:r w:rsidR="00BC143C">
          <w:rPr>
            <w:webHidden/>
          </w:rPr>
          <w:t>22</w:t>
        </w:r>
        <w:r w:rsidR="00533C58" w:rsidRPr="00533C58">
          <w:rPr>
            <w:webHidden/>
          </w:rPr>
          <w:fldChar w:fldCharType="end"/>
        </w:r>
      </w:hyperlink>
    </w:p>
    <w:p w14:paraId="70EBEC54" w14:textId="7AB917F6" w:rsidR="00533C58" w:rsidRPr="00533C58" w:rsidRDefault="00233AAD" w:rsidP="00533C58">
      <w:pPr>
        <w:pStyle w:val="TDC2"/>
        <w:spacing w:before="120" w:after="120"/>
        <w:rPr>
          <w:rFonts w:eastAsiaTheme="minorEastAsia"/>
          <w:lang w:val="es-AR"/>
        </w:rPr>
      </w:pPr>
      <w:hyperlink w:anchor="_Toc496047140" w:history="1">
        <w:r w:rsidR="00533C58" w:rsidRPr="00533C58">
          <w:rPr>
            <w:rStyle w:val="Hipervnculo"/>
          </w:rPr>
          <w:t>Obligaciones Negociables Globales</w:t>
        </w:r>
        <w:r w:rsidR="00533C58" w:rsidRPr="00533C58">
          <w:rPr>
            <w:webHidden/>
          </w:rPr>
          <w:tab/>
        </w:r>
        <w:r w:rsidR="00533C58" w:rsidRPr="00533C58">
          <w:rPr>
            <w:webHidden/>
          </w:rPr>
          <w:fldChar w:fldCharType="begin"/>
        </w:r>
        <w:r w:rsidR="00533C58" w:rsidRPr="00533C58">
          <w:rPr>
            <w:webHidden/>
          </w:rPr>
          <w:instrText xml:space="preserve"> PAGEREF _Toc496047140 \h </w:instrText>
        </w:r>
        <w:r w:rsidR="00533C58" w:rsidRPr="00533C58">
          <w:rPr>
            <w:webHidden/>
          </w:rPr>
        </w:r>
        <w:r w:rsidR="00533C58" w:rsidRPr="00533C58">
          <w:rPr>
            <w:webHidden/>
          </w:rPr>
          <w:fldChar w:fldCharType="separate"/>
        </w:r>
        <w:r w:rsidR="00BC143C">
          <w:rPr>
            <w:webHidden/>
          </w:rPr>
          <w:t>23</w:t>
        </w:r>
        <w:r w:rsidR="00533C58" w:rsidRPr="00533C58">
          <w:rPr>
            <w:webHidden/>
          </w:rPr>
          <w:fldChar w:fldCharType="end"/>
        </w:r>
      </w:hyperlink>
    </w:p>
    <w:p w14:paraId="25D64A67" w14:textId="0EF1587B" w:rsidR="00533C58" w:rsidRPr="00533C58" w:rsidRDefault="00233AAD" w:rsidP="00533C58">
      <w:pPr>
        <w:pStyle w:val="TDC2"/>
        <w:spacing w:before="120" w:after="120"/>
        <w:rPr>
          <w:rFonts w:eastAsiaTheme="minorEastAsia"/>
          <w:lang w:val="es-AR"/>
        </w:rPr>
      </w:pPr>
      <w:hyperlink w:anchor="_Toc496047141" w:history="1">
        <w:r w:rsidR="00533C58" w:rsidRPr="00533C58">
          <w:rPr>
            <w:rStyle w:val="Hipervnculo"/>
          </w:rPr>
          <w:t>Obligaciones Negociables Cartulares</w:t>
        </w:r>
        <w:r w:rsidR="00533C58" w:rsidRPr="00533C58">
          <w:rPr>
            <w:webHidden/>
          </w:rPr>
          <w:tab/>
        </w:r>
        <w:r w:rsidR="00533C58" w:rsidRPr="00533C58">
          <w:rPr>
            <w:webHidden/>
          </w:rPr>
          <w:fldChar w:fldCharType="begin"/>
        </w:r>
        <w:r w:rsidR="00533C58" w:rsidRPr="00533C58">
          <w:rPr>
            <w:webHidden/>
          </w:rPr>
          <w:instrText xml:space="preserve"> PAGEREF _Toc496047141 \h </w:instrText>
        </w:r>
        <w:r w:rsidR="00533C58" w:rsidRPr="00533C58">
          <w:rPr>
            <w:webHidden/>
          </w:rPr>
        </w:r>
        <w:r w:rsidR="00533C58" w:rsidRPr="00533C58">
          <w:rPr>
            <w:webHidden/>
          </w:rPr>
          <w:fldChar w:fldCharType="separate"/>
        </w:r>
        <w:r w:rsidR="00BC143C">
          <w:rPr>
            <w:webHidden/>
          </w:rPr>
          <w:t>25</w:t>
        </w:r>
        <w:r w:rsidR="00533C58" w:rsidRPr="00533C58">
          <w:rPr>
            <w:webHidden/>
          </w:rPr>
          <w:fldChar w:fldCharType="end"/>
        </w:r>
      </w:hyperlink>
    </w:p>
    <w:p w14:paraId="28F11CDF" w14:textId="24FB930B" w:rsidR="00533C58" w:rsidRPr="00533C58" w:rsidRDefault="00233AAD" w:rsidP="00533C58">
      <w:pPr>
        <w:pStyle w:val="TDC2"/>
        <w:spacing w:before="120" w:after="120"/>
        <w:rPr>
          <w:rFonts w:eastAsiaTheme="minorEastAsia"/>
          <w:lang w:val="es-AR"/>
        </w:rPr>
      </w:pPr>
      <w:hyperlink w:anchor="_Toc496047142" w:history="1">
        <w:r w:rsidR="00533C58" w:rsidRPr="00533C58">
          <w:rPr>
            <w:rStyle w:val="Hipervnculo"/>
          </w:rPr>
          <w:t>Tasa de Interés</w:t>
        </w:r>
        <w:r w:rsidR="00533C58" w:rsidRPr="00533C58">
          <w:rPr>
            <w:webHidden/>
          </w:rPr>
          <w:tab/>
        </w:r>
        <w:r w:rsidR="00533C58" w:rsidRPr="00533C58">
          <w:rPr>
            <w:webHidden/>
          </w:rPr>
          <w:fldChar w:fldCharType="begin"/>
        </w:r>
        <w:r w:rsidR="00533C58" w:rsidRPr="00533C58">
          <w:rPr>
            <w:webHidden/>
          </w:rPr>
          <w:instrText xml:space="preserve"> PAGEREF _Toc496047142 \h </w:instrText>
        </w:r>
        <w:r w:rsidR="00533C58" w:rsidRPr="00533C58">
          <w:rPr>
            <w:webHidden/>
          </w:rPr>
        </w:r>
        <w:r w:rsidR="00533C58" w:rsidRPr="00533C58">
          <w:rPr>
            <w:webHidden/>
          </w:rPr>
          <w:fldChar w:fldCharType="separate"/>
        </w:r>
        <w:r w:rsidR="00BC143C">
          <w:rPr>
            <w:webHidden/>
          </w:rPr>
          <w:t>25</w:t>
        </w:r>
        <w:r w:rsidR="00533C58" w:rsidRPr="00533C58">
          <w:rPr>
            <w:webHidden/>
          </w:rPr>
          <w:fldChar w:fldCharType="end"/>
        </w:r>
      </w:hyperlink>
    </w:p>
    <w:p w14:paraId="44ED6D7B" w14:textId="068F65FB" w:rsidR="00533C58" w:rsidRPr="00533C58" w:rsidRDefault="00233AAD" w:rsidP="00533C58">
      <w:pPr>
        <w:pStyle w:val="TDC2"/>
        <w:spacing w:before="120" w:after="120"/>
        <w:rPr>
          <w:rFonts w:eastAsiaTheme="minorEastAsia"/>
          <w:lang w:val="es-AR"/>
        </w:rPr>
      </w:pPr>
      <w:hyperlink w:anchor="_Toc496047143" w:history="1">
        <w:r w:rsidR="00533C58" w:rsidRPr="00533C58">
          <w:rPr>
            <w:rStyle w:val="Hipervnculo"/>
          </w:rPr>
          <w:t>Pago de Capital e Intereses</w:t>
        </w:r>
        <w:r w:rsidR="00533C58" w:rsidRPr="00533C58">
          <w:rPr>
            <w:webHidden/>
          </w:rPr>
          <w:tab/>
        </w:r>
        <w:r w:rsidR="00533C58" w:rsidRPr="00533C58">
          <w:rPr>
            <w:webHidden/>
          </w:rPr>
          <w:fldChar w:fldCharType="begin"/>
        </w:r>
        <w:r w:rsidR="00533C58" w:rsidRPr="00533C58">
          <w:rPr>
            <w:webHidden/>
          </w:rPr>
          <w:instrText xml:space="preserve"> PAGEREF _Toc496047143 \h </w:instrText>
        </w:r>
        <w:r w:rsidR="00533C58" w:rsidRPr="00533C58">
          <w:rPr>
            <w:webHidden/>
          </w:rPr>
        </w:r>
        <w:r w:rsidR="00533C58" w:rsidRPr="00533C58">
          <w:rPr>
            <w:webHidden/>
          </w:rPr>
          <w:fldChar w:fldCharType="separate"/>
        </w:r>
        <w:r w:rsidR="00BC143C">
          <w:rPr>
            <w:webHidden/>
          </w:rPr>
          <w:t>26</w:t>
        </w:r>
        <w:r w:rsidR="00533C58" w:rsidRPr="00533C58">
          <w:rPr>
            <w:webHidden/>
          </w:rPr>
          <w:fldChar w:fldCharType="end"/>
        </w:r>
      </w:hyperlink>
    </w:p>
    <w:p w14:paraId="638DD2AF" w14:textId="53D91D8A" w:rsidR="00533C58" w:rsidRPr="00533C58" w:rsidRDefault="00233AAD" w:rsidP="00533C58">
      <w:pPr>
        <w:pStyle w:val="TDC2"/>
        <w:spacing w:before="120" w:after="120"/>
        <w:rPr>
          <w:rFonts w:eastAsiaTheme="minorEastAsia"/>
          <w:lang w:val="es-AR"/>
        </w:rPr>
      </w:pPr>
      <w:hyperlink w:anchor="_Toc496047144" w:history="1">
        <w:r w:rsidR="00533C58" w:rsidRPr="00533C58">
          <w:rPr>
            <w:rStyle w:val="Hipervnculo"/>
          </w:rPr>
          <w:t>Rescate y Recompra</w:t>
        </w:r>
        <w:r w:rsidR="00533C58" w:rsidRPr="00533C58">
          <w:rPr>
            <w:webHidden/>
          </w:rPr>
          <w:tab/>
        </w:r>
        <w:r w:rsidR="00533C58" w:rsidRPr="00533C58">
          <w:rPr>
            <w:webHidden/>
          </w:rPr>
          <w:fldChar w:fldCharType="begin"/>
        </w:r>
        <w:r w:rsidR="00533C58" w:rsidRPr="00533C58">
          <w:rPr>
            <w:webHidden/>
          </w:rPr>
          <w:instrText xml:space="preserve"> PAGEREF _Toc496047144 \h </w:instrText>
        </w:r>
        <w:r w:rsidR="00533C58" w:rsidRPr="00533C58">
          <w:rPr>
            <w:webHidden/>
          </w:rPr>
        </w:r>
        <w:r w:rsidR="00533C58" w:rsidRPr="00533C58">
          <w:rPr>
            <w:webHidden/>
          </w:rPr>
          <w:fldChar w:fldCharType="separate"/>
        </w:r>
        <w:r w:rsidR="00BC143C">
          <w:rPr>
            <w:webHidden/>
          </w:rPr>
          <w:t>27</w:t>
        </w:r>
        <w:r w:rsidR="00533C58" w:rsidRPr="00533C58">
          <w:rPr>
            <w:webHidden/>
          </w:rPr>
          <w:fldChar w:fldCharType="end"/>
        </w:r>
      </w:hyperlink>
    </w:p>
    <w:p w14:paraId="52D87CF5" w14:textId="349B4300" w:rsidR="00533C58" w:rsidRPr="00533C58" w:rsidRDefault="00233AAD" w:rsidP="00533C58">
      <w:pPr>
        <w:pStyle w:val="TDC2"/>
        <w:spacing w:before="120" w:after="120"/>
        <w:rPr>
          <w:rFonts w:eastAsiaTheme="minorEastAsia"/>
          <w:lang w:val="es-AR"/>
        </w:rPr>
      </w:pPr>
      <w:hyperlink w:anchor="_Toc496047145" w:history="1">
        <w:r w:rsidR="00533C58" w:rsidRPr="00533C58">
          <w:rPr>
            <w:rStyle w:val="Hipervnculo"/>
          </w:rPr>
          <w:t>Cancelación</w:t>
        </w:r>
        <w:r w:rsidR="00533C58" w:rsidRPr="00533C58">
          <w:rPr>
            <w:webHidden/>
          </w:rPr>
          <w:tab/>
        </w:r>
        <w:r w:rsidR="00533C58" w:rsidRPr="00533C58">
          <w:rPr>
            <w:webHidden/>
          </w:rPr>
          <w:fldChar w:fldCharType="begin"/>
        </w:r>
        <w:r w:rsidR="00533C58" w:rsidRPr="00533C58">
          <w:rPr>
            <w:webHidden/>
          </w:rPr>
          <w:instrText xml:space="preserve"> PAGEREF _Toc496047145 \h </w:instrText>
        </w:r>
        <w:r w:rsidR="00533C58" w:rsidRPr="00533C58">
          <w:rPr>
            <w:webHidden/>
          </w:rPr>
        </w:r>
        <w:r w:rsidR="00533C58" w:rsidRPr="00533C58">
          <w:rPr>
            <w:webHidden/>
          </w:rPr>
          <w:fldChar w:fldCharType="separate"/>
        </w:r>
        <w:r w:rsidR="00BC143C">
          <w:rPr>
            <w:webHidden/>
          </w:rPr>
          <w:t>28</w:t>
        </w:r>
        <w:r w:rsidR="00533C58" w:rsidRPr="00533C58">
          <w:rPr>
            <w:webHidden/>
          </w:rPr>
          <w:fldChar w:fldCharType="end"/>
        </w:r>
      </w:hyperlink>
    </w:p>
    <w:p w14:paraId="563EA6BC" w14:textId="3F16C030" w:rsidR="00533C58" w:rsidRPr="00533C58" w:rsidRDefault="00233AAD" w:rsidP="00533C58">
      <w:pPr>
        <w:pStyle w:val="TDC2"/>
        <w:spacing w:before="120" w:after="120"/>
        <w:rPr>
          <w:rFonts w:eastAsiaTheme="minorEastAsia"/>
          <w:lang w:val="es-AR"/>
        </w:rPr>
      </w:pPr>
      <w:hyperlink w:anchor="_Toc496047146" w:history="1">
        <w:r w:rsidR="00533C58" w:rsidRPr="00533C58">
          <w:rPr>
            <w:rStyle w:val="Hipervnculo"/>
          </w:rPr>
          <w:t>Montos Adicionales</w:t>
        </w:r>
        <w:r w:rsidR="00533C58" w:rsidRPr="00533C58">
          <w:rPr>
            <w:webHidden/>
          </w:rPr>
          <w:tab/>
        </w:r>
        <w:r w:rsidR="00533C58" w:rsidRPr="00533C58">
          <w:rPr>
            <w:webHidden/>
          </w:rPr>
          <w:fldChar w:fldCharType="begin"/>
        </w:r>
        <w:r w:rsidR="00533C58" w:rsidRPr="00533C58">
          <w:rPr>
            <w:webHidden/>
          </w:rPr>
          <w:instrText xml:space="preserve"> PAGEREF _Toc496047146 \h </w:instrText>
        </w:r>
        <w:r w:rsidR="00533C58" w:rsidRPr="00533C58">
          <w:rPr>
            <w:webHidden/>
          </w:rPr>
        </w:r>
        <w:r w:rsidR="00533C58" w:rsidRPr="00533C58">
          <w:rPr>
            <w:webHidden/>
          </w:rPr>
          <w:fldChar w:fldCharType="separate"/>
        </w:r>
        <w:r w:rsidR="00BC143C">
          <w:rPr>
            <w:webHidden/>
          </w:rPr>
          <w:t>28</w:t>
        </w:r>
        <w:r w:rsidR="00533C58" w:rsidRPr="00533C58">
          <w:rPr>
            <w:webHidden/>
          </w:rPr>
          <w:fldChar w:fldCharType="end"/>
        </w:r>
      </w:hyperlink>
    </w:p>
    <w:p w14:paraId="3C8F4B12" w14:textId="7F001B93" w:rsidR="00533C58" w:rsidRPr="00533C58" w:rsidRDefault="00233AAD" w:rsidP="00533C58">
      <w:pPr>
        <w:pStyle w:val="TDC2"/>
        <w:spacing w:before="120" w:after="120"/>
        <w:rPr>
          <w:rFonts w:eastAsiaTheme="minorEastAsia"/>
          <w:lang w:val="es-AR"/>
        </w:rPr>
      </w:pPr>
      <w:hyperlink w:anchor="_Toc496047147" w:history="1">
        <w:r w:rsidR="00533C58" w:rsidRPr="00533C58">
          <w:rPr>
            <w:rStyle w:val="Hipervnculo"/>
          </w:rPr>
          <w:t>Compromisos</w:t>
        </w:r>
        <w:r w:rsidR="00533C58" w:rsidRPr="00533C58">
          <w:rPr>
            <w:webHidden/>
          </w:rPr>
          <w:tab/>
        </w:r>
        <w:r w:rsidR="00533C58" w:rsidRPr="00533C58">
          <w:rPr>
            <w:webHidden/>
          </w:rPr>
          <w:fldChar w:fldCharType="begin"/>
        </w:r>
        <w:r w:rsidR="00533C58" w:rsidRPr="00533C58">
          <w:rPr>
            <w:webHidden/>
          </w:rPr>
          <w:instrText xml:space="preserve"> PAGEREF _Toc496047147 \h </w:instrText>
        </w:r>
        <w:r w:rsidR="00533C58" w:rsidRPr="00533C58">
          <w:rPr>
            <w:webHidden/>
          </w:rPr>
        </w:r>
        <w:r w:rsidR="00533C58" w:rsidRPr="00533C58">
          <w:rPr>
            <w:webHidden/>
          </w:rPr>
          <w:fldChar w:fldCharType="separate"/>
        </w:r>
        <w:r w:rsidR="00BC143C">
          <w:rPr>
            <w:webHidden/>
          </w:rPr>
          <w:t>29</w:t>
        </w:r>
        <w:r w:rsidR="00533C58" w:rsidRPr="00533C58">
          <w:rPr>
            <w:webHidden/>
          </w:rPr>
          <w:fldChar w:fldCharType="end"/>
        </w:r>
      </w:hyperlink>
    </w:p>
    <w:p w14:paraId="603FC409" w14:textId="195370FD" w:rsidR="00533C58" w:rsidRPr="00533C58" w:rsidRDefault="00233AAD" w:rsidP="00533C58">
      <w:pPr>
        <w:pStyle w:val="TDC2"/>
        <w:spacing w:before="120" w:after="120"/>
        <w:rPr>
          <w:rFonts w:eastAsiaTheme="minorEastAsia"/>
          <w:lang w:val="es-AR"/>
        </w:rPr>
      </w:pPr>
      <w:hyperlink w:anchor="_Toc496047148" w:history="1">
        <w:r w:rsidR="00533C58" w:rsidRPr="00533C58">
          <w:rPr>
            <w:rStyle w:val="Hipervnculo"/>
          </w:rPr>
          <w:t>Ciertas Definiciones</w:t>
        </w:r>
        <w:r w:rsidR="00533C58" w:rsidRPr="00533C58">
          <w:rPr>
            <w:webHidden/>
          </w:rPr>
          <w:tab/>
        </w:r>
        <w:r w:rsidR="00533C58" w:rsidRPr="00533C58">
          <w:rPr>
            <w:webHidden/>
          </w:rPr>
          <w:fldChar w:fldCharType="begin"/>
        </w:r>
        <w:r w:rsidR="00533C58" w:rsidRPr="00533C58">
          <w:rPr>
            <w:webHidden/>
          </w:rPr>
          <w:instrText xml:space="preserve"> PAGEREF _Toc496047148 \h </w:instrText>
        </w:r>
        <w:r w:rsidR="00533C58" w:rsidRPr="00533C58">
          <w:rPr>
            <w:webHidden/>
          </w:rPr>
        </w:r>
        <w:r w:rsidR="00533C58" w:rsidRPr="00533C58">
          <w:rPr>
            <w:webHidden/>
          </w:rPr>
          <w:fldChar w:fldCharType="separate"/>
        </w:r>
        <w:r w:rsidR="00BC143C">
          <w:rPr>
            <w:webHidden/>
          </w:rPr>
          <w:t>31</w:t>
        </w:r>
        <w:r w:rsidR="00533C58" w:rsidRPr="00533C58">
          <w:rPr>
            <w:webHidden/>
          </w:rPr>
          <w:fldChar w:fldCharType="end"/>
        </w:r>
      </w:hyperlink>
    </w:p>
    <w:p w14:paraId="09506696" w14:textId="0C41BDAA" w:rsidR="00533C58" w:rsidRPr="00533C58" w:rsidRDefault="00233AAD" w:rsidP="00533C58">
      <w:pPr>
        <w:pStyle w:val="TDC2"/>
        <w:spacing w:before="120" w:after="120"/>
        <w:rPr>
          <w:rFonts w:eastAsiaTheme="minorEastAsia"/>
          <w:lang w:val="es-AR"/>
        </w:rPr>
      </w:pPr>
      <w:hyperlink w:anchor="_Toc496047149" w:history="1">
        <w:r w:rsidR="00533C58" w:rsidRPr="00533C58">
          <w:rPr>
            <w:rStyle w:val="Hipervnculo"/>
          </w:rPr>
          <w:t>Supuestos de Incumplimiento</w:t>
        </w:r>
        <w:r w:rsidR="00533C58" w:rsidRPr="00533C58">
          <w:rPr>
            <w:webHidden/>
          </w:rPr>
          <w:tab/>
        </w:r>
        <w:r w:rsidR="00533C58" w:rsidRPr="00533C58">
          <w:rPr>
            <w:webHidden/>
          </w:rPr>
          <w:fldChar w:fldCharType="begin"/>
        </w:r>
        <w:r w:rsidR="00533C58" w:rsidRPr="00533C58">
          <w:rPr>
            <w:webHidden/>
          </w:rPr>
          <w:instrText xml:space="preserve"> PAGEREF _Toc496047149 \h </w:instrText>
        </w:r>
        <w:r w:rsidR="00533C58" w:rsidRPr="00533C58">
          <w:rPr>
            <w:webHidden/>
          </w:rPr>
        </w:r>
        <w:r w:rsidR="00533C58" w:rsidRPr="00533C58">
          <w:rPr>
            <w:webHidden/>
          </w:rPr>
          <w:fldChar w:fldCharType="separate"/>
        </w:r>
        <w:r w:rsidR="00BC143C">
          <w:rPr>
            <w:webHidden/>
          </w:rPr>
          <w:t>34</w:t>
        </w:r>
        <w:r w:rsidR="00533C58" w:rsidRPr="00533C58">
          <w:rPr>
            <w:webHidden/>
          </w:rPr>
          <w:fldChar w:fldCharType="end"/>
        </w:r>
      </w:hyperlink>
    </w:p>
    <w:p w14:paraId="6C7C4FBF" w14:textId="50C24B32" w:rsidR="00533C58" w:rsidRPr="00533C58" w:rsidRDefault="00233AAD" w:rsidP="00533C58">
      <w:pPr>
        <w:pStyle w:val="TDC2"/>
        <w:spacing w:before="120" w:after="120"/>
        <w:rPr>
          <w:rFonts w:eastAsiaTheme="minorEastAsia"/>
          <w:lang w:val="es-AR"/>
        </w:rPr>
      </w:pPr>
      <w:hyperlink w:anchor="_Toc496047150" w:history="1">
        <w:r w:rsidR="00533C58" w:rsidRPr="00533C58">
          <w:rPr>
            <w:rStyle w:val="Hipervnculo"/>
          </w:rPr>
          <w:t>Asambleas, Modificación y Dispensa</w:t>
        </w:r>
        <w:r w:rsidR="00533C58" w:rsidRPr="00533C58">
          <w:rPr>
            <w:webHidden/>
          </w:rPr>
          <w:tab/>
        </w:r>
        <w:r w:rsidR="00533C58" w:rsidRPr="00533C58">
          <w:rPr>
            <w:webHidden/>
          </w:rPr>
          <w:fldChar w:fldCharType="begin"/>
        </w:r>
        <w:r w:rsidR="00533C58" w:rsidRPr="00533C58">
          <w:rPr>
            <w:webHidden/>
          </w:rPr>
          <w:instrText xml:space="preserve"> PAGEREF _Toc496047150 \h </w:instrText>
        </w:r>
        <w:r w:rsidR="00533C58" w:rsidRPr="00533C58">
          <w:rPr>
            <w:webHidden/>
          </w:rPr>
        </w:r>
        <w:r w:rsidR="00533C58" w:rsidRPr="00533C58">
          <w:rPr>
            <w:webHidden/>
          </w:rPr>
          <w:fldChar w:fldCharType="separate"/>
        </w:r>
        <w:r w:rsidR="00BC143C">
          <w:rPr>
            <w:webHidden/>
          </w:rPr>
          <w:t>35</w:t>
        </w:r>
        <w:r w:rsidR="00533C58" w:rsidRPr="00533C58">
          <w:rPr>
            <w:webHidden/>
          </w:rPr>
          <w:fldChar w:fldCharType="end"/>
        </w:r>
      </w:hyperlink>
    </w:p>
    <w:p w14:paraId="780C489F" w14:textId="486C5081" w:rsidR="00533C58" w:rsidRPr="00533C58" w:rsidRDefault="00233AAD" w:rsidP="00533C58">
      <w:pPr>
        <w:pStyle w:val="TDC2"/>
        <w:spacing w:before="120" w:after="120"/>
        <w:rPr>
          <w:rFonts w:eastAsiaTheme="minorEastAsia"/>
          <w:lang w:val="es-AR"/>
        </w:rPr>
      </w:pPr>
      <w:hyperlink w:anchor="_Toc496047151" w:history="1">
        <w:r w:rsidR="00533C58" w:rsidRPr="00533C58">
          <w:rPr>
            <w:rStyle w:val="Hipervnculo"/>
          </w:rPr>
          <w:t>Ejecución por los tenedores de Obligaciones Negociables</w:t>
        </w:r>
        <w:r w:rsidR="00533C58" w:rsidRPr="00533C58">
          <w:rPr>
            <w:webHidden/>
          </w:rPr>
          <w:tab/>
        </w:r>
        <w:r w:rsidR="00533C58" w:rsidRPr="00533C58">
          <w:rPr>
            <w:webHidden/>
          </w:rPr>
          <w:fldChar w:fldCharType="begin"/>
        </w:r>
        <w:r w:rsidR="00533C58" w:rsidRPr="00533C58">
          <w:rPr>
            <w:webHidden/>
          </w:rPr>
          <w:instrText xml:space="preserve"> PAGEREF _Toc496047151 \h </w:instrText>
        </w:r>
        <w:r w:rsidR="00533C58" w:rsidRPr="00533C58">
          <w:rPr>
            <w:webHidden/>
          </w:rPr>
        </w:r>
        <w:r w:rsidR="00533C58" w:rsidRPr="00533C58">
          <w:rPr>
            <w:webHidden/>
          </w:rPr>
          <w:fldChar w:fldCharType="separate"/>
        </w:r>
        <w:r w:rsidR="00BC143C">
          <w:rPr>
            <w:webHidden/>
          </w:rPr>
          <w:t>37</w:t>
        </w:r>
        <w:r w:rsidR="00533C58" w:rsidRPr="00533C58">
          <w:rPr>
            <w:webHidden/>
          </w:rPr>
          <w:fldChar w:fldCharType="end"/>
        </w:r>
      </w:hyperlink>
    </w:p>
    <w:p w14:paraId="0A4AEDE2" w14:textId="428A9CC2" w:rsidR="00533C58" w:rsidRPr="00533C58" w:rsidRDefault="00233AAD" w:rsidP="00533C58">
      <w:pPr>
        <w:pStyle w:val="TDC2"/>
        <w:spacing w:before="120" w:after="120"/>
        <w:rPr>
          <w:rFonts w:eastAsiaTheme="minorEastAsia"/>
          <w:lang w:val="es-AR"/>
        </w:rPr>
      </w:pPr>
      <w:hyperlink w:anchor="_Toc496047152" w:history="1">
        <w:r w:rsidR="00533C58" w:rsidRPr="00533C58">
          <w:rPr>
            <w:rStyle w:val="Hipervnculo"/>
          </w:rPr>
          <w:t>Revocación</w:t>
        </w:r>
        <w:r w:rsidR="00533C58" w:rsidRPr="00533C58">
          <w:rPr>
            <w:webHidden/>
          </w:rPr>
          <w:tab/>
        </w:r>
        <w:r w:rsidR="00533C58" w:rsidRPr="00533C58">
          <w:rPr>
            <w:webHidden/>
          </w:rPr>
          <w:fldChar w:fldCharType="begin"/>
        </w:r>
        <w:r w:rsidR="00533C58" w:rsidRPr="00533C58">
          <w:rPr>
            <w:webHidden/>
          </w:rPr>
          <w:instrText xml:space="preserve"> PAGEREF _Toc496047152 \h </w:instrText>
        </w:r>
        <w:r w:rsidR="00533C58" w:rsidRPr="00533C58">
          <w:rPr>
            <w:webHidden/>
          </w:rPr>
        </w:r>
        <w:r w:rsidR="00533C58" w:rsidRPr="00533C58">
          <w:rPr>
            <w:webHidden/>
          </w:rPr>
          <w:fldChar w:fldCharType="separate"/>
        </w:r>
        <w:r w:rsidR="00BC143C">
          <w:rPr>
            <w:webHidden/>
          </w:rPr>
          <w:t>37</w:t>
        </w:r>
        <w:r w:rsidR="00533C58" w:rsidRPr="00533C58">
          <w:rPr>
            <w:webHidden/>
          </w:rPr>
          <w:fldChar w:fldCharType="end"/>
        </w:r>
      </w:hyperlink>
    </w:p>
    <w:p w14:paraId="77949CCA" w14:textId="2B1424D3" w:rsidR="00533C58" w:rsidRPr="00533C58" w:rsidRDefault="00233AAD" w:rsidP="00533C58">
      <w:pPr>
        <w:pStyle w:val="TDC2"/>
        <w:spacing w:before="120" w:after="120"/>
        <w:rPr>
          <w:rFonts w:eastAsiaTheme="minorEastAsia"/>
          <w:lang w:val="es-AR"/>
        </w:rPr>
      </w:pPr>
      <w:hyperlink w:anchor="_Toc496047153" w:history="1">
        <w:r w:rsidR="00533C58" w:rsidRPr="00533C58">
          <w:rPr>
            <w:rStyle w:val="Hipervnculo"/>
          </w:rPr>
          <w:t>Sustitución de Obligaciones Negociables</w:t>
        </w:r>
        <w:r w:rsidR="00533C58" w:rsidRPr="00533C58">
          <w:rPr>
            <w:webHidden/>
          </w:rPr>
          <w:tab/>
        </w:r>
        <w:r w:rsidR="00533C58" w:rsidRPr="00533C58">
          <w:rPr>
            <w:webHidden/>
          </w:rPr>
          <w:fldChar w:fldCharType="begin"/>
        </w:r>
        <w:r w:rsidR="00533C58" w:rsidRPr="00533C58">
          <w:rPr>
            <w:webHidden/>
          </w:rPr>
          <w:instrText xml:space="preserve"> PAGEREF _Toc496047153 \h </w:instrText>
        </w:r>
        <w:r w:rsidR="00533C58" w:rsidRPr="00533C58">
          <w:rPr>
            <w:webHidden/>
          </w:rPr>
        </w:r>
        <w:r w:rsidR="00533C58" w:rsidRPr="00533C58">
          <w:rPr>
            <w:webHidden/>
          </w:rPr>
          <w:fldChar w:fldCharType="separate"/>
        </w:r>
        <w:r w:rsidR="00BC143C">
          <w:rPr>
            <w:webHidden/>
          </w:rPr>
          <w:t>38</w:t>
        </w:r>
        <w:r w:rsidR="00533C58" w:rsidRPr="00533C58">
          <w:rPr>
            <w:webHidden/>
          </w:rPr>
          <w:fldChar w:fldCharType="end"/>
        </w:r>
      </w:hyperlink>
    </w:p>
    <w:p w14:paraId="1B4FD93C" w14:textId="1C628A29" w:rsidR="00533C58" w:rsidRPr="00533C58" w:rsidRDefault="00233AAD" w:rsidP="00533C58">
      <w:pPr>
        <w:pStyle w:val="TDC2"/>
        <w:spacing w:before="120" w:after="120"/>
        <w:rPr>
          <w:rFonts w:eastAsiaTheme="minorEastAsia"/>
          <w:lang w:val="es-AR"/>
        </w:rPr>
      </w:pPr>
      <w:hyperlink w:anchor="_Toc496047154" w:history="1">
        <w:r w:rsidR="00533C58" w:rsidRPr="00533C58">
          <w:rPr>
            <w:rStyle w:val="Hipervnculo"/>
          </w:rPr>
          <w:t>Repago de Sumas de Dinero; Prescripción</w:t>
        </w:r>
        <w:r w:rsidR="00533C58" w:rsidRPr="00533C58">
          <w:rPr>
            <w:webHidden/>
          </w:rPr>
          <w:tab/>
        </w:r>
        <w:r w:rsidR="00533C58" w:rsidRPr="00533C58">
          <w:rPr>
            <w:webHidden/>
          </w:rPr>
          <w:fldChar w:fldCharType="begin"/>
        </w:r>
        <w:r w:rsidR="00533C58" w:rsidRPr="00533C58">
          <w:rPr>
            <w:webHidden/>
          </w:rPr>
          <w:instrText xml:space="preserve"> PAGEREF _Toc496047154 \h </w:instrText>
        </w:r>
        <w:r w:rsidR="00533C58" w:rsidRPr="00533C58">
          <w:rPr>
            <w:webHidden/>
          </w:rPr>
        </w:r>
        <w:r w:rsidR="00533C58" w:rsidRPr="00533C58">
          <w:rPr>
            <w:webHidden/>
          </w:rPr>
          <w:fldChar w:fldCharType="separate"/>
        </w:r>
        <w:r w:rsidR="00BC143C">
          <w:rPr>
            <w:webHidden/>
          </w:rPr>
          <w:t>38</w:t>
        </w:r>
        <w:r w:rsidR="00533C58" w:rsidRPr="00533C58">
          <w:rPr>
            <w:webHidden/>
          </w:rPr>
          <w:fldChar w:fldCharType="end"/>
        </w:r>
      </w:hyperlink>
    </w:p>
    <w:p w14:paraId="614DA358" w14:textId="409F2E01" w:rsidR="00533C58" w:rsidRPr="00533C58" w:rsidRDefault="00233AAD" w:rsidP="00533C58">
      <w:pPr>
        <w:pStyle w:val="TDC2"/>
        <w:spacing w:before="120" w:after="120"/>
        <w:rPr>
          <w:rFonts w:eastAsiaTheme="minorEastAsia"/>
          <w:lang w:val="es-AR"/>
        </w:rPr>
      </w:pPr>
      <w:hyperlink w:anchor="_Toc496047155" w:history="1">
        <w:r w:rsidR="00533C58" w:rsidRPr="00533C58">
          <w:rPr>
            <w:rStyle w:val="Hipervnculo"/>
          </w:rPr>
          <w:t>Notificaciones</w:t>
        </w:r>
        <w:r w:rsidR="00533C58" w:rsidRPr="00533C58">
          <w:rPr>
            <w:webHidden/>
          </w:rPr>
          <w:tab/>
        </w:r>
        <w:r w:rsidR="00533C58" w:rsidRPr="00533C58">
          <w:rPr>
            <w:webHidden/>
          </w:rPr>
          <w:fldChar w:fldCharType="begin"/>
        </w:r>
        <w:r w:rsidR="00533C58" w:rsidRPr="00533C58">
          <w:rPr>
            <w:webHidden/>
          </w:rPr>
          <w:instrText xml:space="preserve"> PAGEREF _Toc496047155 \h </w:instrText>
        </w:r>
        <w:r w:rsidR="00533C58" w:rsidRPr="00533C58">
          <w:rPr>
            <w:webHidden/>
          </w:rPr>
        </w:r>
        <w:r w:rsidR="00533C58" w:rsidRPr="00533C58">
          <w:rPr>
            <w:webHidden/>
          </w:rPr>
          <w:fldChar w:fldCharType="separate"/>
        </w:r>
        <w:r w:rsidR="00BC143C">
          <w:rPr>
            <w:webHidden/>
          </w:rPr>
          <w:t>38</w:t>
        </w:r>
        <w:r w:rsidR="00533C58" w:rsidRPr="00533C58">
          <w:rPr>
            <w:webHidden/>
          </w:rPr>
          <w:fldChar w:fldCharType="end"/>
        </w:r>
      </w:hyperlink>
    </w:p>
    <w:p w14:paraId="7A804AEB" w14:textId="7284E620" w:rsidR="00533C58" w:rsidRPr="00533C58" w:rsidRDefault="00233AAD" w:rsidP="00533C58">
      <w:pPr>
        <w:pStyle w:val="TDC2"/>
        <w:spacing w:before="120" w:after="120"/>
        <w:rPr>
          <w:rFonts w:eastAsiaTheme="minorEastAsia"/>
          <w:lang w:val="es-AR"/>
        </w:rPr>
      </w:pPr>
      <w:hyperlink w:anchor="_Toc496047156" w:history="1">
        <w:r w:rsidR="00533C58" w:rsidRPr="00533C58">
          <w:rPr>
            <w:rStyle w:val="Hipervnculo"/>
          </w:rPr>
          <w:t>Indemnidad de Moneda de la Sentencia</w:t>
        </w:r>
        <w:r w:rsidR="00533C58" w:rsidRPr="00533C58">
          <w:rPr>
            <w:webHidden/>
          </w:rPr>
          <w:tab/>
        </w:r>
        <w:r w:rsidR="00533C58" w:rsidRPr="00533C58">
          <w:rPr>
            <w:webHidden/>
          </w:rPr>
          <w:fldChar w:fldCharType="begin"/>
        </w:r>
        <w:r w:rsidR="00533C58" w:rsidRPr="00533C58">
          <w:rPr>
            <w:webHidden/>
          </w:rPr>
          <w:instrText xml:space="preserve"> PAGEREF _Toc496047156 \h </w:instrText>
        </w:r>
        <w:r w:rsidR="00533C58" w:rsidRPr="00533C58">
          <w:rPr>
            <w:webHidden/>
          </w:rPr>
        </w:r>
        <w:r w:rsidR="00533C58" w:rsidRPr="00533C58">
          <w:rPr>
            <w:webHidden/>
          </w:rPr>
          <w:fldChar w:fldCharType="separate"/>
        </w:r>
        <w:r w:rsidR="00BC143C">
          <w:rPr>
            <w:webHidden/>
          </w:rPr>
          <w:t>39</w:t>
        </w:r>
        <w:r w:rsidR="00533C58" w:rsidRPr="00533C58">
          <w:rPr>
            <w:webHidden/>
          </w:rPr>
          <w:fldChar w:fldCharType="end"/>
        </w:r>
      </w:hyperlink>
    </w:p>
    <w:p w14:paraId="26C7256A" w14:textId="3702EABB" w:rsidR="00533C58" w:rsidRPr="00533C58" w:rsidRDefault="00233AAD" w:rsidP="00533C58">
      <w:pPr>
        <w:pStyle w:val="TDC2"/>
        <w:spacing w:before="120" w:after="120"/>
        <w:rPr>
          <w:rFonts w:eastAsiaTheme="minorEastAsia"/>
          <w:lang w:val="es-AR"/>
        </w:rPr>
      </w:pPr>
      <w:hyperlink w:anchor="_Toc496047157" w:history="1">
        <w:r w:rsidR="00533C58" w:rsidRPr="00533C58">
          <w:rPr>
            <w:rStyle w:val="Hipervnculo"/>
          </w:rPr>
          <w:t>Ley Aplicable, Sentencias, Jurisdicción, Notificaciones Procesales, Renuncia a Inmunidades</w:t>
        </w:r>
        <w:r w:rsidR="00533C58" w:rsidRPr="00533C58">
          <w:rPr>
            <w:webHidden/>
          </w:rPr>
          <w:tab/>
        </w:r>
        <w:r w:rsidR="00533C58" w:rsidRPr="00533C58">
          <w:rPr>
            <w:webHidden/>
          </w:rPr>
          <w:fldChar w:fldCharType="begin"/>
        </w:r>
        <w:r w:rsidR="00533C58" w:rsidRPr="00533C58">
          <w:rPr>
            <w:webHidden/>
          </w:rPr>
          <w:instrText xml:space="preserve"> PAGEREF _Toc496047157 \h </w:instrText>
        </w:r>
        <w:r w:rsidR="00533C58" w:rsidRPr="00533C58">
          <w:rPr>
            <w:webHidden/>
          </w:rPr>
        </w:r>
        <w:r w:rsidR="00533C58" w:rsidRPr="00533C58">
          <w:rPr>
            <w:webHidden/>
          </w:rPr>
          <w:fldChar w:fldCharType="separate"/>
        </w:r>
        <w:r w:rsidR="00BC143C">
          <w:rPr>
            <w:webHidden/>
          </w:rPr>
          <w:t>39</w:t>
        </w:r>
        <w:r w:rsidR="00533C58" w:rsidRPr="00533C58">
          <w:rPr>
            <w:webHidden/>
          </w:rPr>
          <w:fldChar w:fldCharType="end"/>
        </w:r>
      </w:hyperlink>
    </w:p>
    <w:p w14:paraId="40F319B7" w14:textId="7435681F" w:rsidR="00533C58" w:rsidRPr="00533C58" w:rsidRDefault="00233AAD" w:rsidP="00533C58">
      <w:pPr>
        <w:pStyle w:val="TDC2"/>
        <w:spacing w:before="120" w:after="120"/>
        <w:rPr>
          <w:rFonts w:eastAsiaTheme="minorEastAsia"/>
          <w:lang w:val="es-AR"/>
        </w:rPr>
      </w:pPr>
      <w:hyperlink w:anchor="_Toc496047158" w:history="1">
        <w:r w:rsidR="00533C58" w:rsidRPr="00533C58">
          <w:rPr>
            <w:rStyle w:val="Hipervnculo"/>
          </w:rPr>
          <w:t>Fiduciario</w:t>
        </w:r>
        <w:r w:rsidR="00533C58" w:rsidRPr="00533C58">
          <w:rPr>
            <w:webHidden/>
          </w:rPr>
          <w:tab/>
        </w:r>
        <w:r w:rsidR="00533C58" w:rsidRPr="00533C58">
          <w:rPr>
            <w:webHidden/>
          </w:rPr>
          <w:fldChar w:fldCharType="begin"/>
        </w:r>
        <w:r w:rsidR="00533C58" w:rsidRPr="00533C58">
          <w:rPr>
            <w:webHidden/>
          </w:rPr>
          <w:instrText xml:space="preserve"> PAGEREF _Toc496047158 \h </w:instrText>
        </w:r>
        <w:r w:rsidR="00533C58" w:rsidRPr="00533C58">
          <w:rPr>
            <w:webHidden/>
          </w:rPr>
        </w:r>
        <w:r w:rsidR="00533C58" w:rsidRPr="00533C58">
          <w:rPr>
            <w:webHidden/>
          </w:rPr>
          <w:fldChar w:fldCharType="separate"/>
        </w:r>
        <w:r w:rsidR="00BC143C">
          <w:rPr>
            <w:webHidden/>
          </w:rPr>
          <w:t>40</w:t>
        </w:r>
        <w:r w:rsidR="00533C58" w:rsidRPr="00533C58">
          <w:rPr>
            <w:webHidden/>
          </w:rPr>
          <w:fldChar w:fldCharType="end"/>
        </w:r>
      </w:hyperlink>
    </w:p>
    <w:p w14:paraId="492E62E3" w14:textId="51970D2B" w:rsidR="00533C58" w:rsidRPr="00533C58" w:rsidRDefault="00233AAD" w:rsidP="00533C58">
      <w:pPr>
        <w:pStyle w:val="TDC2"/>
        <w:spacing w:before="120" w:after="120"/>
        <w:rPr>
          <w:rFonts w:eastAsiaTheme="minorEastAsia"/>
          <w:lang w:val="es-AR"/>
        </w:rPr>
      </w:pPr>
      <w:hyperlink w:anchor="_Toc496047159" w:history="1">
        <w:r w:rsidR="00533C58" w:rsidRPr="00533C58">
          <w:rPr>
            <w:rStyle w:val="Hipervnculo"/>
          </w:rPr>
          <w:t>Agentes de Pago; Agentes de Cálculo; Agentes de Transferencia; Agentes de Registro</w:t>
        </w:r>
        <w:r w:rsidR="00533C58" w:rsidRPr="00533C58">
          <w:rPr>
            <w:webHidden/>
          </w:rPr>
          <w:tab/>
        </w:r>
        <w:r w:rsidR="00533C58" w:rsidRPr="00533C58">
          <w:rPr>
            <w:webHidden/>
          </w:rPr>
          <w:fldChar w:fldCharType="begin"/>
        </w:r>
        <w:r w:rsidR="00533C58" w:rsidRPr="00533C58">
          <w:rPr>
            <w:webHidden/>
          </w:rPr>
          <w:instrText xml:space="preserve"> PAGEREF _Toc496047159 \h </w:instrText>
        </w:r>
        <w:r w:rsidR="00533C58" w:rsidRPr="00533C58">
          <w:rPr>
            <w:webHidden/>
          </w:rPr>
        </w:r>
        <w:r w:rsidR="00533C58" w:rsidRPr="00533C58">
          <w:rPr>
            <w:webHidden/>
          </w:rPr>
          <w:fldChar w:fldCharType="separate"/>
        </w:r>
        <w:r w:rsidR="00BC143C">
          <w:rPr>
            <w:webHidden/>
          </w:rPr>
          <w:t>41</w:t>
        </w:r>
        <w:r w:rsidR="00533C58" w:rsidRPr="00533C58">
          <w:rPr>
            <w:webHidden/>
          </w:rPr>
          <w:fldChar w:fldCharType="end"/>
        </w:r>
      </w:hyperlink>
    </w:p>
    <w:p w14:paraId="13947D67" w14:textId="162FCC23" w:rsidR="00533C58" w:rsidRPr="00533C58" w:rsidRDefault="00233AAD" w:rsidP="00533C58">
      <w:pPr>
        <w:pStyle w:val="TDC1"/>
        <w:rPr>
          <w:rFonts w:eastAsiaTheme="minorEastAsia"/>
          <w:b w:val="0"/>
          <w:lang w:val="es-AR"/>
        </w:rPr>
      </w:pPr>
      <w:hyperlink w:anchor="_Toc496047160" w:history="1">
        <w:r w:rsidR="00533C58" w:rsidRPr="00533C58">
          <w:rPr>
            <w:rStyle w:val="Hipervnculo"/>
            <w:rFonts w:eastAsia="SimSun"/>
            <w:lang w:val="es-ES" w:eastAsia="en-US"/>
          </w:rPr>
          <w:t>ESFUERZOS DE COLOCACIÓN Y PROCESO DE ADJUDICACIÓN</w:t>
        </w:r>
        <w:r w:rsidR="00533C58" w:rsidRPr="00533C58">
          <w:rPr>
            <w:webHidden/>
          </w:rPr>
          <w:tab/>
        </w:r>
        <w:r w:rsidR="00533C58" w:rsidRPr="00533C58">
          <w:rPr>
            <w:webHidden/>
          </w:rPr>
          <w:fldChar w:fldCharType="begin"/>
        </w:r>
        <w:r w:rsidR="00533C58" w:rsidRPr="00533C58">
          <w:rPr>
            <w:webHidden/>
          </w:rPr>
          <w:instrText xml:space="preserve"> PAGEREF _Toc496047160 \h </w:instrText>
        </w:r>
        <w:r w:rsidR="00533C58" w:rsidRPr="00533C58">
          <w:rPr>
            <w:webHidden/>
          </w:rPr>
        </w:r>
        <w:r w:rsidR="00533C58" w:rsidRPr="00533C58">
          <w:rPr>
            <w:webHidden/>
          </w:rPr>
          <w:fldChar w:fldCharType="separate"/>
        </w:r>
        <w:r w:rsidR="00BC143C">
          <w:rPr>
            <w:webHidden/>
          </w:rPr>
          <w:t>42</w:t>
        </w:r>
        <w:r w:rsidR="00533C58" w:rsidRPr="00533C58">
          <w:rPr>
            <w:webHidden/>
          </w:rPr>
          <w:fldChar w:fldCharType="end"/>
        </w:r>
      </w:hyperlink>
    </w:p>
    <w:p w14:paraId="429B9137" w14:textId="03B0DF17" w:rsidR="00533C58" w:rsidRPr="00533C58" w:rsidRDefault="00233AAD" w:rsidP="00533C58">
      <w:pPr>
        <w:pStyle w:val="TDC2"/>
        <w:spacing w:before="120" w:after="120"/>
        <w:rPr>
          <w:rFonts w:eastAsiaTheme="minorEastAsia"/>
          <w:lang w:val="es-AR"/>
        </w:rPr>
      </w:pPr>
      <w:hyperlink w:anchor="_Toc496047161" w:history="1">
        <w:r w:rsidR="00533C58" w:rsidRPr="00533C58">
          <w:rPr>
            <w:rStyle w:val="Hipervnculo"/>
          </w:rPr>
          <w:t>Esfuerzos de Colocación</w:t>
        </w:r>
        <w:r w:rsidR="00533C58" w:rsidRPr="00533C58">
          <w:rPr>
            <w:webHidden/>
          </w:rPr>
          <w:tab/>
        </w:r>
        <w:r w:rsidR="00533C58" w:rsidRPr="00533C58">
          <w:rPr>
            <w:webHidden/>
          </w:rPr>
          <w:fldChar w:fldCharType="begin"/>
        </w:r>
        <w:r w:rsidR="00533C58" w:rsidRPr="00533C58">
          <w:rPr>
            <w:webHidden/>
          </w:rPr>
          <w:instrText xml:space="preserve"> PAGEREF _Toc496047161 \h </w:instrText>
        </w:r>
        <w:r w:rsidR="00533C58" w:rsidRPr="00533C58">
          <w:rPr>
            <w:webHidden/>
          </w:rPr>
        </w:r>
        <w:r w:rsidR="00533C58" w:rsidRPr="00533C58">
          <w:rPr>
            <w:webHidden/>
          </w:rPr>
          <w:fldChar w:fldCharType="separate"/>
        </w:r>
        <w:r w:rsidR="00BC143C">
          <w:rPr>
            <w:webHidden/>
          </w:rPr>
          <w:t>42</w:t>
        </w:r>
        <w:r w:rsidR="00533C58" w:rsidRPr="00533C58">
          <w:rPr>
            <w:webHidden/>
          </w:rPr>
          <w:fldChar w:fldCharType="end"/>
        </w:r>
      </w:hyperlink>
    </w:p>
    <w:p w14:paraId="651EB8AE" w14:textId="2F1EBB2B" w:rsidR="00533C58" w:rsidRPr="00533C58" w:rsidRDefault="00233AAD" w:rsidP="00533C58">
      <w:pPr>
        <w:pStyle w:val="TDC2"/>
        <w:spacing w:before="120" w:after="120"/>
        <w:rPr>
          <w:rFonts w:eastAsiaTheme="minorEastAsia"/>
          <w:lang w:val="es-AR"/>
        </w:rPr>
      </w:pPr>
      <w:hyperlink w:anchor="_Toc496047162" w:history="1">
        <w:r w:rsidR="00533C58" w:rsidRPr="00533C58">
          <w:rPr>
            <w:rStyle w:val="Hipervnculo"/>
          </w:rPr>
          <w:t>Procedimiento de Colocación primaria de las Obligaciones Negociables</w:t>
        </w:r>
        <w:r w:rsidR="00533C58" w:rsidRPr="00533C58">
          <w:rPr>
            <w:webHidden/>
          </w:rPr>
          <w:tab/>
        </w:r>
        <w:r w:rsidR="00533C58" w:rsidRPr="00533C58">
          <w:rPr>
            <w:webHidden/>
          </w:rPr>
          <w:fldChar w:fldCharType="begin"/>
        </w:r>
        <w:r w:rsidR="00533C58" w:rsidRPr="00533C58">
          <w:rPr>
            <w:webHidden/>
          </w:rPr>
          <w:instrText xml:space="preserve"> PAGEREF _Toc496047162 \h </w:instrText>
        </w:r>
        <w:r w:rsidR="00533C58" w:rsidRPr="00533C58">
          <w:rPr>
            <w:webHidden/>
          </w:rPr>
        </w:r>
        <w:r w:rsidR="00533C58" w:rsidRPr="00533C58">
          <w:rPr>
            <w:webHidden/>
          </w:rPr>
          <w:fldChar w:fldCharType="separate"/>
        </w:r>
        <w:r w:rsidR="00BC143C">
          <w:rPr>
            <w:webHidden/>
          </w:rPr>
          <w:t>43</w:t>
        </w:r>
        <w:r w:rsidR="00533C58" w:rsidRPr="00533C58">
          <w:rPr>
            <w:webHidden/>
          </w:rPr>
          <w:fldChar w:fldCharType="end"/>
        </w:r>
      </w:hyperlink>
    </w:p>
    <w:p w14:paraId="669FD2E9" w14:textId="7EC0DD15" w:rsidR="00533C58" w:rsidRPr="00533C58" w:rsidRDefault="00233AAD" w:rsidP="00533C58">
      <w:pPr>
        <w:pStyle w:val="TDC2"/>
        <w:spacing w:before="120" w:after="120"/>
        <w:rPr>
          <w:rFonts w:eastAsiaTheme="minorEastAsia"/>
          <w:lang w:val="es-AR"/>
        </w:rPr>
      </w:pPr>
      <w:hyperlink w:anchor="_Toc496047163" w:history="1">
        <w:r w:rsidR="00533C58" w:rsidRPr="00533C58">
          <w:rPr>
            <w:rStyle w:val="Hipervnculo"/>
          </w:rPr>
          <w:t>Período de Oferta y Adjudicación</w:t>
        </w:r>
        <w:r w:rsidR="00533C58" w:rsidRPr="00533C58">
          <w:rPr>
            <w:webHidden/>
          </w:rPr>
          <w:tab/>
        </w:r>
        <w:r w:rsidR="00533C58" w:rsidRPr="00533C58">
          <w:rPr>
            <w:webHidden/>
          </w:rPr>
          <w:fldChar w:fldCharType="begin"/>
        </w:r>
        <w:r w:rsidR="00533C58" w:rsidRPr="00533C58">
          <w:rPr>
            <w:webHidden/>
          </w:rPr>
          <w:instrText xml:space="preserve"> PAGEREF _Toc496047163 \h </w:instrText>
        </w:r>
        <w:r w:rsidR="00533C58" w:rsidRPr="00533C58">
          <w:rPr>
            <w:webHidden/>
          </w:rPr>
        </w:r>
        <w:r w:rsidR="00533C58" w:rsidRPr="00533C58">
          <w:rPr>
            <w:webHidden/>
          </w:rPr>
          <w:fldChar w:fldCharType="separate"/>
        </w:r>
        <w:r w:rsidR="00BC143C">
          <w:rPr>
            <w:webHidden/>
          </w:rPr>
          <w:t>43</w:t>
        </w:r>
        <w:r w:rsidR="00533C58" w:rsidRPr="00533C58">
          <w:rPr>
            <w:webHidden/>
          </w:rPr>
          <w:fldChar w:fldCharType="end"/>
        </w:r>
      </w:hyperlink>
    </w:p>
    <w:p w14:paraId="1C6B1D79" w14:textId="23047D32" w:rsidR="00533C58" w:rsidRPr="00533C58" w:rsidRDefault="00233AAD" w:rsidP="00533C58">
      <w:pPr>
        <w:pStyle w:val="TDC1"/>
        <w:rPr>
          <w:rFonts w:eastAsiaTheme="minorEastAsia"/>
          <w:b w:val="0"/>
          <w:lang w:val="es-AR"/>
        </w:rPr>
      </w:pPr>
      <w:hyperlink w:anchor="_Toc496047164" w:history="1">
        <w:r w:rsidR="00533C58" w:rsidRPr="00533C58">
          <w:rPr>
            <w:rStyle w:val="Hipervnculo"/>
            <w:lang w:val="es-ES" w:eastAsia="en-US"/>
          </w:rPr>
          <w:t>SUSCRIPCIÓN Y VENTA</w:t>
        </w:r>
        <w:r w:rsidR="00533C58" w:rsidRPr="00533C58">
          <w:rPr>
            <w:webHidden/>
          </w:rPr>
          <w:tab/>
        </w:r>
        <w:r w:rsidR="00533C58" w:rsidRPr="00533C58">
          <w:rPr>
            <w:webHidden/>
          </w:rPr>
          <w:fldChar w:fldCharType="begin"/>
        </w:r>
        <w:r w:rsidR="00533C58" w:rsidRPr="00533C58">
          <w:rPr>
            <w:webHidden/>
          </w:rPr>
          <w:instrText xml:space="preserve"> PAGEREF _Toc496047164 \h </w:instrText>
        </w:r>
        <w:r w:rsidR="00533C58" w:rsidRPr="00533C58">
          <w:rPr>
            <w:webHidden/>
          </w:rPr>
        </w:r>
        <w:r w:rsidR="00533C58" w:rsidRPr="00533C58">
          <w:rPr>
            <w:webHidden/>
          </w:rPr>
          <w:fldChar w:fldCharType="separate"/>
        </w:r>
        <w:r w:rsidR="00BC143C">
          <w:rPr>
            <w:webHidden/>
          </w:rPr>
          <w:t>48</w:t>
        </w:r>
        <w:r w:rsidR="00533C58" w:rsidRPr="00533C58">
          <w:rPr>
            <w:webHidden/>
          </w:rPr>
          <w:fldChar w:fldCharType="end"/>
        </w:r>
      </w:hyperlink>
    </w:p>
    <w:p w14:paraId="545662DA" w14:textId="075BC008" w:rsidR="00533C58" w:rsidRPr="00533C58" w:rsidRDefault="00233AAD" w:rsidP="00533C58">
      <w:pPr>
        <w:pStyle w:val="TDC2"/>
        <w:spacing w:before="120" w:after="120"/>
        <w:rPr>
          <w:rFonts w:eastAsiaTheme="minorEastAsia"/>
          <w:lang w:val="es-AR"/>
        </w:rPr>
      </w:pPr>
      <w:hyperlink w:anchor="_Toc496047165" w:history="1">
        <w:r w:rsidR="00533C58" w:rsidRPr="00533C58">
          <w:rPr>
            <w:rStyle w:val="Hipervnculo"/>
            <w:lang w:eastAsia="en-US"/>
          </w:rPr>
          <w:t>Comisiones y Descuentos</w:t>
        </w:r>
        <w:r w:rsidR="00533C58" w:rsidRPr="00533C58">
          <w:rPr>
            <w:webHidden/>
          </w:rPr>
          <w:tab/>
        </w:r>
        <w:r w:rsidR="00533C58" w:rsidRPr="00533C58">
          <w:rPr>
            <w:webHidden/>
          </w:rPr>
          <w:fldChar w:fldCharType="begin"/>
        </w:r>
        <w:r w:rsidR="00533C58" w:rsidRPr="00533C58">
          <w:rPr>
            <w:webHidden/>
          </w:rPr>
          <w:instrText xml:space="preserve"> PAGEREF _Toc496047165 \h </w:instrText>
        </w:r>
        <w:r w:rsidR="00533C58" w:rsidRPr="00533C58">
          <w:rPr>
            <w:webHidden/>
          </w:rPr>
        </w:r>
        <w:r w:rsidR="00533C58" w:rsidRPr="00533C58">
          <w:rPr>
            <w:webHidden/>
          </w:rPr>
          <w:fldChar w:fldCharType="separate"/>
        </w:r>
        <w:r w:rsidR="00BC143C">
          <w:rPr>
            <w:webHidden/>
          </w:rPr>
          <w:t>48</w:t>
        </w:r>
        <w:r w:rsidR="00533C58" w:rsidRPr="00533C58">
          <w:rPr>
            <w:webHidden/>
          </w:rPr>
          <w:fldChar w:fldCharType="end"/>
        </w:r>
      </w:hyperlink>
    </w:p>
    <w:p w14:paraId="111B325E" w14:textId="43C80741" w:rsidR="00533C58" w:rsidRPr="00533C58" w:rsidRDefault="00233AAD" w:rsidP="00533C58">
      <w:pPr>
        <w:pStyle w:val="TDC2"/>
        <w:spacing w:before="120" w:after="120"/>
        <w:rPr>
          <w:rFonts w:eastAsiaTheme="minorEastAsia"/>
          <w:lang w:val="es-AR"/>
        </w:rPr>
      </w:pPr>
      <w:hyperlink w:anchor="_Toc496047166" w:history="1">
        <w:r w:rsidR="00533C58" w:rsidRPr="00533C58">
          <w:rPr>
            <w:rStyle w:val="Hipervnculo"/>
            <w:lang w:eastAsia="en-US"/>
          </w:rPr>
          <w:t>Las Obligaciones Negociables no se Registrarán</w:t>
        </w:r>
        <w:r w:rsidR="00533C58" w:rsidRPr="00533C58">
          <w:rPr>
            <w:webHidden/>
          </w:rPr>
          <w:tab/>
        </w:r>
        <w:r w:rsidR="00533C58" w:rsidRPr="00533C58">
          <w:rPr>
            <w:webHidden/>
          </w:rPr>
          <w:fldChar w:fldCharType="begin"/>
        </w:r>
        <w:r w:rsidR="00533C58" w:rsidRPr="00533C58">
          <w:rPr>
            <w:webHidden/>
          </w:rPr>
          <w:instrText xml:space="preserve"> PAGEREF _Toc496047166 \h </w:instrText>
        </w:r>
        <w:r w:rsidR="00533C58" w:rsidRPr="00533C58">
          <w:rPr>
            <w:webHidden/>
          </w:rPr>
        </w:r>
        <w:r w:rsidR="00533C58" w:rsidRPr="00533C58">
          <w:rPr>
            <w:webHidden/>
          </w:rPr>
          <w:fldChar w:fldCharType="separate"/>
        </w:r>
        <w:r w:rsidR="00BC143C">
          <w:rPr>
            <w:webHidden/>
          </w:rPr>
          <w:t>48</w:t>
        </w:r>
        <w:r w:rsidR="00533C58" w:rsidRPr="00533C58">
          <w:rPr>
            <w:webHidden/>
          </w:rPr>
          <w:fldChar w:fldCharType="end"/>
        </w:r>
      </w:hyperlink>
    </w:p>
    <w:p w14:paraId="5B680C93" w14:textId="6CD87815" w:rsidR="00533C58" w:rsidRPr="00533C58" w:rsidRDefault="00233AAD" w:rsidP="00533C58">
      <w:pPr>
        <w:pStyle w:val="TDC2"/>
        <w:spacing w:before="120" w:after="120"/>
        <w:rPr>
          <w:rFonts w:eastAsiaTheme="minorEastAsia"/>
          <w:lang w:val="es-AR"/>
        </w:rPr>
      </w:pPr>
      <w:hyperlink w:anchor="_Toc496047167" w:history="1">
        <w:r w:rsidR="00533C58" w:rsidRPr="00533C58">
          <w:rPr>
            <w:rStyle w:val="Hipervnculo"/>
            <w:lang w:eastAsia="en-US"/>
          </w:rPr>
          <w:t>Liquidación</w:t>
        </w:r>
        <w:r w:rsidR="00533C58" w:rsidRPr="00533C58">
          <w:rPr>
            <w:webHidden/>
          </w:rPr>
          <w:tab/>
        </w:r>
        <w:r w:rsidR="00533C58" w:rsidRPr="00533C58">
          <w:rPr>
            <w:webHidden/>
          </w:rPr>
          <w:fldChar w:fldCharType="begin"/>
        </w:r>
        <w:r w:rsidR="00533C58" w:rsidRPr="00533C58">
          <w:rPr>
            <w:webHidden/>
          </w:rPr>
          <w:instrText xml:space="preserve"> PAGEREF _Toc496047167 \h </w:instrText>
        </w:r>
        <w:r w:rsidR="00533C58" w:rsidRPr="00533C58">
          <w:rPr>
            <w:webHidden/>
          </w:rPr>
        </w:r>
        <w:r w:rsidR="00533C58" w:rsidRPr="00533C58">
          <w:rPr>
            <w:webHidden/>
          </w:rPr>
          <w:fldChar w:fldCharType="separate"/>
        </w:r>
        <w:r w:rsidR="00BC143C">
          <w:rPr>
            <w:webHidden/>
          </w:rPr>
          <w:t>48</w:t>
        </w:r>
        <w:r w:rsidR="00533C58" w:rsidRPr="00533C58">
          <w:rPr>
            <w:webHidden/>
          </w:rPr>
          <w:fldChar w:fldCharType="end"/>
        </w:r>
      </w:hyperlink>
    </w:p>
    <w:p w14:paraId="41B747BB" w14:textId="23C5E9C0" w:rsidR="00533C58" w:rsidRPr="00533C58" w:rsidRDefault="00233AAD" w:rsidP="00533C58">
      <w:pPr>
        <w:pStyle w:val="TDC2"/>
        <w:spacing w:before="120" w:after="120"/>
        <w:rPr>
          <w:rFonts w:eastAsiaTheme="minorEastAsia"/>
          <w:lang w:val="es-AR"/>
        </w:rPr>
      </w:pPr>
      <w:hyperlink w:anchor="_Toc496047168" w:history="1">
        <w:r w:rsidR="00533C58" w:rsidRPr="00533C58">
          <w:rPr>
            <w:rStyle w:val="Hipervnculo"/>
            <w:lang w:eastAsia="en-US"/>
          </w:rPr>
          <w:t>Posiciones Cortas</w:t>
        </w:r>
        <w:r w:rsidR="00533C58" w:rsidRPr="00533C58">
          <w:rPr>
            <w:webHidden/>
          </w:rPr>
          <w:tab/>
        </w:r>
        <w:r w:rsidR="00533C58" w:rsidRPr="00533C58">
          <w:rPr>
            <w:webHidden/>
          </w:rPr>
          <w:fldChar w:fldCharType="begin"/>
        </w:r>
        <w:r w:rsidR="00533C58" w:rsidRPr="00533C58">
          <w:rPr>
            <w:webHidden/>
          </w:rPr>
          <w:instrText xml:space="preserve"> PAGEREF _Toc496047168 \h </w:instrText>
        </w:r>
        <w:r w:rsidR="00533C58" w:rsidRPr="00533C58">
          <w:rPr>
            <w:webHidden/>
          </w:rPr>
        </w:r>
        <w:r w:rsidR="00533C58" w:rsidRPr="00533C58">
          <w:rPr>
            <w:webHidden/>
          </w:rPr>
          <w:fldChar w:fldCharType="separate"/>
        </w:r>
        <w:r w:rsidR="00BC143C">
          <w:rPr>
            <w:webHidden/>
          </w:rPr>
          <w:t>49</w:t>
        </w:r>
        <w:r w:rsidR="00533C58" w:rsidRPr="00533C58">
          <w:rPr>
            <w:webHidden/>
          </w:rPr>
          <w:fldChar w:fldCharType="end"/>
        </w:r>
      </w:hyperlink>
    </w:p>
    <w:p w14:paraId="2F47B317" w14:textId="2C8AFCFA" w:rsidR="00533C58" w:rsidRPr="00533C58" w:rsidRDefault="00233AAD" w:rsidP="00533C58">
      <w:pPr>
        <w:pStyle w:val="TDC2"/>
        <w:spacing w:before="120" w:after="120"/>
        <w:rPr>
          <w:rFonts w:eastAsiaTheme="minorEastAsia"/>
          <w:lang w:val="es-AR"/>
        </w:rPr>
      </w:pPr>
      <w:hyperlink w:anchor="_Toc496047169" w:history="1">
        <w:r w:rsidR="00533C58" w:rsidRPr="00533C58">
          <w:rPr>
            <w:rStyle w:val="Hipervnculo"/>
            <w:lang w:eastAsia="en-US"/>
          </w:rPr>
          <w:t>Área Económica Europea</w:t>
        </w:r>
        <w:r w:rsidR="00533C58" w:rsidRPr="00533C58">
          <w:rPr>
            <w:webHidden/>
          </w:rPr>
          <w:tab/>
        </w:r>
        <w:r w:rsidR="00533C58" w:rsidRPr="00533C58">
          <w:rPr>
            <w:webHidden/>
          </w:rPr>
          <w:fldChar w:fldCharType="begin"/>
        </w:r>
        <w:r w:rsidR="00533C58" w:rsidRPr="00533C58">
          <w:rPr>
            <w:webHidden/>
          </w:rPr>
          <w:instrText xml:space="preserve"> PAGEREF _Toc496047169 \h </w:instrText>
        </w:r>
        <w:r w:rsidR="00533C58" w:rsidRPr="00533C58">
          <w:rPr>
            <w:webHidden/>
          </w:rPr>
        </w:r>
        <w:r w:rsidR="00533C58" w:rsidRPr="00533C58">
          <w:rPr>
            <w:webHidden/>
          </w:rPr>
          <w:fldChar w:fldCharType="separate"/>
        </w:r>
        <w:r w:rsidR="00BC143C">
          <w:rPr>
            <w:webHidden/>
          </w:rPr>
          <w:t>49</w:t>
        </w:r>
        <w:r w:rsidR="00533C58" w:rsidRPr="00533C58">
          <w:rPr>
            <w:webHidden/>
          </w:rPr>
          <w:fldChar w:fldCharType="end"/>
        </w:r>
      </w:hyperlink>
    </w:p>
    <w:p w14:paraId="6CAE513E" w14:textId="08F5850F" w:rsidR="00533C58" w:rsidRPr="00533C58" w:rsidRDefault="00233AAD" w:rsidP="00533C58">
      <w:pPr>
        <w:pStyle w:val="TDC2"/>
        <w:spacing w:before="120" w:after="120"/>
        <w:rPr>
          <w:rFonts w:eastAsiaTheme="minorEastAsia"/>
          <w:lang w:val="es-AR"/>
        </w:rPr>
      </w:pPr>
      <w:hyperlink w:anchor="_Toc496047170" w:history="1">
        <w:r w:rsidR="00533C58" w:rsidRPr="00533C58">
          <w:rPr>
            <w:rStyle w:val="Hipervnculo"/>
            <w:lang w:eastAsia="en-US"/>
          </w:rPr>
          <w:t>Aviso a los Inversores Potenciales del Reino Unido</w:t>
        </w:r>
        <w:r w:rsidR="00533C58" w:rsidRPr="00533C58">
          <w:rPr>
            <w:webHidden/>
          </w:rPr>
          <w:tab/>
        </w:r>
        <w:r w:rsidR="00533C58" w:rsidRPr="00533C58">
          <w:rPr>
            <w:webHidden/>
          </w:rPr>
          <w:fldChar w:fldCharType="begin"/>
        </w:r>
        <w:r w:rsidR="00533C58" w:rsidRPr="00533C58">
          <w:rPr>
            <w:webHidden/>
          </w:rPr>
          <w:instrText xml:space="preserve"> PAGEREF _Toc496047170 \h </w:instrText>
        </w:r>
        <w:r w:rsidR="00533C58" w:rsidRPr="00533C58">
          <w:rPr>
            <w:webHidden/>
          </w:rPr>
        </w:r>
        <w:r w:rsidR="00533C58" w:rsidRPr="00533C58">
          <w:rPr>
            <w:webHidden/>
          </w:rPr>
          <w:fldChar w:fldCharType="separate"/>
        </w:r>
        <w:r w:rsidR="00BC143C">
          <w:rPr>
            <w:webHidden/>
          </w:rPr>
          <w:t>50</w:t>
        </w:r>
        <w:r w:rsidR="00533C58" w:rsidRPr="00533C58">
          <w:rPr>
            <w:webHidden/>
          </w:rPr>
          <w:fldChar w:fldCharType="end"/>
        </w:r>
      </w:hyperlink>
    </w:p>
    <w:p w14:paraId="766FBA32" w14:textId="2F7DA164" w:rsidR="00533C58" w:rsidRPr="00533C58" w:rsidRDefault="00233AAD" w:rsidP="00533C58">
      <w:pPr>
        <w:pStyle w:val="TDC2"/>
        <w:spacing w:before="120" w:after="120"/>
        <w:rPr>
          <w:rFonts w:eastAsiaTheme="minorEastAsia"/>
          <w:lang w:val="es-AR"/>
        </w:rPr>
      </w:pPr>
      <w:hyperlink w:anchor="_Toc496047171" w:history="1">
        <w:r w:rsidR="00533C58" w:rsidRPr="00533C58">
          <w:rPr>
            <w:rStyle w:val="Hipervnculo"/>
            <w:lang w:eastAsia="en-US"/>
          </w:rPr>
          <w:t>República Argentina</w:t>
        </w:r>
        <w:r w:rsidR="00533C58" w:rsidRPr="00533C58">
          <w:rPr>
            <w:webHidden/>
          </w:rPr>
          <w:tab/>
        </w:r>
        <w:r w:rsidR="00533C58" w:rsidRPr="00533C58">
          <w:rPr>
            <w:webHidden/>
          </w:rPr>
          <w:fldChar w:fldCharType="begin"/>
        </w:r>
        <w:r w:rsidR="00533C58" w:rsidRPr="00533C58">
          <w:rPr>
            <w:webHidden/>
          </w:rPr>
          <w:instrText xml:space="preserve"> PAGEREF _Toc496047171 \h </w:instrText>
        </w:r>
        <w:r w:rsidR="00533C58" w:rsidRPr="00533C58">
          <w:rPr>
            <w:webHidden/>
          </w:rPr>
        </w:r>
        <w:r w:rsidR="00533C58" w:rsidRPr="00533C58">
          <w:rPr>
            <w:webHidden/>
          </w:rPr>
          <w:fldChar w:fldCharType="separate"/>
        </w:r>
        <w:r w:rsidR="00BC143C">
          <w:rPr>
            <w:webHidden/>
          </w:rPr>
          <w:t>50</w:t>
        </w:r>
        <w:r w:rsidR="00533C58" w:rsidRPr="00533C58">
          <w:rPr>
            <w:webHidden/>
          </w:rPr>
          <w:fldChar w:fldCharType="end"/>
        </w:r>
      </w:hyperlink>
    </w:p>
    <w:p w14:paraId="374707FA" w14:textId="3BC84913" w:rsidR="00533C58" w:rsidRPr="00533C58" w:rsidRDefault="00233AAD" w:rsidP="00533C58">
      <w:pPr>
        <w:pStyle w:val="TDC2"/>
        <w:spacing w:before="120" w:after="120"/>
        <w:rPr>
          <w:rFonts w:eastAsiaTheme="minorEastAsia"/>
          <w:lang w:val="es-AR"/>
        </w:rPr>
      </w:pPr>
      <w:hyperlink w:anchor="_Toc496047172" w:history="1">
        <w:r w:rsidR="00533C58" w:rsidRPr="00533C58">
          <w:rPr>
            <w:rStyle w:val="Hipervnculo"/>
          </w:rPr>
          <w:t>Canadá</w:t>
        </w:r>
        <w:r w:rsidR="00533C58" w:rsidRPr="00533C58">
          <w:rPr>
            <w:webHidden/>
          </w:rPr>
          <w:tab/>
        </w:r>
        <w:r w:rsidR="00533C58" w:rsidRPr="00533C58">
          <w:rPr>
            <w:webHidden/>
          </w:rPr>
          <w:fldChar w:fldCharType="begin"/>
        </w:r>
        <w:r w:rsidR="00533C58" w:rsidRPr="00533C58">
          <w:rPr>
            <w:webHidden/>
          </w:rPr>
          <w:instrText xml:space="preserve"> PAGEREF _Toc496047172 \h </w:instrText>
        </w:r>
        <w:r w:rsidR="00533C58" w:rsidRPr="00533C58">
          <w:rPr>
            <w:webHidden/>
          </w:rPr>
        </w:r>
        <w:r w:rsidR="00533C58" w:rsidRPr="00533C58">
          <w:rPr>
            <w:webHidden/>
          </w:rPr>
          <w:fldChar w:fldCharType="separate"/>
        </w:r>
        <w:r w:rsidR="00BC143C">
          <w:rPr>
            <w:webHidden/>
          </w:rPr>
          <w:t>50</w:t>
        </w:r>
        <w:r w:rsidR="00533C58" w:rsidRPr="00533C58">
          <w:rPr>
            <w:webHidden/>
          </w:rPr>
          <w:fldChar w:fldCharType="end"/>
        </w:r>
      </w:hyperlink>
    </w:p>
    <w:p w14:paraId="3B09C661" w14:textId="06DFEEA6" w:rsidR="00533C58" w:rsidRPr="00533C58" w:rsidRDefault="00233AAD" w:rsidP="00533C58">
      <w:pPr>
        <w:pStyle w:val="TDC2"/>
        <w:spacing w:before="120" w:after="120"/>
        <w:rPr>
          <w:rFonts w:eastAsiaTheme="minorEastAsia"/>
          <w:lang w:val="es-AR"/>
        </w:rPr>
      </w:pPr>
      <w:hyperlink w:anchor="_Toc496047173" w:history="1">
        <w:r w:rsidR="00533C58" w:rsidRPr="00533C58">
          <w:rPr>
            <w:rStyle w:val="Hipervnculo"/>
          </w:rPr>
          <w:t>Relación con los Colocadores Internacionales</w:t>
        </w:r>
        <w:r w:rsidR="00533C58" w:rsidRPr="00533C58">
          <w:rPr>
            <w:webHidden/>
          </w:rPr>
          <w:tab/>
        </w:r>
        <w:r w:rsidR="00533C58" w:rsidRPr="00533C58">
          <w:rPr>
            <w:webHidden/>
          </w:rPr>
          <w:fldChar w:fldCharType="begin"/>
        </w:r>
        <w:r w:rsidR="00533C58" w:rsidRPr="00533C58">
          <w:rPr>
            <w:webHidden/>
          </w:rPr>
          <w:instrText xml:space="preserve"> PAGEREF _Toc496047173 \h </w:instrText>
        </w:r>
        <w:r w:rsidR="00533C58" w:rsidRPr="00533C58">
          <w:rPr>
            <w:webHidden/>
          </w:rPr>
        </w:r>
        <w:r w:rsidR="00533C58" w:rsidRPr="00533C58">
          <w:rPr>
            <w:webHidden/>
          </w:rPr>
          <w:fldChar w:fldCharType="separate"/>
        </w:r>
        <w:r w:rsidR="00BC143C">
          <w:rPr>
            <w:webHidden/>
          </w:rPr>
          <w:t>50</w:t>
        </w:r>
        <w:r w:rsidR="00533C58" w:rsidRPr="00533C58">
          <w:rPr>
            <w:webHidden/>
          </w:rPr>
          <w:fldChar w:fldCharType="end"/>
        </w:r>
      </w:hyperlink>
    </w:p>
    <w:p w14:paraId="010C58CD" w14:textId="57BA9D5A" w:rsidR="00533C58" w:rsidRPr="00533C58" w:rsidRDefault="00233AAD" w:rsidP="00533C58">
      <w:pPr>
        <w:pStyle w:val="TDC2"/>
        <w:spacing w:before="120" w:after="120"/>
        <w:rPr>
          <w:rFonts w:eastAsiaTheme="minorEastAsia"/>
          <w:lang w:val="es-AR"/>
        </w:rPr>
      </w:pPr>
      <w:hyperlink w:anchor="_Toc496047174" w:history="1">
        <w:r w:rsidR="00533C58" w:rsidRPr="00533C58">
          <w:rPr>
            <w:rStyle w:val="Hipervnculo"/>
            <w:lang w:eastAsia="en-US"/>
          </w:rPr>
          <w:t>Lavado de activos y Financiamiento del Terrorismo.</w:t>
        </w:r>
        <w:r w:rsidR="00533C58" w:rsidRPr="00533C58">
          <w:rPr>
            <w:webHidden/>
          </w:rPr>
          <w:tab/>
        </w:r>
        <w:r w:rsidR="00533C58" w:rsidRPr="00533C58">
          <w:rPr>
            <w:webHidden/>
          </w:rPr>
          <w:fldChar w:fldCharType="begin"/>
        </w:r>
        <w:r w:rsidR="00533C58" w:rsidRPr="00533C58">
          <w:rPr>
            <w:webHidden/>
          </w:rPr>
          <w:instrText xml:space="preserve"> PAGEREF _Toc496047174 \h </w:instrText>
        </w:r>
        <w:r w:rsidR="00533C58" w:rsidRPr="00533C58">
          <w:rPr>
            <w:webHidden/>
          </w:rPr>
        </w:r>
        <w:r w:rsidR="00533C58" w:rsidRPr="00533C58">
          <w:rPr>
            <w:webHidden/>
          </w:rPr>
          <w:fldChar w:fldCharType="separate"/>
        </w:r>
        <w:r w:rsidR="00BC143C">
          <w:rPr>
            <w:webHidden/>
          </w:rPr>
          <w:t>51</w:t>
        </w:r>
        <w:r w:rsidR="00533C58" w:rsidRPr="00533C58">
          <w:rPr>
            <w:webHidden/>
          </w:rPr>
          <w:fldChar w:fldCharType="end"/>
        </w:r>
      </w:hyperlink>
    </w:p>
    <w:p w14:paraId="51B7509E" w14:textId="273838B1" w:rsidR="00533C58" w:rsidRPr="00533C58" w:rsidRDefault="00233AAD" w:rsidP="00533C58">
      <w:pPr>
        <w:pStyle w:val="TDC2"/>
        <w:spacing w:before="120" w:after="120"/>
        <w:rPr>
          <w:rFonts w:eastAsiaTheme="minorEastAsia"/>
          <w:lang w:val="es-AR"/>
        </w:rPr>
      </w:pPr>
      <w:hyperlink w:anchor="_Toc496047175" w:history="1">
        <w:r w:rsidR="00533C58" w:rsidRPr="00533C58">
          <w:rPr>
            <w:rStyle w:val="Hipervnculo"/>
            <w:lang w:eastAsia="en-US"/>
          </w:rPr>
          <w:t>Controles de Cambio.</w:t>
        </w:r>
        <w:r w:rsidR="00533C58" w:rsidRPr="00533C58">
          <w:rPr>
            <w:webHidden/>
          </w:rPr>
          <w:tab/>
        </w:r>
        <w:r w:rsidR="00533C58" w:rsidRPr="00533C58">
          <w:rPr>
            <w:webHidden/>
          </w:rPr>
          <w:fldChar w:fldCharType="begin"/>
        </w:r>
        <w:r w:rsidR="00533C58" w:rsidRPr="00533C58">
          <w:rPr>
            <w:webHidden/>
          </w:rPr>
          <w:instrText xml:space="preserve"> PAGEREF _Toc496047175 \h </w:instrText>
        </w:r>
        <w:r w:rsidR="00533C58" w:rsidRPr="00533C58">
          <w:rPr>
            <w:webHidden/>
          </w:rPr>
        </w:r>
        <w:r w:rsidR="00533C58" w:rsidRPr="00533C58">
          <w:rPr>
            <w:webHidden/>
          </w:rPr>
          <w:fldChar w:fldCharType="separate"/>
        </w:r>
        <w:r w:rsidR="00BC143C">
          <w:rPr>
            <w:webHidden/>
          </w:rPr>
          <w:t>51</w:t>
        </w:r>
        <w:r w:rsidR="00533C58" w:rsidRPr="00533C58">
          <w:rPr>
            <w:webHidden/>
          </w:rPr>
          <w:fldChar w:fldCharType="end"/>
        </w:r>
      </w:hyperlink>
    </w:p>
    <w:p w14:paraId="009C9452" w14:textId="64613727" w:rsidR="00533C58" w:rsidRPr="00533C58" w:rsidRDefault="00233AAD" w:rsidP="00533C58">
      <w:pPr>
        <w:pStyle w:val="TDC1"/>
        <w:rPr>
          <w:rFonts w:eastAsiaTheme="minorEastAsia"/>
          <w:b w:val="0"/>
          <w:lang w:val="es-AR"/>
        </w:rPr>
      </w:pPr>
      <w:hyperlink w:anchor="_Toc496047176" w:history="1">
        <w:r w:rsidR="00533C58" w:rsidRPr="00533C58">
          <w:rPr>
            <w:rStyle w:val="Hipervnculo"/>
            <w:lang w:val="es-ES"/>
          </w:rPr>
          <w:t>INFORMACIÓN CLAVE SOBRE LA EMISORA</w:t>
        </w:r>
        <w:r w:rsidR="00533C58" w:rsidRPr="00533C58">
          <w:rPr>
            <w:webHidden/>
          </w:rPr>
          <w:tab/>
        </w:r>
        <w:r w:rsidR="00533C58" w:rsidRPr="00533C58">
          <w:rPr>
            <w:webHidden/>
          </w:rPr>
          <w:fldChar w:fldCharType="begin"/>
        </w:r>
        <w:r w:rsidR="00533C58" w:rsidRPr="00533C58">
          <w:rPr>
            <w:webHidden/>
          </w:rPr>
          <w:instrText xml:space="preserve"> PAGEREF _Toc496047176 \h </w:instrText>
        </w:r>
        <w:r w:rsidR="00533C58" w:rsidRPr="00533C58">
          <w:rPr>
            <w:webHidden/>
          </w:rPr>
        </w:r>
        <w:r w:rsidR="00533C58" w:rsidRPr="00533C58">
          <w:rPr>
            <w:webHidden/>
          </w:rPr>
          <w:fldChar w:fldCharType="separate"/>
        </w:r>
        <w:r w:rsidR="00BC143C">
          <w:rPr>
            <w:webHidden/>
          </w:rPr>
          <w:t>52</w:t>
        </w:r>
        <w:r w:rsidR="00533C58" w:rsidRPr="00533C58">
          <w:rPr>
            <w:webHidden/>
          </w:rPr>
          <w:fldChar w:fldCharType="end"/>
        </w:r>
      </w:hyperlink>
    </w:p>
    <w:p w14:paraId="11F2C158" w14:textId="5BC7971F" w:rsidR="00533C58" w:rsidRPr="00533C58" w:rsidRDefault="00233AAD" w:rsidP="00533C58">
      <w:pPr>
        <w:pStyle w:val="TDC2"/>
        <w:spacing w:before="120" w:after="120"/>
        <w:rPr>
          <w:rFonts w:eastAsiaTheme="minorEastAsia"/>
          <w:lang w:val="es-AR"/>
        </w:rPr>
      </w:pPr>
      <w:hyperlink w:anchor="_Toc496047177" w:history="1">
        <w:r w:rsidR="00533C58" w:rsidRPr="00533C58">
          <w:rPr>
            <w:rStyle w:val="Hipervnculo"/>
          </w:rPr>
          <w:t>a) Información Contable y Financiera</w:t>
        </w:r>
        <w:r w:rsidR="00533C58" w:rsidRPr="00533C58">
          <w:rPr>
            <w:webHidden/>
          </w:rPr>
          <w:tab/>
        </w:r>
        <w:r w:rsidR="00533C58" w:rsidRPr="00533C58">
          <w:rPr>
            <w:webHidden/>
          </w:rPr>
          <w:fldChar w:fldCharType="begin"/>
        </w:r>
        <w:r w:rsidR="00533C58" w:rsidRPr="00533C58">
          <w:rPr>
            <w:webHidden/>
          </w:rPr>
          <w:instrText xml:space="preserve"> PAGEREF _Toc496047177 \h </w:instrText>
        </w:r>
        <w:r w:rsidR="00533C58" w:rsidRPr="00533C58">
          <w:rPr>
            <w:webHidden/>
          </w:rPr>
        </w:r>
        <w:r w:rsidR="00533C58" w:rsidRPr="00533C58">
          <w:rPr>
            <w:webHidden/>
          </w:rPr>
          <w:fldChar w:fldCharType="separate"/>
        </w:r>
        <w:r w:rsidR="00BC143C">
          <w:rPr>
            <w:webHidden/>
          </w:rPr>
          <w:t>52</w:t>
        </w:r>
        <w:r w:rsidR="00533C58" w:rsidRPr="00533C58">
          <w:rPr>
            <w:webHidden/>
          </w:rPr>
          <w:fldChar w:fldCharType="end"/>
        </w:r>
      </w:hyperlink>
    </w:p>
    <w:p w14:paraId="28EFFF40" w14:textId="1FE8ECE1" w:rsidR="00533C58" w:rsidRPr="00533C58" w:rsidRDefault="00233AAD" w:rsidP="00533C58">
      <w:pPr>
        <w:pStyle w:val="TDC2"/>
        <w:spacing w:before="120" w:after="120"/>
        <w:rPr>
          <w:rFonts w:eastAsiaTheme="minorEastAsia"/>
          <w:lang w:val="es-AR"/>
        </w:rPr>
      </w:pPr>
      <w:hyperlink w:anchor="_Toc496047178" w:history="1">
        <w:r w:rsidR="00533C58" w:rsidRPr="00533C58">
          <w:rPr>
            <w:rStyle w:val="Hipervnculo"/>
          </w:rPr>
          <w:t>b) Indicadores</w:t>
        </w:r>
        <w:r w:rsidR="00533C58" w:rsidRPr="00533C58">
          <w:rPr>
            <w:webHidden/>
          </w:rPr>
          <w:tab/>
        </w:r>
        <w:r w:rsidR="00533C58" w:rsidRPr="00533C58">
          <w:rPr>
            <w:webHidden/>
          </w:rPr>
          <w:fldChar w:fldCharType="begin"/>
        </w:r>
        <w:r w:rsidR="00533C58" w:rsidRPr="00533C58">
          <w:rPr>
            <w:webHidden/>
          </w:rPr>
          <w:instrText xml:space="preserve"> PAGEREF _Toc496047178 \h </w:instrText>
        </w:r>
        <w:r w:rsidR="00533C58" w:rsidRPr="00533C58">
          <w:rPr>
            <w:webHidden/>
          </w:rPr>
        </w:r>
        <w:r w:rsidR="00533C58" w:rsidRPr="00533C58">
          <w:rPr>
            <w:webHidden/>
          </w:rPr>
          <w:fldChar w:fldCharType="separate"/>
        </w:r>
        <w:r w:rsidR="00BC143C">
          <w:rPr>
            <w:webHidden/>
          </w:rPr>
          <w:t>52</w:t>
        </w:r>
        <w:r w:rsidR="00533C58" w:rsidRPr="00533C58">
          <w:rPr>
            <w:webHidden/>
          </w:rPr>
          <w:fldChar w:fldCharType="end"/>
        </w:r>
      </w:hyperlink>
    </w:p>
    <w:p w14:paraId="1A1FF4A9" w14:textId="7B8BC5A0" w:rsidR="00533C58" w:rsidRPr="00533C58" w:rsidRDefault="00233AAD" w:rsidP="00533C58">
      <w:pPr>
        <w:pStyle w:val="TDC2"/>
        <w:spacing w:before="120" w:after="120"/>
        <w:rPr>
          <w:rFonts w:eastAsiaTheme="minorEastAsia"/>
          <w:lang w:val="es-AR"/>
        </w:rPr>
      </w:pPr>
      <w:hyperlink w:anchor="_Toc496047179" w:history="1">
        <w:r w:rsidR="00533C58" w:rsidRPr="00533C58">
          <w:rPr>
            <w:rStyle w:val="Hipervnculo"/>
          </w:rPr>
          <w:t>c) Capitalización y Endeudamiento</w:t>
        </w:r>
        <w:r w:rsidR="00533C58" w:rsidRPr="00533C58">
          <w:rPr>
            <w:webHidden/>
          </w:rPr>
          <w:tab/>
        </w:r>
        <w:r w:rsidR="00533C58" w:rsidRPr="00533C58">
          <w:rPr>
            <w:webHidden/>
          </w:rPr>
          <w:fldChar w:fldCharType="begin"/>
        </w:r>
        <w:r w:rsidR="00533C58" w:rsidRPr="00533C58">
          <w:rPr>
            <w:webHidden/>
          </w:rPr>
          <w:instrText xml:space="preserve"> PAGEREF _Toc496047179 \h </w:instrText>
        </w:r>
        <w:r w:rsidR="00533C58" w:rsidRPr="00533C58">
          <w:rPr>
            <w:webHidden/>
          </w:rPr>
        </w:r>
        <w:r w:rsidR="00533C58" w:rsidRPr="00533C58">
          <w:rPr>
            <w:webHidden/>
          </w:rPr>
          <w:fldChar w:fldCharType="separate"/>
        </w:r>
        <w:r w:rsidR="00BC143C">
          <w:rPr>
            <w:webHidden/>
          </w:rPr>
          <w:t>52</w:t>
        </w:r>
        <w:r w:rsidR="00533C58" w:rsidRPr="00533C58">
          <w:rPr>
            <w:webHidden/>
          </w:rPr>
          <w:fldChar w:fldCharType="end"/>
        </w:r>
      </w:hyperlink>
    </w:p>
    <w:p w14:paraId="56F9AE47" w14:textId="20826AE3" w:rsidR="00533C58" w:rsidRPr="00533C58" w:rsidRDefault="00233AAD" w:rsidP="00533C58">
      <w:pPr>
        <w:pStyle w:val="TDC2"/>
        <w:spacing w:before="120" w:after="120"/>
        <w:rPr>
          <w:rFonts w:eastAsiaTheme="minorEastAsia"/>
          <w:lang w:val="es-AR"/>
        </w:rPr>
      </w:pPr>
      <w:hyperlink w:anchor="_Toc496047180" w:history="1">
        <w:r w:rsidR="00533C58" w:rsidRPr="00533C58">
          <w:rPr>
            <w:rStyle w:val="Hipervnculo"/>
          </w:rPr>
          <w:t>d) Razones para la Oferta y Destino de los Fondos</w:t>
        </w:r>
        <w:r w:rsidR="00533C58" w:rsidRPr="00533C58">
          <w:rPr>
            <w:webHidden/>
          </w:rPr>
          <w:tab/>
        </w:r>
        <w:r w:rsidR="00533C58" w:rsidRPr="00533C58">
          <w:rPr>
            <w:webHidden/>
          </w:rPr>
          <w:fldChar w:fldCharType="begin"/>
        </w:r>
        <w:r w:rsidR="00533C58" w:rsidRPr="00533C58">
          <w:rPr>
            <w:webHidden/>
          </w:rPr>
          <w:instrText xml:space="preserve"> PAGEREF _Toc496047180 \h </w:instrText>
        </w:r>
        <w:r w:rsidR="00533C58" w:rsidRPr="00533C58">
          <w:rPr>
            <w:webHidden/>
          </w:rPr>
        </w:r>
        <w:r w:rsidR="00533C58" w:rsidRPr="00533C58">
          <w:rPr>
            <w:webHidden/>
          </w:rPr>
          <w:fldChar w:fldCharType="separate"/>
        </w:r>
        <w:r w:rsidR="00BC143C">
          <w:rPr>
            <w:webHidden/>
          </w:rPr>
          <w:t>52</w:t>
        </w:r>
        <w:r w:rsidR="00533C58" w:rsidRPr="00533C58">
          <w:rPr>
            <w:webHidden/>
          </w:rPr>
          <w:fldChar w:fldCharType="end"/>
        </w:r>
      </w:hyperlink>
    </w:p>
    <w:p w14:paraId="439FC8CD" w14:textId="50003874" w:rsidR="00533C58" w:rsidRPr="00533C58" w:rsidRDefault="00233AAD" w:rsidP="00533C58">
      <w:pPr>
        <w:pStyle w:val="TDC2"/>
        <w:spacing w:before="120" w:after="120"/>
        <w:rPr>
          <w:rFonts w:eastAsiaTheme="minorEastAsia"/>
          <w:lang w:val="es-AR"/>
        </w:rPr>
      </w:pPr>
      <w:hyperlink w:anchor="_Toc496047181" w:history="1">
        <w:r w:rsidR="00533C58" w:rsidRPr="00533C58">
          <w:rPr>
            <w:rStyle w:val="Hipervnculo"/>
          </w:rPr>
          <w:t>e) Factores de Riesgo</w:t>
        </w:r>
        <w:r w:rsidR="00533C58" w:rsidRPr="00533C58">
          <w:rPr>
            <w:webHidden/>
          </w:rPr>
          <w:tab/>
        </w:r>
        <w:r w:rsidR="00533C58" w:rsidRPr="00533C58">
          <w:rPr>
            <w:webHidden/>
          </w:rPr>
          <w:fldChar w:fldCharType="begin"/>
        </w:r>
        <w:r w:rsidR="00533C58" w:rsidRPr="00533C58">
          <w:rPr>
            <w:webHidden/>
          </w:rPr>
          <w:instrText xml:space="preserve"> PAGEREF _Toc496047181 \h </w:instrText>
        </w:r>
        <w:r w:rsidR="00533C58" w:rsidRPr="00533C58">
          <w:rPr>
            <w:webHidden/>
          </w:rPr>
        </w:r>
        <w:r w:rsidR="00533C58" w:rsidRPr="00533C58">
          <w:rPr>
            <w:webHidden/>
          </w:rPr>
          <w:fldChar w:fldCharType="separate"/>
        </w:r>
        <w:r w:rsidR="00BC143C">
          <w:rPr>
            <w:webHidden/>
          </w:rPr>
          <w:t>52</w:t>
        </w:r>
        <w:r w:rsidR="00533C58" w:rsidRPr="00533C58">
          <w:rPr>
            <w:webHidden/>
          </w:rPr>
          <w:fldChar w:fldCharType="end"/>
        </w:r>
      </w:hyperlink>
    </w:p>
    <w:p w14:paraId="63E72AF3" w14:textId="34AD27C3" w:rsidR="00533C58" w:rsidRPr="00533C58" w:rsidRDefault="00233AAD" w:rsidP="00533C58">
      <w:pPr>
        <w:pStyle w:val="TDC1"/>
        <w:rPr>
          <w:rFonts w:eastAsiaTheme="minorEastAsia"/>
          <w:b w:val="0"/>
          <w:lang w:val="es-AR"/>
        </w:rPr>
      </w:pPr>
      <w:hyperlink w:anchor="_Toc496047182" w:history="1">
        <w:r w:rsidR="00533C58" w:rsidRPr="00533C58">
          <w:rPr>
            <w:rStyle w:val="Hipervnculo"/>
            <w:lang w:val="es-ES"/>
          </w:rPr>
          <w:t>INFORMACIÓN SOBRE LA EMISORA</w:t>
        </w:r>
        <w:r w:rsidR="00533C58" w:rsidRPr="00533C58">
          <w:rPr>
            <w:webHidden/>
          </w:rPr>
          <w:tab/>
        </w:r>
        <w:r w:rsidR="00533C58" w:rsidRPr="00533C58">
          <w:rPr>
            <w:webHidden/>
          </w:rPr>
          <w:fldChar w:fldCharType="begin"/>
        </w:r>
        <w:r w:rsidR="00533C58" w:rsidRPr="00533C58">
          <w:rPr>
            <w:webHidden/>
          </w:rPr>
          <w:instrText xml:space="preserve"> PAGEREF _Toc496047182 \h </w:instrText>
        </w:r>
        <w:r w:rsidR="00533C58" w:rsidRPr="00533C58">
          <w:rPr>
            <w:webHidden/>
          </w:rPr>
        </w:r>
        <w:r w:rsidR="00533C58" w:rsidRPr="00533C58">
          <w:rPr>
            <w:webHidden/>
          </w:rPr>
          <w:fldChar w:fldCharType="separate"/>
        </w:r>
        <w:r w:rsidR="00BC143C">
          <w:rPr>
            <w:webHidden/>
          </w:rPr>
          <w:t>52</w:t>
        </w:r>
        <w:r w:rsidR="00533C58" w:rsidRPr="00533C58">
          <w:rPr>
            <w:webHidden/>
          </w:rPr>
          <w:fldChar w:fldCharType="end"/>
        </w:r>
      </w:hyperlink>
    </w:p>
    <w:p w14:paraId="36679B3F" w14:textId="7EB55D9A" w:rsidR="00533C58" w:rsidRPr="00533C58" w:rsidRDefault="00233AAD" w:rsidP="00533C58">
      <w:pPr>
        <w:pStyle w:val="TDC2"/>
        <w:spacing w:before="120" w:after="120"/>
        <w:rPr>
          <w:rFonts w:eastAsiaTheme="minorEastAsia"/>
          <w:lang w:val="es-AR"/>
        </w:rPr>
      </w:pPr>
      <w:hyperlink w:anchor="_Toc496047183" w:history="1">
        <w:r w:rsidR="00533C58" w:rsidRPr="00533C58">
          <w:rPr>
            <w:rStyle w:val="Hipervnculo"/>
          </w:rPr>
          <w:t>a) Historia y Desarrollo del Banco</w:t>
        </w:r>
        <w:r w:rsidR="00533C58" w:rsidRPr="00533C58">
          <w:rPr>
            <w:webHidden/>
          </w:rPr>
          <w:tab/>
        </w:r>
        <w:r w:rsidR="00533C58" w:rsidRPr="00533C58">
          <w:rPr>
            <w:webHidden/>
          </w:rPr>
          <w:fldChar w:fldCharType="begin"/>
        </w:r>
        <w:r w:rsidR="00533C58" w:rsidRPr="00533C58">
          <w:rPr>
            <w:webHidden/>
          </w:rPr>
          <w:instrText xml:space="preserve"> PAGEREF _Toc496047183 \h </w:instrText>
        </w:r>
        <w:r w:rsidR="00533C58" w:rsidRPr="00533C58">
          <w:rPr>
            <w:webHidden/>
          </w:rPr>
        </w:r>
        <w:r w:rsidR="00533C58" w:rsidRPr="00533C58">
          <w:rPr>
            <w:webHidden/>
          </w:rPr>
          <w:fldChar w:fldCharType="separate"/>
        </w:r>
        <w:r w:rsidR="00BC143C">
          <w:rPr>
            <w:webHidden/>
          </w:rPr>
          <w:t>52</w:t>
        </w:r>
        <w:r w:rsidR="00533C58" w:rsidRPr="00533C58">
          <w:rPr>
            <w:webHidden/>
          </w:rPr>
          <w:fldChar w:fldCharType="end"/>
        </w:r>
      </w:hyperlink>
    </w:p>
    <w:p w14:paraId="3FBB9A1A" w14:textId="1512A520" w:rsidR="00533C58" w:rsidRPr="00533C58" w:rsidRDefault="00233AAD" w:rsidP="00533C58">
      <w:pPr>
        <w:pStyle w:val="TDC2"/>
        <w:spacing w:before="120" w:after="120"/>
        <w:rPr>
          <w:rFonts w:eastAsiaTheme="minorEastAsia"/>
          <w:lang w:val="es-AR"/>
        </w:rPr>
      </w:pPr>
      <w:hyperlink w:anchor="_Toc496047184" w:history="1">
        <w:r w:rsidR="00533C58" w:rsidRPr="00533C58">
          <w:rPr>
            <w:rStyle w:val="Hipervnculo"/>
          </w:rPr>
          <w:t>b) Descripción de nuestros negocios</w:t>
        </w:r>
        <w:r w:rsidR="00533C58" w:rsidRPr="00533C58">
          <w:rPr>
            <w:webHidden/>
          </w:rPr>
          <w:tab/>
        </w:r>
        <w:r w:rsidR="00533C58" w:rsidRPr="00533C58">
          <w:rPr>
            <w:webHidden/>
          </w:rPr>
          <w:fldChar w:fldCharType="begin"/>
        </w:r>
        <w:r w:rsidR="00533C58" w:rsidRPr="00533C58">
          <w:rPr>
            <w:webHidden/>
          </w:rPr>
          <w:instrText xml:space="preserve"> PAGEREF _Toc496047184 \h </w:instrText>
        </w:r>
        <w:r w:rsidR="00533C58" w:rsidRPr="00533C58">
          <w:rPr>
            <w:webHidden/>
          </w:rPr>
        </w:r>
        <w:r w:rsidR="00533C58" w:rsidRPr="00533C58">
          <w:rPr>
            <w:webHidden/>
          </w:rPr>
          <w:fldChar w:fldCharType="separate"/>
        </w:r>
        <w:r w:rsidR="00BC143C">
          <w:rPr>
            <w:webHidden/>
          </w:rPr>
          <w:t>52</w:t>
        </w:r>
        <w:r w:rsidR="00533C58" w:rsidRPr="00533C58">
          <w:rPr>
            <w:webHidden/>
          </w:rPr>
          <w:fldChar w:fldCharType="end"/>
        </w:r>
      </w:hyperlink>
    </w:p>
    <w:p w14:paraId="1B13A599" w14:textId="771020B4" w:rsidR="00533C58" w:rsidRPr="00533C58" w:rsidRDefault="00233AAD" w:rsidP="00533C58">
      <w:pPr>
        <w:pStyle w:val="TDC2"/>
        <w:spacing w:before="120" w:after="120"/>
        <w:rPr>
          <w:rFonts w:eastAsiaTheme="minorEastAsia"/>
          <w:lang w:val="es-AR"/>
        </w:rPr>
      </w:pPr>
      <w:hyperlink w:anchor="_Toc496047185" w:history="1">
        <w:r w:rsidR="00533C58" w:rsidRPr="00533C58">
          <w:rPr>
            <w:rStyle w:val="Hipervnculo"/>
          </w:rPr>
          <w:t>c) Hechos Relevantes</w:t>
        </w:r>
        <w:r w:rsidR="00533C58" w:rsidRPr="00533C58">
          <w:rPr>
            <w:webHidden/>
          </w:rPr>
          <w:tab/>
        </w:r>
        <w:r w:rsidR="00533C58" w:rsidRPr="00533C58">
          <w:rPr>
            <w:webHidden/>
          </w:rPr>
          <w:fldChar w:fldCharType="begin"/>
        </w:r>
        <w:r w:rsidR="00533C58" w:rsidRPr="00533C58">
          <w:rPr>
            <w:webHidden/>
          </w:rPr>
          <w:instrText xml:space="preserve"> PAGEREF _Toc496047185 \h </w:instrText>
        </w:r>
        <w:r w:rsidR="00533C58" w:rsidRPr="00533C58">
          <w:rPr>
            <w:webHidden/>
          </w:rPr>
        </w:r>
        <w:r w:rsidR="00533C58" w:rsidRPr="00533C58">
          <w:rPr>
            <w:webHidden/>
          </w:rPr>
          <w:fldChar w:fldCharType="separate"/>
        </w:r>
        <w:r w:rsidR="00BC143C">
          <w:rPr>
            <w:webHidden/>
          </w:rPr>
          <w:t>52</w:t>
        </w:r>
        <w:r w:rsidR="00533C58" w:rsidRPr="00533C58">
          <w:rPr>
            <w:webHidden/>
          </w:rPr>
          <w:fldChar w:fldCharType="end"/>
        </w:r>
      </w:hyperlink>
    </w:p>
    <w:p w14:paraId="5BC4A35D" w14:textId="2B63C87B" w:rsidR="00533C58" w:rsidRPr="00533C58" w:rsidRDefault="00233AAD" w:rsidP="00533C58">
      <w:pPr>
        <w:pStyle w:val="TDC2"/>
        <w:spacing w:before="120" w:after="120"/>
        <w:rPr>
          <w:rFonts w:eastAsiaTheme="minorEastAsia"/>
          <w:lang w:val="es-AR"/>
        </w:rPr>
      </w:pPr>
      <w:hyperlink w:anchor="_Toc496047186" w:history="1">
        <w:r w:rsidR="00533C58" w:rsidRPr="00533C58">
          <w:rPr>
            <w:rStyle w:val="Hipervnculo"/>
          </w:rPr>
          <w:t>d) Estructura y Organización del Banco y su Grupo Económico</w:t>
        </w:r>
        <w:r w:rsidR="00533C58" w:rsidRPr="00533C58">
          <w:rPr>
            <w:webHidden/>
          </w:rPr>
          <w:tab/>
        </w:r>
        <w:r w:rsidR="00533C58" w:rsidRPr="00533C58">
          <w:rPr>
            <w:webHidden/>
          </w:rPr>
          <w:fldChar w:fldCharType="begin"/>
        </w:r>
        <w:r w:rsidR="00533C58" w:rsidRPr="00533C58">
          <w:rPr>
            <w:webHidden/>
          </w:rPr>
          <w:instrText xml:space="preserve"> PAGEREF _Toc496047186 \h </w:instrText>
        </w:r>
        <w:r w:rsidR="00533C58" w:rsidRPr="00533C58">
          <w:rPr>
            <w:webHidden/>
          </w:rPr>
        </w:r>
        <w:r w:rsidR="00533C58" w:rsidRPr="00533C58">
          <w:rPr>
            <w:webHidden/>
          </w:rPr>
          <w:fldChar w:fldCharType="separate"/>
        </w:r>
        <w:r w:rsidR="00BC143C">
          <w:rPr>
            <w:webHidden/>
          </w:rPr>
          <w:t>52</w:t>
        </w:r>
        <w:r w:rsidR="00533C58" w:rsidRPr="00533C58">
          <w:rPr>
            <w:webHidden/>
          </w:rPr>
          <w:fldChar w:fldCharType="end"/>
        </w:r>
      </w:hyperlink>
    </w:p>
    <w:p w14:paraId="21BC1D40" w14:textId="0CA44813" w:rsidR="00533C58" w:rsidRPr="00533C58" w:rsidRDefault="00233AAD" w:rsidP="00533C58">
      <w:pPr>
        <w:pStyle w:val="TDC2"/>
        <w:spacing w:before="120" w:after="120"/>
        <w:rPr>
          <w:rFonts w:eastAsiaTheme="minorEastAsia"/>
          <w:lang w:val="es-AR"/>
        </w:rPr>
      </w:pPr>
      <w:hyperlink w:anchor="_Toc496047187" w:history="1">
        <w:r w:rsidR="00533C58" w:rsidRPr="00533C58">
          <w:rPr>
            <w:rStyle w:val="Hipervnculo"/>
            <w:lang w:eastAsia="en-US"/>
          </w:rPr>
          <w:t>e) Activo Fijo</w:t>
        </w:r>
        <w:r w:rsidR="00533C58" w:rsidRPr="00533C58">
          <w:rPr>
            <w:webHidden/>
          </w:rPr>
          <w:tab/>
        </w:r>
        <w:r w:rsidR="00533C58" w:rsidRPr="00533C58">
          <w:rPr>
            <w:webHidden/>
          </w:rPr>
          <w:fldChar w:fldCharType="begin"/>
        </w:r>
        <w:r w:rsidR="00533C58" w:rsidRPr="00533C58">
          <w:rPr>
            <w:webHidden/>
          </w:rPr>
          <w:instrText xml:space="preserve"> PAGEREF _Toc496047187 \h </w:instrText>
        </w:r>
        <w:r w:rsidR="00533C58" w:rsidRPr="00533C58">
          <w:rPr>
            <w:webHidden/>
          </w:rPr>
        </w:r>
        <w:r w:rsidR="00533C58" w:rsidRPr="00533C58">
          <w:rPr>
            <w:webHidden/>
          </w:rPr>
          <w:fldChar w:fldCharType="separate"/>
        </w:r>
        <w:r w:rsidR="00BC143C">
          <w:rPr>
            <w:webHidden/>
          </w:rPr>
          <w:t>52</w:t>
        </w:r>
        <w:r w:rsidR="00533C58" w:rsidRPr="00533C58">
          <w:rPr>
            <w:webHidden/>
          </w:rPr>
          <w:fldChar w:fldCharType="end"/>
        </w:r>
      </w:hyperlink>
    </w:p>
    <w:p w14:paraId="48BADA65" w14:textId="2AFBB271" w:rsidR="00533C58" w:rsidRPr="00533C58" w:rsidRDefault="00233AAD" w:rsidP="00533C58">
      <w:pPr>
        <w:pStyle w:val="TDC1"/>
        <w:rPr>
          <w:rFonts w:eastAsiaTheme="minorEastAsia"/>
          <w:b w:val="0"/>
          <w:lang w:val="es-AR"/>
        </w:rPr>
      </w:pPr>
      <w:hyperlink w:anchor="_Toc496047188" w:history="1">
        <w:r w:rsidR="00533C58" w:rsidRPr="00533C58">
          <w:rPr>
            <w:rStyle w:val="Hipervnculo"/>
            <w:lang w:val="es-ES"/>
          </w:rPr>
          <w:t>RESEÑA Y PERSPECTIVA OPERATIVA FINANCIERA</w:t>
        </w:r>
        <w:r w:rsidR="00533C58" w:rsidRPr="00533C58">
          <w:rPr>
            <w:webHidden/>
          </w:rPr>
          <w:tab/>
        </w:r>
        <w:r w:rsidR="00533C58" w:rsidRPr="00533C58">
          <w:rPr>
            <w:webHidden/>
          </w:rPr>
          <w:fldChar w:fldCharType="begin"/>
        </w:r>
        <w:r w:rsidR="00533C58" w:rsidRPr="00533C58">
          <w:rPr>
            <w:webHidden/>
          </w:rPr>
          <w:instrText xml:space="preserve"> PAGEREF _Toc496047188 \h </w:instrText>
        </w:r>
        <w:r w:rsidR="00533C58" w:rsidRPr="00533C58">
          <w:rPr>
            <w:webHidden/>
          </w:rPr>
        </w:r>
        <w:r w:rsidR="00533C58" w:rsidRPr="00533C58">
          <w:rPr>
            <w:webHidden/>
          </w:rPr>
          <w:fldChar w:fldCharType="separate"/>
        </w:r>
        <w:r w:rsidR="00BC143C">
          <w:rPr>
            <w:webHidden/>
          </w:rPr>
          <w:t>53</w:t>
        </w:r>
        <w:r w:rsidR="00533C58" w:rsidRPr="00533C58">
          <w:rPr>
            <w:webHidden/>
          </w:rPr>
          <w:fldChar w:fldCharType="end"/>
        </w:r>
      </w:hyperlink>
    </w:p>
    <w:p w14:paraId="43592CBB" w14:textId="3C2D3AE1" w:rsidR="00533C58" w:rsidRPr="00533C58" w:rsidRDefault="00233AAD" w:rsidP="00533C58">
      <w:pPr>
        <w:pStyle w:val="TDC2"/>
        <w:spacing w:before="120" w:after="120"/>
        <w:rPr>
          <w:rFonts w:eastAsiaTheme="minorEastAsia"/>
          <w:lang w:val="es-AR"/>
        </w:rPr>
      </w:pPr>
      <w:hyperlink w:anchor="_Toc496047189" w:history="1">
        <w:r w:rsidR="00533C58" w:rsidRPr="00533C58">
          <w:rPr>
            <w:rStyle w:val="Hipervnculo"/>
          </w:rPr>
          <w:t>Principales Factores que afectan nuestro Negocio</w:t>
        </w:r>
        <w:r w:rsidR="00533C58" w:rsidRPr="00533C58">
          <w:rPr>
            <w:webHidden/>
          </w:rPr>
          <w:tab/>
        </w:r>
        <w:r w:rsidR="00533C58" w:rsidRPr="00533C58">
          <w:rPr>
            <w:webHidden/>
          </w:rPr>
          <w:fldChar w:fldCharType="begin"/>
        </w:r>
        <w:r w:rsidR="00533C58" w:rsidRPr="00533C58">
          <w:rPr>
            <w:webHidden/>
          </w:rPr>
          <w:instrText xml:space="preserve"> PAGEREF _Toc496047189 \h </w:instrText>
        </w:r>
        <w:r w:rsidR="00533C58" w:rsidRPr="00533C58">
          <w:rPr>
            <w:webHidden/>
          </w:rPr>
        </w:r>
        <w:r w:rsidR="00533C58" w:rsidRPr="00533C58">
          <w:rPr>
            <w:webHidden/>
          </w:rPr>
          <w:fldChar w:fldCharType="separate"/>
        </w:r>
        <w:r w:rsidR="00BC143C">
          <w:rPr>
            <w:webHidden/>
          </w:rPr>
          <w:t>53</w:t>
        </w:r>
        <w:r w:rsidR="00533C58" w:rsidRPr="00533C58">
          <w:rPr>
            <w:webHidden/>
          </w:rPr>
          <w:fldChar w:fldCharType="end"/>
        </w:r>
      </w:hyperlink>
    </w:p>
    <w:p w14:paraId="4F15EC2E" w14:textId="4AFFB7EF" w:rsidR="00533C58" w:rsidRPr="00533C58" w:rsidRDefault="00233AAD" w:rsidP="00533C58">
      <w:pPr>
        <w:pStyle w:val="TDC2"/>
        <w:spacing w:before="120" w:after="120"/>
        <w:rPr>
          <w:rFonts w:eastAsiaTheme="minorEastAsia"/>
          <w:lang w:val="es-AR"/>
        </w:rPr>
      </w:pPr>
      <w:hyperlink w:anchor="_Toc496047190" w:history="1">
        <w:r w:rsidR="00533C58" w:rsidRPr="00533C58">
          <w:rPr>
            <w:rStyle w:val="Hipervnculo"/>
          </w:rPr>
          <w:t>Sistema Financiero Argentino</w:t>
        </w:r>
        <w:r w:rsidR="00533C58" w:rsidRPr="00533C58">
          <w:rPr>
            <w:webHidden/>
          </w:rPr>
          <w:tab/>
        </w:r>
        <w:r w:rsidR="00533C58" w:rsidRPr="00533C58">
          <w:rPr>
            <w:webHidden/>
          </w:rPr>
          <w:fldChar w:fldCharType="begin"/>
        </w:r>
        <w:r w:rsidR="00533C58" w:rsidRPr="00533C58">
          <w:rPr>
            <w:webHidden/>
          </w:rPr>
          <w:instrText xml:space="preserve"> PAGEREF _Toc496047190 \h </w:instrText>
        </w:r>
        <w:r w:rsidR="00533C58" w:rsidRPr="00533C58">
          <w:rPr>
            <w:webHidden/>
          </w:rPr>
        </w:r>
        <w:r w:rsidR="00533C58" w:rsidRPr="00533C58">
          <w:rPr>
            <w:webHidden/>
          </w:rPr>
          <w:fldChar w:fldCharType="separate"/>
        </w:r>
        <w:r w:rsidR="00BC143C">
          <w:rPr>
            <w:webHidden/>
          </w:rPr>
          <w:t>53</w:t>
        </w:r>
        <w:r w:rsidR="00533C58" w:rsidRPr="00533C58">
          <w:rPr>
            <w:webHidden/>
          </w:rPr>
          <w:fldChar w:fldCharType="end"/>
        </w:r>
      </w:hyperlink>
    </w:p>
    <w:p w14:paraId="17129048" w14:textId="69DAE8F9" w:rsidR="00533C58" w:rsidRPr="00533C58" w:rsidRDefault="00233AAD" w:rsidP="00533C58">
      <w:pPr>
        <w:pStyle w:val="TDC2"/>
        <w:spacing w:before="120" w:after="120"/>
        <w:rPr>
          <w:rFonts w:eastAsiaTheme="minorEastAsia"/>
          <w:lang w:val="es-AR"/>
        </w:rPr>
      </w:pPr>
      <w:hyperlink w:anchor="_Toc496047191" w:history="1">
        <w:r w:rsidR="00533C58" w:rsidRPr="00533C58">
          <w:rPr>
            <w:rStyle w:val="Hipervnculo"/>
          </w:rPr>
          <w:t>Liquidez y Recursos de Capital</w:t>
        </w:r>
        <w:r w:rsidR="00533C58" w:rsidRPr="00533C58">
          <w:rPr>
            <w:webHidden/>
          </w:rPr>
          <w:tab/>
        </w:r>
        <w:r w:rsidR="00533C58" w:rsidRPr="00533C58">
          <w:rPr>
            <w:webHidden/>
          </w:rPr>
          <w:fldChar w:fldCharType="begin"/>
        </w:r>
        <w:r w:rsidR="00533C58" w:rsidRPr="00533C58">
          <w:rPr>
            <w:webHidden/>
          </w:rPr>
          <w:instrText xml:space="preserve"> PAGEREF _Toc496047191 \h </w:instrText>
        </w:r>
        <w:r w:rsidR="00533C58" w:rsidRPr="00533C58">
          <w:rPr>
            <w:webHidden/>
          </w:rPr>
        </w:r>
        <w:r w:rsidR="00533C58" w:rsidRPr="00533C58">
          <w:rPr>
            <w:webHidden/>
          </w:rPr>
          <w:fldChar w:fldCharType="separate"/>
        </w:r>
        <w:r w:rsidR="00BC143C">
          <w:rPr>
            <w:webHidden/>
          </w:rPr>
          <w:t>53</w:t>
        </w:r>
        <w:r w:rsidR="00533C58" w:rsidRPr="00533C58">
          <w:rPr>
            <w:webHidden/>
          </w:rPr>
          <w:fldChar w:fldCharType="end"/>
        </w:r>
      </w:hyperlink>
    </w:p>
    <w:p w14:paraId="3E35DF64" w14:textId="430E6441" w:rsidR="00533C58" w:rsidRPr="00533C58" w:rsidRDefault="00233AAD" w:rsidP="00533C58">
      <w:pPr>
        <w:pStyle w:val="TDC1"/>
        <w:jc w:val="left"/>
        <w:rPr>
          <w:rFonts w:eastAsiaTheme="minorEastAsia"/>
          <w:b w:val="0"/>
          <w:lang w:val="es-AR"/>
        </w:rPr>
      </w:pPr>
      <w:hyperlink w:anchor="_Toc496047192" w:history="1">
        <w:r w:rsidR="00533C58" w:rsidRPr="00533C58">
          <w:rPr>
            <w:rStyle w:val="Hipervnculo"/>
            <w:lang w:val="es-ES"/>
          </w:rPr>
          <w:t>DATOS SOBRE DIRECTORES, ADMINISTRADORES, GERENTES, ASESORES Y MIEMBROS DEL ÓRGANO DE FISCALIZACIÓN</w:t>
        </w:r>
        <w:r w:rsidR="00533C58" w:rsidRPr="00533C58">
          <w:rPr>
            <w:webHidden/>
          </w:rPr>
          <w:tab/>
        </w:r>
        <w:r w:rsidR="00533C58" w:rsidRPr="00533C58">
          <w:rPr>
            <w:webHidden/>
          </w:rPr>
          <w:fldChar w:fldCharType="begin"/>
        </w:r>
        <w:r w:rsidR="00533C58" w:rsidRPr="00533C58">
          <w:rPr>
            <w:webHidden/>
          </w:rPr>
          <w:instrText xml:space="preserve"> PAGEREF _Toc496047192 \h </w:instrText>
        </w:r>
        <w:r w:rsidR="00533C58" w:rsidRPr="00533C58">
          <w:rPr>
            <w:webHidden/>
          </w:rPr>
        </w:r>
        <w:r w:rsidR="00533C58" w:rsidRPr="00533C58">
          <w:rPr>
            <w:webHidden/>
          </w:rPr>
          <w:fldChar w:fldCharType="separate"/>
        </w:r>
        <w:r w:rsidR="00BC143C">
          <w:rPr>
            <w:webHidden/>
          </w:rPr>
          <w:t>53</w:t>
        </w:r>
        <w:r w:rsidR="00533C58" w:rsidRPr="00533C58">
          <w:rPr>
            <w:webHidden/>
          </w:rPr>
          <w:fldChar w:fldCharType="end"/>
        </w:r>
      </w:hyperlink>
    </w:p>
    <w:p w14:paraId="33C7D2E0" w14:textId="2C345177" w:rsidR="00533C58" w:rsidRPr="00533C58" w:rsidRDefault="00233AAD" w:rsidP="00533C58">
      <w:pPr>
        <w:pStyle w:val="TDC2"/>
        <w:spacing w:before="120" w:after="120"/>
        <w:rPr>
          <w:rFonts w:eastAsiaTheme="minorEastAsia"/>
          <w:lang w:val="es-AR"/>
        </w:rPr>
      </w:pPr>
      <w:hyperlink w:anchor="_Toc496047193" w:history="1">
        <w:r w:rsidR="00533C58" w:rsidRPr="00533C58">
          <w:rPr>
            <w:rStyle w:val="Hipervnculo"/>
          </w:rPr>
          <w:t>a) Directores</w:t>
        </w:r>
        <w:r w:rsidR="00533C58" w:rsidRPr="00533C58">
          <w:rPr>
            <w:webHidden/>
          </w:rPr>
          <w:tab/>
        </w:r>
        <w:r w:rsidR="00533C58" w:rsidRPr="00533C58">
          <w:rPr>
            <w:webHidden/>
          </w:rPr>
          <w:fldChar w:fldCharType="begin"/>
        </w:r>
        <w:r w:rsidR="00533C58" w:rsidRPr="00533C58">
          <w:rPr>
            <w:webHidden/>
          </w:rPr>
          <w:instrText xml:space="preserve"> PAGEREF _Toc496047193 \h </w:instrText>
        </w:r>
        <w:r w:rsidR="00533C58" w:rsidRPr="00533C58">
          <w:rPr>
            <w:webHidden/>
          </w:rPr>
        </w:r>
        <w:r w:rsidR="00533C58" w:rsidRPr="00533C58">
          <w:rPr>
            <w:webHidden/>
          </w:rPr>
          <w:fldChar w:fldCharType="separate"/>
        </w:r>
        <w:r w:rsidR="00BC143C">
          <w:rPr>
            <w:webHidden/>
          </w:rPr>
          <w:t>53</w:t>
        </w:r>
        <w:r w:rsidR="00533C58" w:rsidRPr="00533C58">
          <w:rPr>
            <w:webHidden/>
          </w:rPr>
          <w:fldChar w:fldCharType="end"/>
        </w:r>
      </w:hyperlink>
    </w:p>
    <w:p w14:paraId="13F1A329" w14:textId="43E234CF" w:rsidR="00533C58" w:rsidRPr="00533C58" w:rsidRDefault="00233AAD" w:rsidP="00533C58">
      <w:pPr>
        <w:pStyle w:val="TDC2"/>
        <w:spacing w:before="120" w:after="120"/>
        <w:rPr>
          <w:rFonts w:eastAsiaTheme="minorEastAsia"/>
          <w:lang w:val="es-AR"/>
        </w:rPr>
      </w:pPr>
      <w:hyperlink w:anchor="_Toc496047194" w:history="1">
        <w:r w:rsidR="00533C58" w:rsidRPr="00533C58">
          <w:rPr>
            <w:rStyle w:val="Hipervnculo"/>
          </w:rPr>
          <w:t>b) Comisión Fiscalizadora</w:t>
        </w:r>
        <w:r w:rsidR="00533C58" w:rsidRPr="00533C58">
          <w:rPr>
            <w:webHidden/>
          </w:rPr>
          <w:tab/>
        </w:r>
        <w:r w:rsidR="00533C58" w:rsidRPr="00533C58">
          <w:rPr>
            <w:webHidden/>
          </w:rPr>
          <w:fldChar w:fldCharType="begin"/>
        </w:r>
        <w:r w:rsidR="00533C58" w:rsidRPr="00533C58">
          <w:rPr>
            <w:webHidden/>
          </w:rPr>
          <w:instrText xml:space="preserve"> PAGEREF _Toc496047194 \h </w:instrText>
        </w:r>
        <w:r w:rsidR="00533C58" w:rsidRPr="00533C58">
          <w:rPr>
            <w:webHidden/>
          </w:rPr>
        </w:r>
        <w:r w:rsidR="00533C58" w:rsidRPr="00533C58">
          <w:rPr>
            <w:webHidden/>
          </w:rPr>
          <w:fldChar w:fldCharType="separate"/>
        </w:r>
        <w:r w:rsidR="00BC143C">
          <w:rPr>
            <w:webHidden/>
          </w:rPr>
          <w:t>53</w:t>
        </w:r>
        <w:r w:rsidR="00533C58" w:rsidRPr="00533C58">
          <w:rPr>
            <w:webHidden/>
          </w:rPr>
          <w:fldChar w:fldCharType="end"/>
        </w:r>
      </w:hyperlink>
    </w:p>
    <w:p w14:paraId="380D0FD2" w14:textId="18560E71" w:rsidR="00533C58" w:rsidRPr="00533C58" w:rsidRDefault="00233AAD" w:rsidP="00533C58">
      <w:pPr>
        <w:pStyle w:val="TDC2"/>
        <w:spacing w:before="120" w:after="120"/>
        <w:rPr>
          <w:rFonts w:eastAsiaTheme="minorEastAsia"/>
          <w:lang w:val="es-AR"/>
        </w:rPr>
      </w:pPr>
      <w:hyperlink w:anchor="_Toc496047195" w:history="1">
        <w:r w:rsidR="00533C58" w:rsidRPr="00533C58">
          <w:rPr>
            <w:rStyle w:val="Hipervnculo"/>
          </w:rPr>
          <w:t>c) Remuneración</w:t>
        </w:r>
        <w:r w:rsidR="00533C58" w:rsidRPr="00533C58">
          <w:rPr>
            <w:webHidden/>
          </w:rPr>
          <w:tab/>
        </w:r>
        <w:r w:rsidR="00533C58" w:rsidRPr="00533C58">
          <w:rPr>
            <w:webHidden/>
          </w:rPr>
          <w:fldChar w:fldCharType="begin"/>
        </w:r>
        <w:r w:rsidR="00533C58" w:rsidRPr="00533C58">
          <w:rPr>
            <w:webHidden/>
          </w:rPr>
          <w:instrText xml:space="preserve"> PAGEREF _Toc496047195 \h </w:instrText>
        </w:r>
        <w:r w:rsidR="00533C58" w:rsidRPr="00533C58">
          <w:rPr>
            <w:webHidden/>
          </w:rPr>
        </w:r>
        <w:r w:rsidR="00533C58" w:rsidRPr="00533C58">
          <w:rPr>
            <w:webHidden/>
          </w:rPr>
          <w:fldChar w:fldCharType="separate"/>
        </w:r>
        <w:r w:rsidR="00BC143C">
          <w:rPr>
            <w:webHidden/>
          </w:rPr>
          <w:t>53</w:t>
        </w:r>
        <w:r w:rsidR="00533C58" w:rsidRPr="00533C58">
          <w:rPr>
            <w:webHidden/>
          </w:rPr>
          <w:fldChar w:fldCharType="end"/>
        </w:r>
      </w:hyperlink>
    </w:p>
    <w:p w14:paraId="6824C068" w14:textId="73BD8359" w:rsidR="00533C58" w:rsidRPr="00533C58" w:rsidRDefault="00233AAD" w:rsidP="00533C58">
      <w:pPr>
        <w:pStyle w:val="TDC2"/>
        <w:spacing w:before="120" w:after="120"/>
        <w:rPr>
          <w:rFonts w:eastAsiaTheme="minorEastAsia"/>
          <w:lang w:val="es-AR"/>
        </w:rPr>
      </w:pPr>
      <w:hyperlink w:anchor="_Toc496047196" w:history="1">
        <w:r w:rsidR="00533C58" w:rsidRPr="00533C58">
          <w:rPr>
            <w:rStyle w:val="Hipervnculo"/>
          </w:rPr>
          <w:t>d) Otra Información Relativa al Órgano de Administración, Fiscalización y Comités Especiales</w:t>
        </w:r>
        <w:r w:rsidR="00533C58" w:rsidRPr="00533C58">
          <w:rPr>
            <w:webHidden/>
          </w:rPr>
          <w:tab/>
        </w:r>
        <w:r w:rsidR="00533C58" w:rsidRPr="00533C58">
          <w:rPr>
            <w:webHidden/>
          </w:rPr>
          <w:fldChar w:fldCharType="begin"/>
        </w:r>
        <w:r w:rsidR="00533C58" w:rsidRPr="00533C58">
          <w:rPr>
            <w:webHidden/>
          </w:rPr>
          <w:instrText xml:space="preserve"> PAGEREF _Toc496047196 \h </w:instrText>
        </w:r>
        <w:r w:rsidR="00533C58" w:rsidRPr="00533C58">
          <w:rPr>
            <w:webHidden/>
          </w:rPr>
        </w:r>
        <w:r w:rsidR="00533C58" w:rsidRPr="00533C58">
          <w:rPr>
            <w:webHidden/>
          </w:rPr>
          <w:fldChar w:fldCharType="separate"/>
        </w:r>
        <w:r w:rsidR="00BC143C">
          <w:rPr>
            <w:webHidden/>
          </w:rPr>
          <w:t>53</w:t>
        </w:r>
        <w:r w:rsidR="00533C58" w:rsidRPr="00533C58">
          <w:rPr>
            <w:webHidden/>
          </w:rPr>
          <w:fldChar w:fldCharType="end"/>
        </w:r>
      </w:hyperlink>
    </w:p>
    <w:p w14:paraId="64F63CCE" w14:textId="5ECC22A0" w:rsidR="00533C58" w:rsidRPr="00533C58" w:rsidRDefault="00233AAD" w:rsidP="00533C58">
      <w:pPr>
        <w:pStyle w:val="TDC2"/>
        <w:spacing w:before="120" w:after="120"/>
        <w:rPr>
          <w:rFonts w:eastAsiaTheme="minorEastAsia"/>
          <w:lang w:val="es-AR"/>
        </w:rPr>
      </w:pPr>
      <w:hyperlink w:anchor="_Toc496047197" w:history="1">
        <w:r w:rsidR="00533C58" w:rsidRPr="00533C58">
          <w:rPr>
            <w:rStyle w:val="Hipervnculo"/>
          </w:rPr>
          <w:t>e) Empleados</w:t>
        </w:r>
        <w:r w:rsidR="00533C58" w:rsidRPr="00533C58">
          <w:rPr>
            <w:webHidden/>
          </w:rPr>
          <w:tab/>
        </w:r>
        <w:r w:rsidR="00533C58" w:rsidRPr="00533C58">
          <w:rPr>
            <w:webHidden/>
          </w:rPr>
          <w:fldChar w:fldCharType="begin"/>
        </w:r>
        <w:r w:rsidR="00533C58" w:rsidRPr="00533C58">
          <w:rPr>
            <w:webHidden/>
          </w:rPr>
          <w:instrText xml:space="preserve"> PAGEREF _Toc496047197 \h </w:instrText>
        </w:r>
        <w:r w:rsidR="00533C58" w:rsidRPr="00533C58">
          <w:rPr>
            <w:webHidden/>
          </w:rPr>
        </w:r>
        <w:r w:rsidR="00533C58" w:rsidRPr="00533C58">
          <w:rPr>
            <w:webHidden/>
          </w:rPr>
          <w:fldChar w:fldCharType="separate"/>
        </w:r>
        <w:r w:rsidR="00BC143C">
          <w:rPr>
            <w:webHidden/>
          </w:rPr>
          <w:t>53</w:t>
        </w:r>
        <w:r w:rsidR="00533C58" w:rsidRPr="00533C58">
          <w:rPr>
            <w:webHidden/>
          </w:rPr>
          <w:fldChar w:fldCharType="end"/>
        </w:r>
      </w:hyperlink>
    </w:p>
    <w:p w14:paraId="5587A1AC" w14:textId="7105C5BC" w:rsidR="00533C58" w:rsidRPr="00533C58" w:rsidRDefault="00233AAD" w:rsidP="00533C58">
      <w:pPr>
        <w:pStyle w:val="TDC2"/>
        <w:spacing w:before="120" w:after="120"/>
        <w:rPr>
          <w:rFonts w:eastAsiaTheme="minorEastAsia"/>
          <w:lang w:val="es-AR"/>
        </w:rPr>
      </w:pPr>
      <w:hyperlink w:anchor="_Toc496047198" w:history="1">
        <w:r w:rsidR="00533C58" w:rsidRPr="00533C58">
          <w:rPr>
            <w:rStyle w:val="Hipervnculo"/>
          </w:rPr>
          <w:t>f) Propiedad accionaria</w:t>
        </w:r>
        <w:r w:rsidR="00533C58" w:rsidRPr="00533C58">
          <w:rPr>
            <w:webHidden/>
          </w:rPr>
          <w:tab/>
        </w:r>
        <w:r w:rsidR="00533C58" w:rsidRPr="00533C58">
          <w:rPr>
            <w:webHidden/>
          </w:rPr>
          <w:fldChar w:fldCharType="begin"/>
        </w:r>
        <w:r w:rsidR="00533C58" w:rsidRPr="00533C58">
          <w:rPr>
            <w:webHidden/>
          </w:rPr>
          <w:instrText xml:space="preserve"> PAGEREF _Toc496047198 \h </w:instrText>
        </w:r>
        <w:r w:rsidR="00533C58" w:rsidRPr="00533C58">
          <w:rPr>
            <w:webHidden/>
          </w:rPr>
        </w:r>
        <w:r w:rsidR="00533C58" w:rsidRPr="00533C58">
          <w:rPr>
            <w:webHidden/>
          </w:rPr>
          <w:fldChar w:fldCharType="separate"/>
        </w:r>
        <w:r w:rsidR="00BC143C">
          <w:rPr>
            <w:webHidden/>
          </w:rPr>
          <w:t>53</w:t>
        </w:r>
        <w:r w:rsidR="00533C58" w:rsidRPr="00533C58">
          <w:rPr>
            <w:webHidden/>
          </w:rPr>
          <w:fldChar w:fldCharType="end"/>
        </w:r>
      </w:hyperlink>
    </w:p>
    <w:p w14:paraId="4F522078" w14:textId="0F621703" w:rsidR="00533C58" w:rsidRPr="00533C58" w:rsidRDefault="00233AAD" w:rsidP="00533C58">
      <w:pPr>
        <w:pStyle w:val="TDC1"/>
        <w:rPr>
          <w:rFonts w:eastAsiaTheme="minorEastAsia"/>
          <w:b w:val="0"/>
          <w:lang w:val="es-AR"/>
        </w:rPr>
      </w:pPr>
      <w:hyperlink w:anchor="_Toc496047199" w:history="1">
        <w:r w:rsidR="00533C58" w:rsidRPr="00533C58">
          <w:rPr>
            <w:rStyle w:val="Hipervnculo"/>
            <w:lang w:val="es-ES"/>
          </w:rPr>
          <w:t>ACCIONISTAS PRINCIPALES Y TRANSACCIONES CON PARTES RELACIONADAS</w:t>
        </w:r>
        <w:r w:rsidR="00533C58" w:rsidRPr="00533C58">
          <w:rPr>
            <w:webHidden/>
          </w:rPr>
          <w:tab/>
        </w:r>
        <w:r w:rsidR="00533C58" w:rsidRPr="00533C58">
          <w:rPr>
            <w:webHidden/>
          </w:rPr>
          <w:fldChar w:fldCharType="begin"/>
        </w:r>
        <w:r w:rsidR="00533C58" w:rsidRPr="00533C58">
          <w:rPr>
            <w:webHidden/>
          </w:rPr>
          <w:instrText xml:space="preserve"> PAGEREF _Toc496047199 \h </w:instrText>
        </w:r>
        <w:r w:rsidR="00533C58" w:rsidRPr="00533C58">
          <w:rPr>
            <w:webHidden/>
          </w:rPr>
        </w:r>
        <w:r w:rsidR="00533C58" w:rsidRPr="00533C58">
          <w:rPr>
            <w:webHidden/>
          </w:rPr>
          <w:fldChar w:fldCharType="separate"/>
        </w:r>
        <w:r w:rsidR="00BC143C">
          <w:rPr>
            <w:webHidden/>
          </w:rPr>
          <w:t>54</w:t>
        </w:r>
        <w:r w:rsidR="00533C58" w:rsidRPr="00533C58">
          <w:rPr>
            <w:webHidden/>
          </w:rPr>
          <w:fldChar w:fldCharType="end"/>
        </w:r>
      </w:hyperlink>
    </w:p>
    <w:p w14:paraId="1CB48565" w14:textId="0D526968" w:rsidR="00533C58" w:rsidRPr="00533C58" w:rsidRDefault="00233AAD" w:rsidP="00533C58">
      <w:pPr>
        <w:pStyle w:val="TDC2"/>
        <w:spacing w:before="120" w:after="120"/>
        <w:rPr>
          <w:rFonts w:eastAsiaTheme="minorEastAsia"/>
          <w:lang w:val="es-AR"/>
        </w:rPr>
      </w:pPr>
      <w:hyperlink w:anchor="_Toc496047200" w:history="1">
        <w:r w:rsidR="00533C58" w:rsidRPr="00533C58">
          <w:rPr>
            <w:rStyle w:val="Hipervnculo"/>
          </w:rPr>
          <w:t>a) Accionistas Principales</w:t>
        </w:r>
        <w:r w:rsidR="00533C58" w:rsidRPr="00533C58">
          <w:rPr>
            <w:webHidden/>
          </w:rPr>
          <w:tab/>
        </w:r>
        <w:r w:rsidR="00533C58" w:rsidRPr="00533C58">
          <w:rPr>
            <w:webHidden/>
          </w:rPr>
          <w:fldChar w:fldCharType="begin"/>
        </w:r>
        <w:r w:rsidR="00533C58" w:rsidRPr="00533C58">
          <w:rPr>
            <w:webHidden/>
          </w:rPr>
          <w:instrText xml:space="preserve"> PAGEREF _Toc496047200 \h </w:instrText>
        </w:r>
        <w:r w:rsidR="00533C58" w:rsidRPr="00533C58">
          <w:rPr>
            <w:webHidden/>
          </w:rPr>
        </w:r>
        <w:r w:rsidR="00533C58" w:rsidRPr="00533C58">
          <w:rPr>
            <w:webHidden/>
          </w:rPr>
          <w:fldChar w:fldCharType="separate"/>
        </w:r>
        <w:r w:rsidR="00BC143C">
          <w:rPr>
            <w:webHidden/>
          </w:rPr>
          <w:t>54</w:t>
        </w:r>
        <w:r w:rsidR="00533C58" w:rsidRPr="00533C58">
          <w:rPr>
            <w:webHidden/>
          </w:rPr>
          <w:fldChar w:fldCharType="end"/>
        </w:r>
      </w:hyperlink>
    </w:p>
    <w:p w14:paraId="546E3973" w14:textId="4E0A6D84" w:rsidR="00533C58" w:rsidRPr="00533C58" w:rsidRDefault="00233AAD" w:rsidP="00533C58">
      <w:pPr>
        <w:pStyle w:val="TDC2"/>
        <w:spacing w:before="120" w:after="120"/>
        <w:rPr>
          <w:rFonts w:eastAsiaTheme="minorEastAsia"/>
          <w:lang w:val="es-AR"/>
        </w:rPr>
      </w:pPr>
      <w:hyperlink w:anchor="_Toc496047201" w:history="1">
        <w:r w:rsidR="00533C58" w:rsidRPr="00533C58">
          <w:rPr>
            <w:rStyle w:val="Hipervnculo"/>
          </w:rPr>
          <w:t>b) Operaciones con Partes Relacionadas</w:t>
        </w:r>
        <w:r w:rsidR="00533C58" w:rsidRPr="00533C58">
          <w:rPr>
            <w:webHidden/>
          </w:rPr>
          <w:tab/>
        </w:r>
        <w:r w:rsidR="00533C58" w:rsidRPr="00533C58">
          <w:rPr>
            <w:webHidden/>
          </w:rPr>
          <w:fldChar w:fldCharType="begin"/>
        </w:r>
        <w:r w:rsidR="00533C58" w:rsidRPr="00533C58">
          <w:rPr>
            <w:webHidden/>
          </w:rPr>
          <w:instrText xml:space="preserve"> PAGEREF _Toc496047201 \h </w:instrText>
        </w:r>
        <w:r w:rsidR="00533C58" w:rsidRPr="00533C58">
          <w:rPr>
            <w:webHidden/>
          </w:rPr>
        </w:r>
        <w:r w:rsidR="00533C58" w:rsidRPr="00533C58">
          <w:rPr>
            <w:webHidden/>
          </w:rPr>
          <w:fldChar w:fldCharType="separate"/>
        </w:r>
        <w:r w:rsidR="00BC143C">
          <w:rPr>
            <w:webHidden/>
          </w:rPr>
          <w:t>54</w:t>
        </w:r>
        <w:r w:rsidR="00533C58" w:rsidRPr="00533C58">
          <w:rPr>
            <w:webHidden/>
          </w:rPr>
          <w:fldChar w:fldCharType="end"/>
        </w:r>
      </w:hyperlink>
    </w:p>
    <w:p w14:paraId="239ECEBD" w14:textId="1957F223" w:rsidR="00533C58" w:rsidRPr="00533C58" w:rsidRDefault="00233AAD" w:rsidP="00533C58">
      <w:pPr>
        <w:pStyle w:val="TDC1"/>
        <w:rPr>
          <w:rFonts w:eastAsiaTheme="minorEastAsia"/>
          <w:b w:val="0"/>
          <w:lang w:val="es-AR"/>
        </w:rPr>
      </w:pPr>
      <w:hyperlink w:anchor="_Toc496047202" w:history="1">
        <w:r w:rsidR="00533C58" w:rsidRPr="00533C58">
          <w:rPr>
            <w:rStyle w:val="Hipervnculo"/>
            <w:lang w:val="es-ES"/>
          </w:rPr>
          <w:t>INFORMACIÓN CONTABLE</w:t>
        </w:r>
        <w:r w:rsidR="00533C58" w:rsidRPr="00533C58">
          <w:rPr>
            <w:webHidden/>
          </w:rPr>
          <w:tab/>
        </w:r>
        <w:r w:rsidR="00533C58" w:rsidRPr="00533C58">
          <w:rPr>
            <w:webHidden/>
          </w:rPr>
          <w:fldChar w:fldCharType="begin"/>
        </w:r>
        <w:r w:rsidR="00533C58" w:rsidRPr="00533C58">
          <w:rPr>
            <w:webHidden/>
          </w:rPr>
          <w:instrText xml:space="preserve"> PAGEREF _Toc496047202 \h </w:instrText>
        </w:r>
        <w:r w:rsidR="00533C58" w:rsidRPr="00533C58">
          <w:rPr>
            <w:webHidden/>
          </w:rPr>
        </w:r>
        <w:r w:rsidR="00533C58" w:rsidRPr="00533C58">
          <w:rPr>
            <w:webHidden/>
          </w:rPr>
          <w:fldChar w:fldCharType="separate"/>
        </w:r>
        <w:r w:rsidR="00BC143C">
          <w:rPr>
            <w:webHidden/>
          </w:rPr>
          <w:t>54</w:t>
        </w:r>
        <w:r w:rsidR="00533C58" w:rsidRPr="00533C58">
          <w:rPr>
            <w:webHidden/>
          </w:rPr>
          <w:fldChar w:fldCharType="end"/>
        </w:r>
      </w:hyperlink>
    </w:p>
    <w:p w14:paraId="1E6DF9F6" w14:textId="7DA370CE" w:rsidR="00533C58" w:rsidRPr="00533C58" w:rsidRDefault="00233AAD" w:rsidP="00533C58">
      <w:pPr>
        <w:pStyle w:val="TDC2"/>
        <w:spacing w:before="120" w:after="120"/>
        <w:rPr>
          <w:rFonts w:eastAsiaTheme="minorEastAsia"/>
          <w:lang w:val="es-AR"/>
        </w:rPr>
      </w:pPr>
      <w:hyperlink w:anchor="_Toc496047203" w:history="1">
        <w:r w:rsidR="00533C58" w:rsidRPr="00533C58">
          <w:rPr>
            <w:rStyle w:val="Hipervnculo"/>
          </w:rPr>
          <w:t>a) Estados Contables y otra Información Contable</w:t>
        </w:r>
        <w:r w:rsidR="00533C58" w:rsidRPr="00533C58">
          <w:rPr>
            <w:webHidden/>
          </w:rPr>
          <w:tab/>
        </w:r>
        <w:r w:rsidR="00533C58" w:rsidRPr="00533C58">
          <w:rPr>
            <w:webHidden/>
          </w:rPr>
          <w:fldChar w:fldCharType="begin"/>
        </w:r>
        <w:r w:rsidR="00533C58" w:rsidRPr="00533C58">
          <w:rPr>
            <w:webHidden/>
          </w:rPr>
          <w:instrText xml:space="preserve"> PAGEREF _Toc496047203 \h </w:instrText>
        </w:r>
        <w:r w:rsidR="00533C58" w:rsidRPr="00533C58">
          <w:rPr>
            <w:webHidden/>
          </w:rPr>
        </w:r>
        <w:r w:rsidR="00533C58" w:rsidRPr="00533C58">
          <w:rPr>
            <w:webHidden/>
          </w:rPr>
          <w:fldChar w:fldCharType="separate"/>
        </w:r>
        <w:r w:rsidR="00BC143C">
          <w:rPr>
            <w:webHidden/>
          </w:rPr>
          <w:t>54</w:t>
        </w:r>
        <w:r w:rsidR="00533C58" w:rsidRPr="00533C58">
          <w:rPr>
            <w:webHidden/>
          </w:rPr>
          <w:fldChar w:fldCharType="end"/>
        </w:r>
      </w:hyperlink>
    </w:p>
    <w:p w14:paraId="7C1B08E9" w14:textId="5BC7E834" w:rsidR="00533C58" w:rsidRPr="00533C58" w:rsidRDefault="00233AAD" w:rsidP="00533C58">
      <w:pPr>
        <w:pStyle w:val="TDC2"/>
        <w:spacing w:before="120" w:after="120"/>
        <w:rPr>
          <w:rFonts w:eastAsiaTheme="minorEastAsia"/>
          <w:lang w:val="es-AR"/>
        </w:rPr>
      </w:pPr>
      <w:hyperlink w:anchor="_Toc496047204" w:history="1">
        <w:r w:rsidR="00533C58" w:rsidRPr="00533C58">
          <w:rPr>
            <w:rStyle w:val="Hipervnculo"/>
          </w:rPr>
          <w:t>b) Cambios Significativos</w:t>
        </w:r>
        <w:r w:rsidR="00533C58" w:rsidRPr="00533C58">
          <w:rPr>
            <w:webHidden/>
          </w:rPr>
          <w:tab/>
        </w:r>
        <w:r w:rsidR="00533C58" w:rsidRPr="00533C58">
          <w:rPr>
            <w:webHidden/>
          </w:rPr>
          <w:fldChar w:fldCharType="begin"/>
        </w:r>
        <w:r w:rsidR="00533C58" w:rsidRPr="00533C58">
          <w:rPr>
            <w:webHidden/>
          </w:rPr>
          <w:instrText xml:space="preserve"> PAGEREF _Toc496047204 \h </w:instrText>
        </w:r>
        <w:r w:rsidR="00533C58" w:rsidRPr="00533C58">
          <w:rPr>
            <w:webHidden/>
          </w:rPr>
        </w:r>
        <w:r w:rsidR="00533C58" w:rsidRPr="00533C58">
          <w:rPr>
            <w:webHidden/>
          </w:rPr>
          <w:fldChar w:fldCharType="separate"/>
        </w:r>
        <w:r w:rsidR="00BC143C">
          <w:rPr>
            <w:webHidden/>
          </w:rPr>
          <w:t>54</w:t>
        </w:r>
        <w:r w:rsidR="00533C58" w:rsidRPr="00533C58">
          <w:rPr>
            <w:webHidden/>
          </w:rPr>
          <w:fldChar w:fldCharType="end"/>
        </w:r>
      </w:hyperlink>
    </w:p>
    <w:p w14:paraId="3431DBD7" w14:textId="42ECABB3" w:rsidR="00533C58" w:rsidRPr="00533C58" w:rsidRDefault="00233AAD" w:rsidP="00533C58">
      <w:pPr>
        <w:pStyle w:val="TDC1"/>
        <w:rPr>
          <w:rFonts w:eastAsiaTheme="minorEastAsia"/>
          <w:b w:val="0"/>
          <w:lang w:val="es-AR"/>
        </w:rPr>
      </w:pPr>
      <w:hyperlink w:anchor="_Toc496047205" w:history="1">
        <w:r w:rsidR="00533C58" w:rsidRPr="00533C58">
          <w:rPr>
            <w:rStyle w:val="Hipervnculo"/>
            <w:lang w:val="es-ES"/>
          </w:rPr>
          <w:t>DE LA OFERTA Y LA NEGOCIACIÓN</w:t>
        </w:r>
        <w:r w:rsidR="00533C58" w:rsidRPr="00533C58">
          <w:rPr>
            <w:webHidden/>
          </w:rPr>
          <w:tab/>
        </w:r>
        <w:r w:rsidR="00533C58" w:rsidRPr="00533C58">
          <w:rPr>
            <w:webHidden/>
          </w:rPr>
          <w:fldChar w:fldCharType="begin"/>
        </w:r>
        <w:r w:rsidR="00533C58" w:rsidRPr="00533C58">
          <w:rPr>
            <w:webHidden/>
          </w:rPr>
          <w:instrText xml:space="preserve"> PAGEREF _Toc496047205 \h </w:instrText>
        </w:r>
        <w:r w:rsidR="00533C58" w:rsidRPr="00533C58">
          <w:rPr>
            <w:webHidden/>
          </w:rPr>
        </w:r>
        <w:r w:rsidR="00533C58" w:rsidRPr="00533C58">
          <w:rPr>
            <w:webHidden/>
          </w:rPr>
          <w:fldChar w:fldCharType="separate"/>
        </w:r>
        <w:r w:rsidR="00BC143C">
          <w:rPr>
            <w:webHidden/>
          </w:rPr>
          <w:t>54</w:t>
        </w:r>
        <w:r w:rsidR="00533C58" w:rsidRPr="00533C58">
          <w:rPr>
            <w:webHidden/>
          </w:rPr>
          <w:fldChar w:fldCharType="end"/>
        </w:r>
      </w:hyperlink>
    </w:p>
    <w:p w14:paraId="77CB910E" w14:textId="37A3D026" w:rsidR="00533C58" w:rsidRPr="00533C58" w:rsidRDefault="00233AAD" w:rsidP="00533C58">
      <w:pPr>
        <w:pStyle w:val="TDC1"/>
        <w:rPr>
          <w:rFonts w:eastAsiaTheme="minorEastAsia"/>
          <w:b w:val="0"/>
          <w:lang w:val="es-AR"/>
        </w:rPr>
      </w:pPr>
      <w:hyperlink w:anchor="_Toc496047206" w:history="1">
        <w:r w:rsidR="00533C58" w:rsidRPr="00533C58">
          <w:rPr>
            <w:rStyle w:val="Hipervnculo"/>
            <w:lang w:val="es-ES"/>
          </w:rPr>
          <w:t>INFORMACIÓN ADICIONAL</w:t>
        </w:r>
        <w:r w:rsidR="00533C58" w:rsidRPr="00533C58">
          <w:rPr>
            <w:webHidden/>
          </w:rPr>
          <w:tab/>
        </w:r>
        <w:r w:rsidR="00533C58" w:rsidRPr="00533C58">
          <w:rPr>
            <w:webHidden/>
          </w:rPr>
          <w:fldChar w:fldCharType="begin"/>
        </w:r>
        <w:r w:rsidR="00533C58" w:rsidRPr="00533C58">
          <w:rPr>
            <w:webHidden/>
          </w:rPr>
          <w:instrText xml:space="preserve"> PAGEREF _Toc496047206 \h </w:instrText>
        </w:r>
        <w:r w:rsidR="00533C58" w:rsidRPr="00533C58">
          <w:rPr>
            <w:webHidden/>
          </w:rPr>
        </w:r>
        <w:r w:rsidR="00533C58" w:rsidRPr="00533C58">
          <w:rPr>
            <w:webHidden/>
          </w:rPr>
          <w:fldChar w:fldCharType="separate"/>
        </w:r>
        <w:r w:rsidR="00BC143C">
          <w:rPr>
            <w:webHidden/>
          </w:rPr>
          <w:t>54</w:t>
        </w:r>
        <w:r w:rsidR="00533C58" w:rsidRPr="00533C58">
          <w:rPr>
            <w:webHidden/>
          </w:rPr>
          <w:fldChar w:fldCharType="end"/>
        </w:r>
      </w:hyperlink>
    </w:p>
    <w:p w14:paraId="195EB536" w14:textId="77777777" w:rsidR="00BA00D4" w:rsidRPr="00533C58" w:rsidRDefault="00BA00D4" w:rsidP="00533C58">
      <w:pPr>
        <w:pStyle w:val="BH1Centro"/>
        <w:spacing w:before="120" w:after="120"/>
        <w:rPr>
          <w:lang w:val="es-AR"/>
        </w:rPr>
      </w:pPr>
      <w:r w:rsidRPr="00533C58">
        <w:rPr>
          <w:rFonts w:ascii="Times New Roman" w:hAnsi="Times New Roman"/>
          <w:lang w:val="es-ES"/>
        </w:rPr>
        <w:fldChar w:fldCharType="end"/>
      </w:r>
      <w:r w:rsidRPr="001F2512">
        <w:rPr>
          <w:lang w:val="es-ES"/>
        </w:rPr>
        <w:br w:type="page"/>
      </w:r>
      <w:bookmarkStart w:id="2" w:name="_Toc421701792"/>
      <w:bookmarkStart w:id="3" w:name="_Toc422331439"/>
      <w:bookmarkStart w:id="4" w:name="_Toc496047130"/>
      <w:r w:rsidRPr="00533C58">
        <w:rPr>
          <w:lang w:val="es-AR"/>
        </w:rPr>
        <w:lastRenderedPageBreak/>
        <w:t>NOTIFICACIÓN A LOS INVERSORES</w:t>
      </w:r>
      <w:bookmarkEnd w:id="2"/>
      <w:bookmarkEnd w:id="3"/>
      <w:bookmarkEnd w:id="4"/>
    </w:p>
    <w:p w14:paraId="615AA32B" w14:textId="77777777" w:rsidR="00BA00D4" w:rsidRPr="001F2512" w:rsidRDefault="00BA00D4">
      <w:pPr>
        <w:pStyle w:val="BHTexto"/>
        <w:rPr>
          <w:lang w:val="es-ES"/>
        </w:rPr>
      </w:pPr>
      <w:r w:rsidRPr="001F2512">
        <w:rPr>
          <w:lang w:val="es-ES"/>
        </w:rPr>
        <w:t xml:space="preserve">Los términos en mayúscula utilizados en este Suplemento de Precio tendrán los significados que se les asigna en el Prospecto, salvo definición en contrario incluida en el presente. </w:t>
      </w:r>
    </w:p>
    <w:p w14:paraId="6D329E8E" w14:textId="77777777" w:rsidR="00BA00D4" w:rsidRPr="001F2512" w:rsidRDefault="00BA00D4">
      <w:pPr>
        <w:pStyle w:val="BHTexto"/>
        <w:rPr>
          <w:lang w:val="es-ES"/>
        </w:rPr>
      </w:pPr>
      <w:r w:rsidRPr="001F2512">
        <w:rPr>
          <w:lang w:val="es-ES"/>
        </w:rPr>
        <w:t>Las Obligaciones Negociables podrán ser adquiridas por inversores (los “</w:t>
      </w:r>
      <w:r w:rsidRPr="001F2512">
        <w:rPr>
          <w:b/>
          <w:lang w:val="es-ES"/>
        </w:rPr>
        <w:t>Inversores</w:t>
      </w:r>
      <w:r w:rsidRPr="001F2512">
        <w:rPr>
          <w:lang w:val="es-ES"/>
        </w:rPr>
        <w:t>” y según los criterios detallados en “</w:t>
      </w:r>
      <w:r w:rsidRPr="001F2512">
        <w:rPr>
          <w:rFonts w:eastAsia="SimSun"/>
          <w:i/>
          <w:lang w:val="es-ES" w:eastAsia="en-US"/>
        </w:rPr>
        <w:t>Suscripción y Venta</w:t>
      </w:r>
      <w:r w:rsidRPr="001F2512">
        <w:rPr>
          <w:lang w:val="es-ES"/>
        </w:rPr>
        <w:t>”, en éste Suplemento de Precio).</w:t>
      </w:r>
    </w:p>
    <w:p w14:paraId="49F9AA0B" w14:textId="77777777" w:rsidR="00BA00D4" w:rsidRPr="001F2512" w:rsidRDefault="00BA00D4">
      <w:pPr>
        <w:pStyle w:val="BHTexto"/>
        <w:rPr>
          <w:lang w:val="es-ES"/>
        </w:rPr>
      </w:pPr>
      <w:r w:rsidRPr="001F2512">
        <w:rPr>
          <w:lang w:val="es-ES"/>
        </w:rPr>
        <w:t xml:space="preserve">Antes de tomar decisiones de inversión respecto de las Obligaciones Negociables, los Inversores deberán considerar la totalidad de la información contenida en el Prospecto y en este Suplemento de Precio (complementado, en su caso, por los avisos complementarios correspondientes). Al tomar decisiones de </w:t>
      </w:r>
      <w:r w:rsidRPr="00A10D20">
        <w:rPr>
          <w:lang w:val="es-ES"/>
        </w:rPr>
        <w:t>inversión respecto de las Obligaciones Negociables, los Inversores deberán basarse en su propio análisis del Banco</w:t>
      </w:r>
      <w:r w:rsidR="007C2A22" w:rsidRPr="00A10D20">
        <w:rPr>
          <w:lang w:val="es-ES"/>
        </w:rPr>
        <w:t xml:space="preserve"> (excluyendo de todo análisis crediticio a cualquier otra sociedad)</w:t>
      </w:r>
      <w:r w:rsidRPr="00A10D20">
        <w:rPr>
          <w:lang w:val="es-ES"/>
        </w:rPr>
        <w:t>, de los términos y condiciones de las Obligaciones Negociables, y de los beneficios y riesgos involucrados. El contenido del Prospecto y de este Suplemento de Precio no debe ser interpretado como asesoramiento legal, comercial, financiero, impositivo</w:t>
      </w:r>
      <w:r w:rsidRPr="001F2512">
        <w:rPr>
          <w:lang w:val="es-ES"/>
        </w:rPr>
        <w:t xml:space="preserve"> y/o de cualquier otro tipo. Los Inversores deberán consultar con sus propios asesores respecto de los aspectos legales, comerciales, financieros, impositivos y/o de otro tipo relacionados con su inversión en las Obligaciones Negociables. La inversión en las Obligaciones Negociables no ha sido recomendada por ninguna autoridad regulatoria en materia de valores negociables. Asimismo, la autorización de Oferta Pública por la CNV no confirmó la exactitud ni la adecuación de</w:t>
      </w:r>
      <w:r w:rsidR="007C2A22">
        <w:rPr>
          <w:lang w:val="es-ES"/>
        </w:rPr>
        <w:t>l presente</w:t>
      </w:r>
      <w:r w:rsidRPr="001F2512">
        <w:rPr>
          <w:lang w:val="es-ES"/>
        </w:rPr>
        <w:t xml:space="preserve"> Suplemento de Precio. </w:t>
      </w:r>
    </w:p>
    <w:p w14:paraId="09FD3699" w14:textId="4942C6B0" w:rsidR="00B56047" w:rsidRPr="00815DE2" w:rsidRDefault="00B56047" w:rsidP="00815DE2">
      <w:pPr>
        <w:pStyle w:val="BHTexto"/>
        <w:rPr>
          <w:lang w:val="es-ES"/>
        </w:rPr>
      </w:pPr>
      <w:r w:rsidRPr="00F80D63">
        <w:rPr>
          <w:lang w:val="es-ES"/>
        </w:rPr>
        <w:t>La creación del Programa fue aprobada por nuestra asamblea de accionistas celebrada el 23 de mayo de 2008, habiéndose renovado las facultades delegadas en el Directorio en las asambleas celebradas el 30 de abril de 2010, 27 de marzo de 2012, 24 de marzo de 2014 y 13 de abril de 2016. El Programa fue originariamente aprobado por la asamblea de accionistas por un monto máximo en circulación de hasta US$2.000.000.000. El Directorio, haciendo uso de las facultades delegadas, resolvió con fecha 9 de febrero de 2011 reducir el monto del Programa por un monto en circulación de hasta US$500.000.000. Posteriormente, por resolución de fecha 6 de mayo de 2015, resolvió ampliarlo por hasta la suma de US$800.000.000. Luego por resolución de fecha 15 de junio de 2016, el Directorio aprobó el aumento del monto del Programa por hasta US$1.000.000.000. Finalmente, mediante resolución de fecha 9 de noviembre de 2016, resolvió aumentarlo en US$500.000.000 (o su equivalente en Pesos) adicionales, como consecuencia de lo cual el monto del Programa ascendió a la suma de US$1.500.000.000 (o su equivalente en Pesos).</w:t>
      </w:r>
      <w:r w:rsidRPr="00F80D63" w:rsidDel="00333121">
        <w:rPr>
          <w:lang w:val="es-ES"/>
        </w:rPr>
        <w:t xml:space="preserve"> </w:t>
      </w:r>
      <w:r w:rsidRPr="00F80D63">
        <w:rPr>
          <w:lang w:val="es-ES"/>
        </w:rPr>
        <w:t xml:space="preserve">En la asamblea de accionistas celebrada el 13 de abril de 2016 y por resolución del Directorio de fecha 11 de mayo de 2016 se </w:t>
      </w:r>
      <w:r w:rsidRPr="007E1FB8">
        <w:rPr>
          <w:lang w:val="es-ES"/>
        </w:rPr>
        <w:t xml:space="preserve">resolvió aprobar la solicitud de prórroga del Programa. </w:t>
      </w:r>
      <w:r>
        <w:rPr>
          <w:lang w:val="es-ES"/>
        </w:rPr>
        <w:t>L</w:t>
      </w:r>
      <w:r w:rsidRPr="00815DE2">
        <w:rPr>
          <w:lang w:val="es-ES"/>
        </w:rPr>
        <w:t xml:space="preserve">a emisión de las Obligaciones Negociables fue aprobada por el Directorio del Banco en su reunión de fecha </w:t>
      </w:r>
      <w:r w:rsidR="006F3A26">
        <w:rPr>
          <w:lang w:val="es-ES"/>
        </w:rPr>
        <w:t>27</w:t>
      </w:r>
      <w:r>
        <w:rPr>
          <w:lang w:val="es-ES"/>
        </w:rPr>
        <w:t xml:space="preserve"> de </w:t>
      </w:r>
      <w:r w:rsidR="006F3A26">
        <w:rPr>
          <w:lang w:val="es-ES"/>
        </w:rPr>
        <w:t>septiembre</w:t>
      </w:r>
      <w:r>
        <w:rPr>
          <w:lang w:val="es-ES"/>
        </w:rPr>
        <w:t xml:space="preserve"> de 2017. Con fecha </w:t>
      </w:r>
      <w:r w:rsidR="009404C2">
        <w:rPr>
          <w:lang w:val="es-ES"/>
        </w:rPr>
        <w:t>19</w:t>
      </w:r>
      <w:r>
        <w:rPr>
          <w:lang w:val="es-ES"/>
        </w:rPr>
        <w:t xml:space="preserve"> de octubre de 2017, los Subdelegados han aprobado los términos y condiciones definitivas de las Obligaciones Negociables Clase XLVIII</w:t>
      </w:r>
    </w:p>
    <w:p w14:paraId="522453D0" w14:textId="77777777" w:rsidR="00BA00D4" w:rsidRPr="001F2512" w:rsidRDefault="00BA00D4">
      <w:pPr>
        <w:pStyle w:val="BHTexto"/>
        <w:rPr>
          <w:lang w:val="es-ES"/>
        </w:rPr>
      </w:pPr>
      <w:r w:rsidRPr="001F2512">
        <w:rPr>
          <w:lang w:val="es-ES"/>
        </w:rPr>
        <w:t>No se ha autorizado a ningún organizador, agente colocador y/u otra persona a brindar información y/o efectuar declaraciones respecto del Banco y/o de las Obligaciones Negociables que no estén contenidas en el Prospecto y/o en el presente Suplemento de Precio y, si se brindara y/o efectuara, dicha información y/o declaraciones, las mismas no podrán ser consideradas como autorizadas y/o consentidas por el Banco ni atribuidas a éste.</w:t>
      </w:r>
    </w:p>
    <w:p w14:paraId="56B0304C" w14:textId="77777777" w:rsidR="00BA00D4" w:rsidRPr="001F2512" w:rsidRDefault="00BA00D4">
      <w:pPr>
        <w:pStyle w:val="BHTexto"/>
        <w:rPr>
          <w:lang w:val="es-ES"/>
        </w:rPr>
      </w:pPr>
      <w:r w:rsidRPr="001F2512">
        <w:rPr>
          <w:lang w:val="es-ES"/>
        </w:rPr>
        <w:t>Cada Inversor reconoce que: (i) se le ha brindado la oportunidad de solicitar al Banco el examen de toda la información pública adicional que dicho Inversor consideró necesaria para verificar la exactitud de la información contenida en este Suplemento de Precio o complementarla; (ii) no se ha basado en el Banco, ni en ninguna persona vinculada al Banco, en relación con su investigación de la exactitud de dicha información o su decisión de inversión; y (iii) ninguna persona ha sido autorizada a suministrar ninguna información o a formular ninguna declaración sobre el Banco o las Obligaciones Negociables, salvo por las contenidas en este Suplemento de Precio. En caso de haber sido suministrada o formulada, no deberá tenerse a dicha información o declaración como autorizada ni consentida por el Banco, ni atribuirse al Banco.</w:t>
      </w:r>
    </w:p>
    <w:p w14:paraId="4039B65D" w14:textId="77777777" w:rsidR="00BA00D4" w:rsidRPr="001F2512" w:rsidRDefault="00BA00D4">
      <w:pPr>
        <w:pStyle w:val="BHTexto"/>
        <w:rPr>
          <w:smallCaps/>
          <w:lang w:val="es-ES"/>
        </w:rPr>
      </w:pPr>
      <w:r w:rsidRPr="001F2512">
        <w:rPr>
          <w:lang w:val="es-ES"/>
        </w:rPr>
        <w:t>Véase “</w:t>
      </w:r>
      <w:r w:rsidRPr="001F2512">
        <w:rPr>
          <w:i/>
          <w:lang w:val="es-ES"/>
        </w:rPr>
        <w:t>Factores de Riesgo</w:t>
      </w:r>
      <w:r w:rsidRPr="001F2512">
        <w:rPr>
          <w:lang w:val="es-ES"/>
        </w:rPr>
        <w:t xml:space="preserve">” en el Prospecto complementado por el presente Suplemento de Precio, donde se incluye una descripción de ciertos factores relacionados con una inversión en las Obligaciones Negociables, incluyendo información relevante sobre la Argentina, el Banco y las Obligaciones Negociables. Ni el Banco, ni ninguno de sus representantes formulan ninguna declaración respecto de la legalidad de una inversión realizada bajo las leyes aplicables. </w:t>
      </w:r>
    </w:p>
    <w:p w14:paraId="0115F710" w14:textId="77777777" w:rsidR="00BA00D4" w:rsidRDefault="00BA00D4">
      <w:pPr>
        <w:pStyle w:val="BHTexto"/>
        <w:rPr>
          <w:rStyle w:val="Hipervnculo"/>
          <w:color w:val="auto"/>
          <w:u w:val="none"/>
          <w:lang w:val="es-ES" w:eastAsia="en-US"/>
        </w:rPr>
      </w:pPr>
      <w:r w:rsidRPr="001F2512">
        <w:rPr>
          <w:lang w:val="es-ES"/>
        </w:rPr>
        <w:t xml:space="preserve">Podrán obtenerse copias del Prospecto, de los estados contables del Banco y del presente Suplemento de Precio en las oficinas del Banco sitas en Reconquista 151, (C1003ABC) Ciudad Autónoma de Buenos Aires, Argentina, los días hábiles de 10:00 a 17:00 horas y en </w:t>
      </w:r>
      <w:r w:rsidR="00691190">
        <w:rPr>
          <w:lang w:val="es-ES"/>
        </w:rPr>
        <w:t>el</w:t>
      </w:r>
      <w:r w:rsidRPr="001F2512">
        <w:rPr>
          <w:lang w:val="es-ES"/>
        </w:rPr>
        <w:t xml:space="preserve"> </w:t>
      </w:r>
      <w:r w:rsidR="00691190">
        <w:rPr>
          <w:lang w:val="es-ES"/>
        </w:rPr>
        <w:t>Sitio Web</w:t>
      </w:r>
      <w:r w:rsidRPr="001F2512">
        <w:rPr>
          <w:lang w:val="es-ES"/>
        </w:rPr>
        <w:t xml:space="preserve"> del Banco </w:t>
      </w:r>
      <w:r w:rsidR="00601053">
        <w:rPr>
          <w:lang w:val="es-ES"/>
        </w:rPr>
        <w:lastRenderedPageBreak/>
        <w:t>(</w:t>
      </w:r>
      <w:hyperlink r:id="rId16" w:history="1">
        <w:r w:rsidR="007910F9" w:rsidRPr="007910F9">
          <w:rPr>
            <w:rStyle w:val="Hipervnculo"/>
            <w:lang w:val="es-ES" w:eastAsia="en-US"/>
          </w:rPr>
          <w:t>www.hipotecario.com.ar</w:t>
        </w:r>
      </w:hyperlink>
      <w:r w:rsidR="00601053">
        <w:rPr>
          <w:rStyle w:val="Hipervnculo"/>
          <w:lang w:val="es-ES" w:eastAsia="en-US"/>
        </w:rPr>
        <w:t>)</w:t>
      </w:r>
      <w:r w:rsidRPr="001F2512">
        <w:rPr>
          <w:lang w:val="es-ES"/>
        </w:rPr>
        <w:t xml:space="preserve">. Asimismo, los documentos antes mencionados, también podrán verse en </w:t>
      </w:r>
      <w:r w:rsidR="00691190">
        <w:rPr>
          <w:lang w:val="es-ES"/>
        </w:rPr>
        <w:t>el Sitio</w:t>
      </w:r>
      <w:r w:rsidRPr="001F2512">
        <w:rPr>
          <w:lang w:val="es-ES"/>
        </w:rPr>
        <w:t xml:space="preserve"> </w:t>
      </w:r>
      <w:r w:rsidR="00A3547B">
        <w:rPr>
          <w:lang w:val="es-ES"/>
        </w:rPr>
        <w:t>W</w:t>
      </w:r>
      <w:r w:rsidRPr="001F2512">
        <w:rPr>
          <w:lang w:val="es-ES"/>
        </w:rPr>
        <w:t xml:space="preserve">eb de la CNV, </w:t>
      </w:r>
      <w:r w:rsidR="00601053">
        <w:rPr>
          <w:lang w:val="es-ES"/>
        </w:rPr>
        <w:t>(</w:t>
      </w:r>
      <w:hyperlink r:id="rId17" w:history="1">
        <w:r w:rsidRPr="001F2512">
          <w:rPr>
            <w:rStyle w:val="Hipervnculo"/>
            <w:lang w:val="es-ES" w:eastAsia="en-US"/>
          </w:rPr>
          <w:t>www.cnv.gob.ar</w:t>
        </w:r>
      </w:hyperlink>
      <w:r w:rsidR="00601053">
        <w:rPr>
          <w:rStyle w:val="Hipervnculo"/>
          <w:lang w:val="es-ES" w:eastAsia="en-US"/>
        </w:rPr>
        <w:t>)</w:t>
      </w:r>
      <w:r w:rsidRPr="001F2512">
        <w:rPr>
          <w:lang w:val="es-ES"/>
        </w:rPr>
        <w:t>, en el ítem “Información Financiera”</w:t>
      </w:r>
      <w:r w:rsidR="00601053">
        <w:rPr>
          <w:lang w:val="es-ES"/>
        </w:rPr>
        <w:t xml:space="preserve"> de la AIF, </w:t>
      </w:r>
      <w:r w:rsidR="00601053" w:rsidRPr="00601053">
        <w:rPr>
          <w:rStyle w:val="Hipervnculo"/>
          <w:color w:val="auto"/>
          <w:u w:val="none"/>
          <w:lang w:val="es-ES" w:eastAsia="en-US"/>
        </w:rPr>
        <w:t xml:space="preserve">en el </w:t>
      </w:r>
      <w:r w:rsidR="007F0900">
        <w:rPr>
          <w:rStyle w:val="Hipervnculo"/>
          <w:color w:val="auto"/>
          <w:u w:val="none"/>
          <w:lang w:val="es-ES" w:eastAsia="en-US"/>
        </w:rPr>
        <w:t>S</w:t>
      </w:r>
      <w:r w:rsidR="00601053" w:rsidRPr="00601053">
        <w:rPr>
          <w:rStyle w:val="Hipervnculo"/>
          <w:color w:val="auto"/>
          <w:u w:val="none"/>
          <w:lang w:val="es-ES" w:eastAsia="en-US"/>
        </w:rPr>
        <w:t xml:space="preserve">itio Web del MERVAL </w:t>
      </w:r>
      <w:r w:rsidR="00601053">
        <w:rPr>
          <w:rStyle w:val="Hipervnculo"/>
          <w:color w:val="auto"/>
          <w:u w:val="none"/>
          <w:lang w:val="es-ES" w:eastAsia="en-US"/>
        </w:rPr>
        <w:t>(</w:t>
      </w:r>
      <w:r w:rsidR="00601053" w:rsidRPr="00601053">
        <w:rPr>
          <w:rStyle w:val="Hipervnculo"/>
          <w:color w:val="auto"/>
          <w:u w:val="none"/>
          <w:lang w:val="es-ES" w:eastAsia="en-US"/>
        </w:rPr>
        <w:t>www.merval.sba.com.ar</w:t>
      </w:r>
      <w:r w:rsidR="00601053">
        <w:rPr>
          <w:rStyle w:val="Hipervnculo"/>
          <w:color w:val="auto"/>
          <w:u w:val="none"/>
          <w:lang w:val="es-ES" w:eastAsia="en-US"/>
        </w:rPr>
        <w:t>)</w:t>
      </w:r>
      <w:r w:rsidR="00601053" w:rsidRPr="00601053">
        <w:rPr>
          <w:rStyle w:val="Hipervnculo"/>
          <w:color w:val="auto"/>
          <w:u w:val="none"/>
          <w:lang w:val="es-ES" w:eastAsia="en-US"/>
        </w:rPr>
        <w:t xml:space="preserve">, en el </w:t>
      </w:r>
      <w:r w:rsidR="007F0900">
        <w:rPr>
          <w:rStyle w:val="Hipervnculo"/>
          <w:color w:val="auto"/>
          <w:u w:val="none"/>
          <w:lang w:val="es-ES" w:eastAsia="en-US"/>
        </w:rPr>
        <w:t>S</w:t>
      </w:r>
      <w:r w:rsidR="00601053" w:rsidRPr="00601053">
        <w:rPr>
          <w:rStyle w:val="Hipervnculo"/>
          <w:color w:val="auto"/>
          <w:u w:val="none"/>
          <w:lang w:val="es-ES" w:eastAsia="en-US"/>
        </w:rPr>
        <w:t xml:space="preserve">itio </w:t>
      </w:r>
      <w:r w:rsidR="00601053">
        <w:rPr>
          <w:rStyle w:val="Hipervnculo"/>
          <w:color w:val="auto"/>
          <w:u w:val="none"/>
          <w:lang w:val="es-ES" w:eastAsia="en-US"/>
        </w:rPr>
        <w:t>web</w:t>
      </w:r>
      <w:r w:rsidR="00601053" w:rsidRPr="00601053">
        <w:rPr>
          <w:rStyle w:val="Hipervnculo"/>
          <w:color w:val="auto"/>
          <w:u w:val="none"/>
          <w:lang w:val="es-ES" w:eastAsia="en-US"/>
        </w:rPr>
        <w:t xml:space="preserve"> de la BCBA </w:t>
      </w:r>
      <w:r w:rsidR="00601053">
        <w:rPr>
          <w:rStyle w:val="Hipervnculo"/>
          <w:color w:val="auto"/>
          <w:u w:val="none"/>
          <w:lang w:val="es-ES" w:eastAsia="en-US"/>
        </w:rPr>
        <w:t>(</w:t>
      </w:r>
      <w:r w:rsidR="00601053" w:rsidRPr="00601053">
        <w:rPr>
          <w:rStyle w:val="Hipervnculo"/>
          <w:color w:val="auto"/>
          <w:u w:val="none"/>
          <w:lang w:val="es-ES" w:eastAsia="en-US"/>
        </w:rPr>
        <w:t>www.bolsar.com</w:t>
      </w:r>
      <w:r w:rsidR="00601053">
        <w:rPr>
          <w:rStyle w:val="Hipervnculo"/>
          <w:color w:val="auto"/>
          <w:u w:val="none"/>
          <w:lang w:val="es-ES" w:eastAsia="en-US"/>
        </w:rPr>
        <w:t>)</w:t>
      </w:r>
      <w:r w:rsidR="00601053" w:rsidRPr="00601053">
        <w:rPr>
          <w:rStyle w:val="Hipervnculo"/>
          <w:color w:val="auto"/>
          <w:u w:val="none"/>
          <w:lang w:val="es-ES" w:eastAsia="en-US"/>
        </w:rPr>
        <w:t xml:space="preserve"> en la sección “Estados </w:t>
      </w:r>
      <w:r w:rsidR="00601053" w:rsidRPr="00907319">
        <w:rPr>
          <w:lang w:val="es-ES"/>
        </w:rPr>
        <w:t xml:space="preserve">Contables” y </w:t>
      </w:r>
      <w:r w:rsidR="00601053" w:rsidRPr="00050014">
        <w:rPr>
          <w:lang w:val="es-ES"/>
        </w:rPr>
        <w:t xml:space="preserve">en el </w:t>
      </w:r>
      <w:r w:rsidR="007F0900">
        <w:rPr>
          <w:lang w:val="es-ES"/>
        </w:rPr>
        <w:t>S</w:t>
      </w:r>
      <w:r w:rsidR="00601053" w:rsidRPr="00050014">
        <w:rPr>
          <w:lang w:val="es-ES"/>
        </w:rPr>
        <w:t>itio Web del MAE (</w:t>
      </w:r>
      <w:hyperlink r:id="rId18" w:history="1">
        <w:r w:rsidR="00601053" w:rsidRPr="00050014">
          <w:rPr>
            <w:lang w:val="es-ES"/>
          </w:rPr>
          <w:t>www.mae.com.ar</w:t>
        </w:r>
      </w:hyperlink>
      <w:r w:rsidR="00601053" w:rsidRPr="00050014">
        <w:rPr>
          <w:lang w:val="es-ES"/>
        </w:rPr>
        <w:t>)</w:t>
      </w:r>
      <w:r w:rsidRPr="001F2512">
        <w:rPr>
          <w:lang w:val="es-ES"/>
        </w:rPr>
        <w:t xml:space="preserve">. Cualquier consulta podrá ser dirigida a Relación con Inversores vía telefónica al (+5411) 4347-5122 o por correo electrónico a </w:t>
      </w:r>
      <w:hyperlink r:id="rId19" w:history="1">
        <w:r w:rsidRPr="001F2512">
          <w:rPr>
            <w:rStyle w:val="Hipervnculo"/>
            <w:lang w:val="es-ES" w:eastAsia="en-US"/>
          </w:rPr>
          <w:t>tgodino@hipotecario.com.ar</w:t>
        </w:r>
      </w:hyperlink>
      <w:r w:rsidRPr="001F2512">
        <w:rPr>
          <w:rStyle w:val="Hipervnculo"/>
          <w:color w:val="auto"/>
          <w:u w:val="none"/>
          <w:lang w:val="es-ES" w:eastAsia="en-US"/>
        </w:rPr>
        <w:t>.</w:t>
      </w:r>
      <w:r w:rsidR="00601053" w:rsidRPr="00601053">
        <w:rPr>
          <w:rStyle w:val="Hipervnculo"/>
          <w:color w:val="auto"/>
          <w:u w:val="none"/>
          <w:lang w:val="es-ES" w:eastAsia="en-US"/>
        </w:rPr>
        <w:t xml:space="preserve"> </w:t>
      </w:r>
    </w:p>
    <w:p w14:paraId="73B55343" w14:textId="77777777" w:rsidR="006749A6" w:rsidRDefault="006749A6" w:rsidP="00981359">
      <w:pPr>
        <w:autoSpaceDE/>
        <w:autoSpaceDN/>
        <w:adjustRightInd/>
        <w:rPr>
          <w:lang w:val="es-ES"/>
        </w:rPr>
      </w:pPr>
      <w:bookmarkStart w:id="5" w:name="_Toc450060869"/>
    </w:p>
    <w:p w14:paraId="619B4134" w14:textId="77777777" w:rsidR="006749A6" w:rsidRDefault="006749A6">
      <w:pPr>
        <w:autoSpaceDE/>
        <w:autoSpaceDN/>
        <w:adjustRightInd/>
        <w:rPr>
          <w:lang w:val="es-ES"/>
        </w:rPr>
      </w:pPr>
      <w:r>
        <w:rPr>
          <w:lang w:val="es-ES"/>
        </w:rPr>
        <w:br w:type="page"/>
      </w:r>
    </w:p>
    <w:p w14:paraId="5E6373DD" w14:textId="6BE165F1" w:rsidR="006749A6" w:rsidRPr="00533C58" w:rsidRDefault="006749A6">
      <w:pPr>
        <w:pStyle w:val="BH1Centro"/>
        <w:rPr>
          <w:lang w:val="es-AR"/>
        </w:rPr>
      </w:pPr>
      <w:bookmarkStart w:id="6" w:name="_Toc496047131"/>
      <w:r w:rsidRPr="00533C58">
        <w:rPr>
          <w:lang w:val="es-AR"/>
        </w:rPr>
        <w:lastRenderedPageBreak/>
        <w:t>FACTOR DE RIESGO</w:t>
      </w:r>
      <w:bookmarkEnd w:id="6"/>
    </w:p>
    <w:p w14:paraId="2860D41B" w14:textId="6BACB440" w:rsidR="006749A6" w:rsidRPr="0096084C" w:rsidRDefault="006749A6" w:rsidP="00533C58">
      <w:pPr>
        <w:pStyle w:val="BHTexto"/>
        <w:rPr>
          <w:lang w:val="es-ES"/>
        </w:rPr>
      </w:pPr>
      <w:r w:rsidRPr="0096084C">
        <w:rPr>
          <w:lang w:val="es-ES"/>
        </w:rPr>
        <w:t>Antes de tomar decisiones de inversión respecto de las Obligaciones Negociables, el público inversor deberá considerar los factores de riesgo que se describen en “</w:t>
      </w:r>
      <w:r w:rsidRPr="00542311">
        <w:rPr>
          <w:i/>
          <w:lang w:val="es-ES"/>
        </w:rPr>
        <w:t>Factores de Riesgo</w:t>
      </w:r>
      <w:r w:rsidRPr="00542311">
        <w:rPr>
          <w:lang w:val="es-ES"/>
        </w:rPr>
        <w:t xml:space="preserve">” </w:t>
      </w:r>
      <w:r w:rsidR="00994D06">
        <w:rPr>
          <w:lang w:val="es-ES"/>
        </w:rPr>
        <w:t xml:space="preserve">en la página </w:t>
      </w:r>
      <w:r w:rsidR="00994D06" w:rsidRPr="00505D69">
        <w:rPr>
          <w:lang w:val="es-ES"/>
        </w:rPr>
        <w:t>26</w:t>
      </w:r>
      <w:r w:rsidR="00994D06">
        <w:rPr>
          <w:lang w:val="es-ES"/>
        </w:rPr>
        <w:t xml:space="preserve"> d</w:t>
      </w:r>
      <w:r w:rsidRPr="00542311">
        <w:rPr>
          <w:lang w:val="es-ES"/>
        </w:rPr>
        <w:t>el Prospecto.</w:t>
      </w:r>
    </w:p>
    <w:p w14:paraId="25B5DC16" w14:textId="77777777" w:rsidR="006749A6" w:rsidRPr="00533C58" w:rsidRDefault="006749A6" w:rsidP="00533C58">
      <w:pPr>
        <w:pStyle w:val="BHTexto"/>
        <w:rPr>
          <w:b/>
          <w:i/>
          <w:lang w:val="es-ES"/>
        </w:rPr>
      </w:pPr>
      <w:r w:rsidRPr="00533C58">
        <w:rPr>
          <w:b/>
          <w:i/>
          <w:lang w:val="es-ES"/>
        </w:rPr>
        <w:t>Si el Peso argentino se deprecia en relación con el dólar estadounidense, el rendimiento efectivo en Dólares Estadounidenses de las Obligaciones Negociables se reducirá y el monto de capital en Dólares Estadounidenses de las Obligaciones Negociables podría ser inferior al monto de su inversión inicial, lo que le acarrearía una pérdida.</w:t>
      </w:r>
    </w:p>
    <w:p w14:paraId="4CC90E62" w14:textId="19A2ED48" w:rsidR="006749A6" w:rsidRDefault="006749A6" w:rsidP="00533C58">
      <w:pPr>
        <w:pStyle w:val="BHTexto"/>
        <w:rPr>
          <w:lang w:val="es-ES"/>
        </w:rPr>
      </w:pPr>
      <w:r w:rsidRPr="00050014">
        <w:rPr>
          <w:lang w:val="es-ES"/>
        </w:rPr>
        <w:t xml:space="preserve">Los pagos de intereses y de capital de las Obligaciones Negociables serán calculados en </w:t>
      </w:r>
      <w:r>
        <w:rPr>
          <w:lang w:val="es-ES"/>
        </w:rPr>
        <w:t>P</w:t>
      </w:r>
      <w:r w:rsidRPr="00050014">
        <w:rPr>
          <w:lang w:val="es-ES"/>
        </w:rPr>
        <w:t xml:space="preserve">esos argentinos y convertidos por el Agente de Cálculo en </w:t>
      </w:r>
      <w:r>
        <w:rPr>
          <w:lang w:val="es-ES"/>
        </w:rPr>
        <w:t>D</w:t>
      </w:r>
      <w:r w:rsidRPr="00050014">
        <w:rPr>
          <w:lang w:val="es-ES"/>
        </w:rPr>
        <w:t xml:space="preserve">ólares </w:t>
      </w:r>
      <w:r>
        <w:rPr>
          <w:lang w:val="es-ES"/>
        </w:rPr>
        <w:t>E</w:t>
      </w:r>
      <w:r w:rsidRPr="00050014">
        <w:rPr>
          <w:lang w:val="es-ES"/>
        </w:rPr>
        <w:t xml:space="preserve">stadounidenses al Tipo de Cambio Aplicable. Vea “Descripción de las Obligaciones Negociables”. Usted está asumiendo el riesgo cambiario en relación con los pagos de las Obligaciones Negociables. El tipo de cambio entre el dólar estadounidense y el </w:t>
      </w:r>
      <w:r>
        <w:rPr>
          <w:lang w:val="es-ES"/>
        </w:rPr>
        <w:t>P</w:t>
      </w:r>
      <w:r w:rsidRPr="00050014">
        <w:rPr>
          <w:lang w:val="es-ES"/>
        </w:rPr>
        <w:t>eso argentino ha variado significativamente a lo largo del tiempo</w:t>
      </w:r>
      <w:r w:rsidR="00E62762">
        <w:rPr>
          <w:lang w:val="es-ES"/>
        </w:rPr>
        <w:t>,</w:t>
      </w:r>
      <w:r w:rsidR="00994D06">
        <w:rPr>
          <w:lang w:val="es-ES"/>
        </w:rPr>
        <w:t xml:space="preserve"> particularmente a partir de la implementación de reformas por el gobierno de Macri en diciembre de 2015</w:t>
      </w:r>
      <w:r w:rsidRPr="00050014">
        <w:rPr>
          <w:lang w:val="es-ES"/>
        </w:rPr>
        <w:t xml:space="preserve">. Las tendencias históricas no necesariamente indican fluctuaciones futuras en el tipo de cambio y no deben ser consideradas indicativas de tendencias futuras. El tipo de cambio puede ser volátil e impredecible. Si el </w:t>
      </w:r>
      <w:r>
        <w:rPr>
          <w:lang w:val="es-ES"/>
        </w:rPr>
        <w:t>P</w:t>
      </w:r>
      <w:r w:rsidRPr="00050014">
        <w:rPr>
          <w:lang w:val="es-ES"/>
        </w:rPr>
        <w:t xml:space="preserve">eso argentino se deprecia en relación con el dólar estadounidense con posterioridad a la de su inversión en las Obligaciones Negociables, el interés a ser pagado por las Obligaciones Negociables en </w:t>
      </w:r>
      <w:r>
        <w:rPr>
          <w:lang w:val="es-ES"/>
        </w:rPr>
        <w:t>D</w:t>
      </w:r>
      <w:r w:rsidRPr="00050014">
        <w:rPr>
          <w:lang w:val="es-ES"/>
        </w:rPr>
        <w:t xml:space="preserve">ólares </w:t>
      </w:r>
      <w:r>
        <w:rPr>
          <w:lang w:val="es-ES"/>
        </w:rPr>
        <w:t>E</w:t>
      </w:r>
      <w:r w:rsidRPr="00050014">
        <w:rPr>
          <w:lang w:val="es-ES"/>
        </w:rPr>
        <w:t xml:space="preserve">stadounidenses disminuirá y el monto de capital a ser pagado en </w:t>
      </w:r>
      <w:r>
        <w:rPr>
          <w:lang w:val="es-ES"/>
        </w:rPr>
        <w:t>D</w:t>
      </w:r>
      <w:r w:rsidRPr="00050014">
        <w:rPr>
          <w:lang w:val="es-ES"/>
        </w:rPr>
        <w:t xml:space="preserve">ólares </w:t>
      </w:r>
      <w:r>
        <w:rPr>
          <w:lang w:val="es-ES"/>
        </w:rPr>
        <w:t>E</w:t>
      </w:r>
      <w:r w:rsidRPr="00050014">
        <w:rPr>
          <w:lang w:val="es-ES"/>
        </w:rPr>
        <w:t xml:space="preserve">stadounidenses podría ser inferior al monto de su inversión inicial, lo que le acarrearía una pérdida. La depreciación del </w:t>
      </w:r>
      <w:r>
        <w:rPr>
          <w:lang w:val="es-ES"/>
        </w:rPr>
        <w:t>P</w:t>
      </w:r>
      <w:r w:rsidRPr="00050014">
        <w:rPr>
          <w:lang w:val="es-ES"/>
        </w:rPr>
        <w:t xml:space="preserve">eso argentino en relación con el dólar estadounidense también podría afectar negativamente el valor de mercado de las Obligaciones Negociables. Para más información sobre el tipo de cambio entre el </w:t>
      </w:r>
      <w:r>
        <w:rPr>
          <w:lang w:val="es-ES"/>
        </w:rPr>
        <w:t>P</w:t>
      </w:r>
      <w:r w:rsidRPr="00050014">
        <w:rPr>
          <w:lang w:val="es-ES"/>
        </w:rPr>
        <w:t>eso argentino y el dólar estadounidense, vea “</w:t>
      </w:r>
      <w:r w:rsidRPr="00050014">
        <w:rPr>
          <w:i/>
          <w:lang w:val="es-ES"/>
        </w:rPr>
        <w:t>Tipos de Cambio</w:t>
      </w:r>
      <w:r w:rsidRPr="00050014">
        <w:rPr>
          <w:lang w:val="es-ES"/>
        </w:rPr>
        <w:t>” en el Prospecto.</w:t>
      </w:r>
      <w:r>
        <w:rPr>
          <w:lang w:val="es-ES"/>
        </w:rPr>
        <w:t xml:space="preserve"> Para más información sob</w:t>
      </w:r>
      <w:r w:rsidRPr="002457C8">
        <w:rPr>
          <w:lang w:val="es-ES"/>
        </w:rPr>
        <w:t xml:space="preserve">re los Factores de Riesgo véase </w:t>
      </w:r>
      <w:r w:rsidRPr="00050014">
        <w:rPr>
          <w:i/>
          <w:lang w:val="es-ES"/>
        </w:rPr>
        <w:t>“Factores de Riesgo</w:t>
      </w:r>
      <w:r w:rsidRPr="00050014">
        <w:rPr>
          <w:lang w:val="es-ES"/>
        </w:rPr>
        <w:t>” en el Prospecto</w:t>
      </w:r>
      <w:r w:rsidRPr="002457C8">
        <w:rPr>
          <w:lang w:val="es-ES"/>
        </w:rPr>
        <w:t>.</w:t>
      </w:r>
    </w:p>
    <w:p w14:paraId="42B3DC28" w14:textId="6C7BB9FE" w:rsidR="00981359" w:rsidRPr="00050014" w:rsidRDefault="00601053" w:rsidP="00981359">
      <w:pPr>
        <w:autoSpaceDE/>
        <w:autoSpaceDN/>
        <w:adjustRightInd/>
        <w:rPr>
          <w:b/>
          <w:lang w:val="es-ES"/>
        </w:rPr>
      </w:pPr>
      <w:r>
        <w:rPr>
          <w:lang w:val="es-ES"/>
        </w:rPr>
        <w:br w:type="page"/>
      </w:r>
      <w:bookmarkStart w:id="7" w:name="_Toc421701793"/>
      <w:bookmarkStart w:id="8" w:name="_Toc422331440"/>
      <w:bookmarkEnd w:id="5"/>
    </w:p>
    <w:p w14:paraId="0911BEFB" w14:textId="77777777" w:rsidR="00BA00D4" w:rsidRPr="00E81FFB" w:rsidRDefault="00BA00D4" w:rsidP="00981359">
      <w:pPr>
        <w:pStyle w:val="BH1Centro"/>
        <w:rPr>
          <w:lang w:val="es-ES"/>
        </w:rPr>
      </w:pPr>
      <w:bookmarkStart w:id="9" w:name="_Toc496047132"/>
      <w:r w:rsidRPr="00050014">
        <w:rPr>
          <w:lang w:val="es-ES"/>
        </w:rPr>
        <w:lastRenderedPageBreak/>
        <w:t>DATOS ESTADÍSTICOS Y PROGRAMA PREVISTO PARA LA OFERTA</w:t>
      </w:r>
      <w:bookmarkEnd w:id="7"/>
      <w:bookmarkEnd w:id="8"/>
      <w:bookmarkEnd w:id="9"/>
    </w:p>
    <w:p w14:paraId="08D856F6" w14:textId="77777777" w:rsidR="00BA00D4" w:rsidRPr="001F2512" w:rsidRDefault="00BA00D4">
      <w:pPr>
        <w:pStyle w:val="BHTexto"/>
        <w:rPr>
          <w:lang w:val="es-ES"/>
        </w:rPr>
      </w:pPr>
      <w:r w:rsidRPr="001F2512">
        <w:rPr>
          <w:lang w:val="es-ES"/>
        </w:rPr>
        <w:t>Los siguientes son los términos y condiciones específicos de las Obligaciones Negociables a ofrecerse bajo el presente, y que complementan los términos y condiciones de las Obligaciones Negociables contenidos en el Prospecto.</w:t>
      </w:r>
    </w:p>
    <w:tbl>
      <w:tblPr>
        <w:tblW w:w="5000" w:type="pct"/>
        <w:tblLayout w:type="fixed"/>
        <w:tblLook w:val="0000" w:firstRow="0" w:lastRow="0" w:firstColumn="0" w:lastColumn="0" w:noHBand="0" w:noVBand="0"/>
      </w:tblPr>
      <w:tblGrid>
        <w:gridCol w:w="451"/>
        <w:gridCol w:w="2491"/>
        <w:gridCol w:w="5779"/>
      </w:tblGrid>
      <w:tr w:rsidR="00D56863" w:rsidRPr="001F2512" w14:paraId="7FF74B03" w14:textId="77777777" w:rsidTr="00D56863">
        <w:tc>
          <w:tcPr>
            <w:tcW w:w="259" w:type="pct"/>
          </w:tcPr>
          <w:p w14:paraId="6E8CE28C" w14:textId="77777777" w:rsidR="00BA00D4" w:rsidRPr="001F2512" w:rsidRDefault="00BA00D4" w:rsidP="006749A6">
            <w:pPr>
              <w:pStyle w:val="Table"/>
              <w:widowControl/>
              <w:numPr>
                <w:ilvl w:val="0"/>
                <w:numId w:val="4"/>
              </w:numPr>
              <w:spacing w:before="120" w:after="120"/>
              <w:ind w:left="0" w:firstLine="0"/>
              <w:rPr>
                <w:szCs w:val="20"/>
                <w:lang w:val="es-ES"/>
              </w:rPr>
            </w:pPr>
          </w:p>
        </w:tc>
        <w:tc>
          <w:tcPr>
            <w:tcW w:w="1428" w:type="pct"/>
          </w:tcPr>
          <w:p w14:paraId="2DDC0421" w14:textId="77777777" w:rsidR="00BA00D4" w:rsidRPr="001F2512" w:rsidRDefault="00BA00D4" w:rsidP="00D56863">
            <w:pPr>
              <w:pStyle w:val="BlockTextSgl"/>
              <w:tabs>
                <w:tab w:val="left" w:leader="dot" w:pos="2384"/>
              </w:tabs>
              <w:spacing w:before="120" w:after="120"/>
              <w:ind w:right="174"/>
              <w:rPr>
                <w:b/>
                <w:szCs w:val="20"/>
                <w:lang w:val="es-ES"/>
              </w:rPr>
            </w:pPr>
            <w:r w:rsidRPr="001F2512">
              <w:rPr>
                <w:b/>
                <w:szCs w:val="20"/>
                <w:lang w:val="es-ES"/>
              </w:rPr>
              <w:t>Emisor</w:t>
            </w:r>
            <w:r w:rsidRPr="001F2512">
              <w:rPr>
                <w:b/>
                <w:szCs w:val="20"/>
                <w:lang w:val="es-ES"/>
              </w:rPr>
              <w:tab/>
            </w:r>
          </w:p>
        </w:tc>
        <w:tc>
          <w:tcPr>
            <w:tcW w:w="3313" w:type="pct"/>
          </w:tcPr>
          <w:p w14:paraId="6C9735C9" w14:textId="77777777" w:rsidR="00BA00D4" w:rsidRPr="001F2512" w:rsidRDefault="00BA00D4">
            <w:pPr>
              <w:pStyle w:val="BHTexto"/>
              <w:rPr>
                <w:lang w:val="es-ES"/>
              </w:rPr>
            </w:pPr>
            <w:r w:rsidRPr="001F2512">
              <w:rPr>
                <w:lang w:val="es-ES"/>
              </w:rPr>
              <w:t>Banco Hipotecario S.A.</w:t>
            </w:r>
          </w:p>
        </w:tc>
      </w:tr>
      <w:tr w:rsidR="00D56863" w:rsidRPr="001F2512" w14:paraId="371920D9" w14:textId="77777777" w:rsidTr="00D56863">
        <w:tc>
          <w:tcPr>
            <w:tcW w:w="259" w:type="pct"/>
          </w:tcPr>
          <w:p w14:paraId="4D05C0FA" w14:textId="77777777" w:rsidR="00BA00D4" w:rsidRPr="001F2512" w:rsidRDefault="00BA00D4" w:rsidP="006749A6">
            <w:pPr>
              <w:pStyle w:val="Table"/>
              <w:widowControl/>
              <w:numPr>
                <w:ilvl w:val="0"/>
                <w:numId w:val="4"/>
              </w:numPr>
              <w:spacing w:before="120" w:after="120"/>
              <w:ind w:left="0" w:firstLine="0"/>
              <w:rPr>
                <w:szCs w:val="20"/>
                <w:lang w:val="es-ES"/>
              </w:rPr>
            </w:pPr>
          </w:p>
        </w:tc>
        <w:tc>
          <w:tcPr>
            <w:tcW w:w="1428" w:type="pct"/>
          </w:tcPr>
          <w:p w14:paraId="70C91FA4" w14:textId="77777777" w:rsidR="00BA00D4" w:rsidRPr="001F2512" w:rsidRDefault="00BA00D4" w:rsidP="00D56863">
            <w:pPr>
              <w:pStyle w:val="BlockTextSgl"/>
              <w:tabs>
                <w:tab w:val="left" w:leader="dot" w:pos="2384"/>
              </w:tabs>
              <w:spacing w:before="120" w:after="120"/>
              <w:ind w:right="174"/>
              <w:rPr>
                <w:b/>
                <w:szCs w:val="20"/>
                <w:lang w:val="es-ES"/>
              </w:rPr>
            </w:pPr>
            <w:r w:rsidRPr="001F2512">
              <w:rPr>
                <w:b/>
                <w:szCs w:val="20"/>
                <w:lang w:val="es-ES"/>
              </w:rPr>
              <w:t>Clase Nº.</w:t>
            </w:r>
            <w:r w:rsidRPr="001F2512">
              <w:rPr>
                <w:b/>
                <w:szCs w:val="20"/>
                <w:lang w:val="es-ES"/>
              </w:rPr>
              <w:tab/>
            </w:r>
          </w:p>
        </w:tc>
        <w:tc>
          <w:tcPr>
            <w:tcW w:w="3313" w:type="pct"/>
          </w:tcPr>
          <w:p w14:paraId="6ECFDB33" w14:textId="77777777" w:rsidR="00BA00D4" w:rsidRPr="001F2512" w:rsidRDefault="00B56047" w:rsidP="009046D5">
            <w:pPr>
              <w:pStyle w:val="BHTexto"/>
              <w:rPr>
                <w:lang w:val="es-ES"/>
              </w:rPr>
            </w:pPr>
            <w:r>
              <w:rPr>
                <w:lang w:val="es-ES"/>
              </w:rPr>
              <w:t>XLVIII</w:t>
            </w:r>
            <w:r w:rsidR="00BA00D4" w:rsidRPr="001F2512">
              <w:rPr>
                <w:lang w:val="es-ES"/>
              </w:rPr>
              <w:t>.</w:t>
            </w:r>
          </w:p>
        </w:tc>
      </w:tr>
      <w:tr w:rsidR="00D56863" w:rsidRPr="00B11761" w14:paraId="19901696" w14:textId="77777777" w:rsidTr="00D56863">
        <w:tc>
          <w:tcPr>
            <w:tcW w:w="259" w:type="pct"/>
          </w:tcPr>
          <w:p w14:paraId="5A0DFF45" w14:textId="77777777" w:rsidR="00BA00D4" w:rsidRPr="001F2512" w:rsidRDefault="00BA00D4" w:rsidP="006749A6">
            <w:pPr>
              <w:pStyle w:val="Table"/>
              <w:widowControl/>
              <w:numPr>
                <w:ilvl w:val="0"/>
                <w:numId w:val="4"/>
              </w:numPr>
              <w:spacing w:before="120" w:after="120"/>
              <w:ind w:left="0" w:firstLine="0"/>
              <w:rPr>
                <w:szCs w:val="20"/>
                <w:lang w:val="es-ES"/>
              </w:rPr>
            </w:pPr>
          </w:p>
        </w:tc>
        <w:tc>
          <w:tcPr>
            <w:tcW w:w="1428" w:type="pct"/>
          </w:tcPr>
          <w:p w14:paraId="6606DD1F" w14:textId="77777777" w:rsidR="00E56000" w:rsidRPr="001F2512" w:rsidRDefault="00BA00D4" w:rsidP="00D56863">
            <w:pPr>
              <w:pStyle w:val="BlockTextSgl"/>
              <w:tabs>
                <w:tab w:val="left" w:leader="dot" w:pos="2384"/>
              </w:tabs>
              <w:spacing w:before="120" w:after="120"/>
              <w:ind w:right="174"/>
              <w:rPr>
                <w:b/>
                <w:szCs w:val="20"/>
                <w:lang w:val="es-ES"/>
              </w:rPr>
            </w:pPr>
            <w:r w:rsidRPr="001F2512">
              <w:rPr>
                <w:b/>
                <w:szCs w:val="20"/>
                <w:lang w:val="es-ES"/>
              </w:rPr>
              <w:t>Denominación</w:t>
            </w:r>
            <w:r w:rsidRPr="001F2512">
              <w:rPr>
                <w:b/>
                <w:szCs w:val="20"/>
                <w:lang w:val="es-ES"/>
              </w:rPr>
              <w:tab/>
            </w:r>
          </w:p>
        </w:tc>
        <w:tc>
          <w:tcPr>
            <w:tcW w:w="3313" w:type="pct"/>
          </w:tcPr>
          <w:p w14:paraId="305DCD0C" w14:textId="11784ABD" w:rsidR="00E56000" w:rsidRPr="00FA4E3F" w:rsidRDefault="00BA00D4">
            <w:pPr>
              <w:pStyle w:val="BHTexto"/>
              <w:rPr>
                <w:rFonts w:eastAsia="SimSun"/>
                <w:b/>
                <w:lang w:val="es-ES"/>
              </w:rPr>
            </w:pPr>
            <w:r w:rsidRPr="001F2512">
              <w:rPr>
                <w:lang w:val="es-ES"/>
              </w:rPr>
              <w:t xml:space="preserve">Obligaciones Negociables Clase </w:t>
            </w:r>
            <w:r w:rsidR="00B56047">
              <w:rPr>
                <w:lang w:val="es-ES"/>
              </w:rPr>
              <w:t>XLVIII</w:t>
            </w:r>
            <w:r w:rsidRPr="001F2512">
              <w:rPr>
                <w:lang w:val="es-ES"/>
              </w:rPr>
              <w:t xml:space="preserve"> en </w:t>
            </w:r>
            <w:r w:rsidR="00C222E2" w:rsidRPr="00A245F5">
              <w:rPr>
                <w:lang w:val="es-ES"/>
              </w:rPr>
              <w:t xml:space="preserve">Pesos </w:t>
            </w:r>
            <w:r w:rsidR="00BB7950">
              <w:rPr>
                <w:lang w:val="es-ES"/>
              </w:rPr>
              <w:t xml:space="preserve">equivalente a un monto </w:t>
            </w:r>
            <w:r w:rsidR="00C222E2" w:rsidRPr="00A245F5">
              <w:rPr>
                <w:lang w:val="es-ES"/>
              </w:rPr>
              <w:t>de hasta Dólares Estadounidenses US$400.000.000</w:t>
            </w:r>
            <w:r w:rsidRPr="001F2512">
              <w:rPr>
                <w:lang w:val="es-ES"/>
              </w:rPr>
              <w:t xml:space="preserve"> con vencimiento </w:t>
            </w:r>
            <w:r w:rsidR="002574DC">
              <w:rPr>
                <w:lang w:val="es-ES"/>
              </w:rPr>
              <w:t xml:space="preserve">a los </w:t>
            </w:r>
            <w:r w:rsidR="00802E9B">
              <w:rPr>
                <w:lang w:val="es-ES"/>
              </w:rPr>
              <w:t xml:space="preserve">60 </w:t>
            </w:r>
            <w:r w:rsidR="002574DC">
              <w:rPr>
                <w:lang w:val="es-ES"/>
              </w:rPr>
              <w:t>meses contados desde la Fecha de Emisión y Liquidación</w:t>
            </w:r>
            <w:r w:rsidRPr="001F2512">
              <w:rPr>
                <w:lang w:val="es-ES"/>
              </w:rPr>
              <w:t>.</w:t>
            </w:r>
            <w:r w:rsidR="00DE1F47">
              <w:rPr>
                <w:lang w:val="es-ES"/>
              </w:rPr>
              <w:t xml:space="preserve"> </w:t>
            </w:r>
          </w:p>
        </w:tc>
      </w:tr>
      <w:tr w:rsidR="00D56863" w:rsidRPr="00B56047" w14:paraId="492A8CE6" w14:textId="77777777" w:rsidTr="00D56863">
        <w:tc>
          <w:tcPr>
            <w:tcW w:w="259" w:type="pct"/>
          </w:tcPr>
          <w:p w14:paraId="47BF2812" w14:textId="77777777" w:rsidR="00E56000" w:rsidRPr="001F2512" w:rsidRDefault="00E56000" w:rsidP="006749A6">
            <w:pPr>
              <w:pStyle w:val="Table"/>
              <w:widowControl/>
              <w:numPr>
                <w:ilvl w:val="0"/>
                <w:numId w:val="4"/>
              </w:numPr>
              <w:spacing w:before="120" w:after="120"/>
              <w:ind w:left="0" w:firstLine="0"/>
              <w:rPr>
                <w:szCs w:val="20"/>
                <w:lang w:val="es-ES"/>
              </w:rPr>
            </w:pPr>
          </w:p>
        </w:tc>
        <w:tc>
          <w:tcPr>
            <w:tcW w:w="1428" w:type="pct"/>
          </w:tcPr>
          <w:p w14:paraId="0B71217E" w14:textId="77777777" w:rsidR="00E56000" w:rsidRPr="001F2512" w:rsidRDefault="00E56000" w:rsidP="00D56863">
            <w:pPr>
              <w:tabs>
                <w:tab w:val="left" w:leader="dot" w:pos="2384"/>
                <w:tab w:val="left" w:leader="dot" w:pos="3208"/>
              </w:tabs>
              <w:spacing w:before="120" w:after="120"/>
              <w:ind w:right="174"/>
              <w:rPr>
                <w:b/>
                <w:lang w:val="es-ES"/>
              </w:rPr>
            </w:pPr>
            <w:r>
              <w:rPr>
                <w:b/>
                <w:lang w:val="es-ES"/>
              </w:rPr>
              <w:t>Oferta</w:t>
            </w:r>
            <w:r w:rsidRPr="001F2512">
              <w:rPr>
                <w:b/>
                <w:lang w:val="es-ES"/>
              </w:rPr>
              <w:tab/>
            </w:r>
          </w:p>
        </w:tc>
        <w:tc>
          <w:tcPr>
            <w:tcW w:w="3313" w:type="pct"/>
          </w:tcPr>
          <w:p w14:paraId="0E1EA848" w14:textId="77777777" w:rsidR="00E56000" w:rsidRPr="001F2512" w:rsidRDefault="00E56000" w:rsidP="00D56863">
            <w:pPr>
              <w:pStyle w:val="BHTexto"/>
              <w:rPr>
                <w:lang w:val="es-ES"/>
              </w:rPr>
            </w:pPr>
            <w:r w:rsidRPr="002549D6">
              <w:rPr>
                <w:lang w:val="es-ES"/>
              </w:rPr>
              <w:t xml:space="preserve">La Emisora está ofreciendo Obligaciones Negociables Clase </w:t>
            </w:r>
            <w:r w:rsidR="00B56047">
              <w:rPr>
                <w:lang w:val="es-ES"/>
              </w:rPr>
              <w:t>XLVIII</w:t>
            </w:r>
            <w:r w:rsidRPr="002549D6">
              <w:rPr>
                <w:lang w:val="es-ES"/>
              </w:rPr>
              <w:t xml:space="preserve"> tanto en la Argentina como en el exterior a través de los Colocadores Locales y de los Colocadores Internacionales. En Argentina, las Obligaciones Negociables Clase </w:t>
            </w:r>
            <w:r w:rsidR="00B56047">
              <w:rPr>
                <w:lang w:val="es-ES"/>
              </w:rPr>
              <w:t>XLVIII</w:t>
            </w:r>
            <w:r w:rsidRPr="002549D6">
              <w:rPr>
                <w:lang w:val="es-ES"/>
              </w:rPr>
              <w:t xml:space="preserve"> serán colocadas por oferta pública a través de los Colocadores Locales de acuerdo con las disposiciones de la Ley de Mercado de Capitales y de las Normas de la CNV. Fuera de Argentina, las Obligaciones Negociables Clase </w:t>
            </w:r>
            <w:r w:rsidR="00B56047">
              <w:rPr>
                <w:lang w:val="es-ES"/>
              </w:rPr>
              <w:t>XLVIII</w:t>
            </w:r>
            <w:r w:rsidRPr="002549D6">
              <w:rPr>
                <w:lang w:val="es-ES"/>
              </w:rPr>
              <w:t xml:space="preserve"> serán ofrecidas por los Colocadores Internacionales a un amplio grupo de inversores institucionales calificados en virtud de la excepción de registración establecida por la Norma 144 A de la Securities Act y a personas no estadounidenses en operaciones en el exterior en cumplimiento de la Regulación S de la Securities Act. Sin perjuicio de lo precedente o de cualquier disposición en contrario contenida en este Suplemento de Precio o en el Prospecto, las Obligaciones Negociables Clase </w:t>
            </w:r>
            <w:r w:rsidR="00B56047">
              <w:rPr>
                <w:lang w:val="es-ES"/>
              </w:rPr>
              <w:t>XLVIII</w:t>
            </w:r>
            <w:r w:rsidRPr="002549D6">
              <w:rPr>
                <w:lang w:val="es-ES"/>
              </w:rPr>
              <w:t xml:space="preserve"> serán ofrecidas fuera de Argentina únicamente de acuerdo con las leyes de las jurisdicciones aplicables en el marco de exenciones a los requisitos de registro o de oferta pública, dado que la Compañía no ha solicitado ni tiene previsto solicitar autorización para ofrecer públicamente las Obligaciones Negociables en ninguna otra jurisdicción fuera de </w:t>
            </w:r>
            <w:r w:rsidRPr="002E2C65">
              <w:rPr>
                <w:lang w:val="es-ES"/>
              </w:rPr>
              <w:t xml:space="preserve">Argentina. </w:t>
            </w:r>
            <w:r w:rsidRPr="002833E7">
              <w:rPr>
                <w:lang w:val="es-ES"/>
              </w:rPr>
              <w:t>Ver “</w:t>
            </w:r>
            <w:r w:rsidR="0010243D" w:rsidRPr="002833E7">
              <w:rPr>
                <w:i/>
                <w:lang w:val="es-ES"/>
              </w:rPr>
              <w:t>Suscripción y Venta</w:t>
            </w:r>
            <w:r w:rsidRPr="002833E7">
              <w:rPr>
                <w:lang w:val="es-ES"/>
              </w:rPr>
              <w:t>”</w:t>
            </w:r>
            <w:r w:rsidRPr="00A10D20">
              <w:rPr>
                <w:lang w:val="es-AR"/>
              </w:rPr>
              <w:t xml:space="preserve"> </w:t>
            </w:r>
            <w:r w:rsidR="001F2402" w:rsidRPr="002833E7">
              <w:rPr>
                <w:lang w:val="es-ES"/>
              </w:rPr>
              <w:t>del presente</w:t>
            </w:r>
            <w:r w:rsidRPr="002833E7">
              <w:rPr>
                <w:lang w:val="es-ES"/>
              </w:rPr>
              <w:t xml:space="preserve"> Suplemento de Precio</w:t>
            </w:r>
            <w:r w:rsidR="005954C0" w:rsidRPr="002833E7">
              <w:rPr>
                <w:lang w:val="es-ES"/>
              </w:rPr>
              <w:t>.</w:t>
            </w:r>
          </w:p>
        </w:tc>
      </w:tr>
      <w:tr w:rsidR="00D56863" w:rsidRPr="00B11761" w14:paraId="3A6FCA32" w14:textId="77777777" w:rsidTr="00D56863">
        <w:tc>
          <w:tcPr>
            <w:tcW w:w="259" w:type="pct"/>
          </w:tcPr>
          <w:p w14:paraId="006C3CFC" w14:textId="77777777" w:rsidR="0000794A" w:rsidRPr="001F2512" w:rsidRDefault="0000794A" w:rsidP="006749A6">
            <w:pPr>
              <w:pStyle w:val="Table"/>
              <w:widowControl/>
              <w:numPr>
                <w:ilvl w:val="0"/>
                <w:numId w:val="4"/>
              </w:numPr>
              <w:tabs>
                <w:tab w:val="left" w:pos="3152"/>
              </w:tabs>
              <w:spacing w:before="120" w:after="120"/>
              <w:ind w:left="0" w:right="198" w:firstLine="0"/>
              <w:rPr>
                <w:szCs w:val="20"/>
                <w:lang w:val="es-ES"/>
              </w:rPr>
            </w:pPr>
          </w:p>
        </w:tc>
        <w:tc>
          <w:tcPr>
            <w:tcW w:w="1428" w:type="pct"/>
          </w:tcPr>
          <w:p w14:paraId="536C3276" w14:textId="77777777" w:rsidR="00D56863" w:rsidRDefault="0000794A" w:rsidP="00D56863">
            <w:pPr>
              <w:pStyle w:val="BlockTextSgl"/>
              <w:tabs>
                <w:tab w:val="left" w:leader="dot" w:pos="1964"/>
                <w:tab w:val="left" w:leader="dot" w:pos="2384"/>
              </w:tabs>
              <w:spacing w:before="120" w:after="0"/>
              <w:ind w:right="174"/>
              <w:rPr>
                <w:b/>
                <w:szCs w:val="20"/>
                <w:lang w:val="es-ES"/>
              </w:rPr>
            </w:pPr>
            <w:r w:rsidRPr="001F2512">
              <w:rPr>
                <w:b/>
                <w:szCs w:val="20"/>
                <w:lang w:val="es-ES"/>
              </w:rPr>
              <w:t xml:space="preserve">Fecha de Emisión y </w:t>
            </w:r>
            <w:r w:rsidR="00D56863" w:rsidRPr="001F2512">
              <w:rPr>
                <w:b/>
                <w:szCs w:val="20"/>
                <w:lang w:val="es-ES"/>
              </w:rPr>
              <w:tab/>
            </w:r>
            <w:r w:rsidR="00D56863" w:rsidRPr="001F2512">
              <w:rPr>
                <w:b/>
                <w:szCs w:val="20"/>
                <w:lang w:val="es-ES"/>
              </w:rPr>
              <w:tab/>
            </w:r>
          </w:p>
          <w:p w14:paraId="78D8CB6E" w14:textId="77777777" w:rsidR="0000794A" w:rsidRPr="001F2512" w:rsidRDefault="0000794A" w:rsidP="00D56863">
            <w:pPr>
              <w:pStyle w:val="BlockTextSgl"/>
              <w:tabs>
                <w:tab w:val="left" w:leader="dot" w:pos="1964"/>
                <w:tab w:val="left" w:leader="dot" w:pos="2384"/>
              </w:tabs>
              <w:spacing w:after="120"/>
              <w:ind w:right="174"/>
              <w:rPr>
                <w:b/>
                <w:szCs w:val="20"/>
                <w:lang w:val="es-ES"/>
              </w:rPr>
            </w:pPr>
            <w:r w:rsidRPr="001F2512">
              <w:rPr>
                <w:b/>
                <w:szCs w:val="20"/>
                <w:lang w:val="es-ES"/>
              </w:rPr>
              <w:t>Liquidación</w:t>
            </w:r>
          </w:p>
        </w:tc>
        <w:tc>
          <w:tcPr>
            <w:tcW w:w="3313" w:type="pct"/>
          </w:tcPr>
          <w:p w14:paraId="30013C37" w14:textId="77777777" w:rsidR="0000794A" w:rsidRPr="001F2512" w:rsidRDefault="002B4392" w:rsidP="002B4392">
            <w:pPr>
              <w:pStyle w:val="BHTexto"/>
              <w:rPr>
                <w:lang w:val="es-ES"/>
              </w:rPr>
            </w:pPr>
            <w:r>
              <w:rPr>
                <w:rFonts w:eastAsia="SimSun"/>
                <w:lang w:val="es-ES" w:eastAsia="en-US"/>
              </w:rPr>
              <w:t>T</w:t>
            </w:r>
            <w:r w:rsidRPr="00A6592A">
              <w:rPr>
                <w:rFonts w:eastAsia="SimSun"/>
                <w:lang w:val="es-ES" w:eastAsia="en-US"/>
              </w:rPr>
              <w:t xml:space="preserve">endrá lugar dentro del </w:t>
            </w:r>
            <w:r>
              <w:rPr>
                <w:rFonts w:eastAsia="SimSun"/>
                <w:lang w:val="es-ES" w:eastAsia="en-US"/>
              </w:rPr>
              <w:t>tercer</w:t>
            </w:r>
            <w:r w:rsidRPr="00A6592A">
              <w:rPr>
                <w:rFonts w:eastAsia="SimSun"/>
                <w:lang w:val="es-ES" w:eastAsia="en-US"/>
              </w:rPr>
              <w:t xml:space="preserve"> Día Hábil siguiente a la Fecha de Adjudicación</w:t>
            </w:r>
            <w:r w:rsidRPr="001F2512">
              <w:rPr>
                <w:lang w:val="es-ES"/>
              </w:rPr>
              <w:t xml:space="preserve"> </w:t>
            </w:r>
            <w:r>
              <w:rPr>
                <w:lang w:val="es-ES"/>
              </w:rPr>
              <w:t>y será informada</w:t>
            </w:r>
            <w:r w:rsidR="0000794A" w:rsidRPr="005538B7">
              <w:rPr>
                <w:lang w:val="es-ES"/>
              </w:rPr>
              <w:t xml:space="preserve"> </w:t>
            </w:r>
            <w:r w:rsidRPr="001F2512">
              <w:rPr>
                <w:lang w:val="es-ES"/>
              </w:rPr>
              <w:t xml:space="preserve">en el </w:t>
            </w:r>
            <w:r>
              <w:rPr>
                <w:lang w:val="es-ES"/>
              </w:rPr>
              <w:t xml:space="preserve">Aviso de Suscripción y </w:t>
            </w:r>
            <w:r w:rsidR="0000794A" w:rsidRPr="005538B7">
              <w:rPr>
                <w:lang w:val="es-ES"/>
              </w:rPr>
              <w:t xml:space="preserve">en </w:t>
            </w:r>
            <w:r w:rsidR="0000794A" w:rsidRPr="00A245F5">
              <w:rPr>
                <w:lang w:val="es-ES"/>
              </w:rPr>
              <w:t xml:space="preserve">el </w:t>
            </w:r>
            <w:r w:rsidR="0000794A" w:rsidRPr="00E237C8">
              <w:rPr>
                <w:lang w:val="es-ES"/>
              </w:rPr>
              <w:t>Aviso de Resultados</w:t>
            </w:r>
            <w:r w:rsidR="0000794A" w:rsidRPr="005457BA">
              <w:rPr>
                <w:lang w:val="es-ES"/>
              </w:rPr>
              <w:t>. Véase “</w:t>
            </w:r>
            <w:r w:rsidR="0000794A" w:rsidRPr="005457BA">
              <w:rPr>
                <w:i/>
                <w:lang w:val="es-ES"/>
              </w:rPr>
              <w:t>Esfuerzos de Colocación y Proceso de Adjudicación</w:t>
            </w:r>
            <w:r w:rsidR="0000794A" w:rsidRPr="005457BA">
              <w:rPr>
                <w:lang w:val="es-ES"/>
              </w:rPr>
              <w:t>” en este Suplemento</w:t>
            </w:r>
            <w:r w:rsidR="0000794A" w:rsidRPr="001F2512">
              <w:rPr>
                <w:lang w:val="es-ES"/>
              </w:rPr>
              <w:t xml:space="preserve"> de Precio.</w:t>
            </w:r>
          </w:p>
        </w:tc>
      </w:tr>
      <w:tr w:rsidR="00D56863" w:rsidRPr="00B11761" w14:paraId="12B9F2D2" w14:textId="77777777" w:rsidTr="00D56863">
        <w:tc>
          <w:tcPr>
            <w:tcW w:w="259" w:type="pct"/>
          </w:tcPr>
          <w:p w14:paraId="6DACAD30" w14:textId="77777777" w:rsidR="0000794A" w:rsidRPr="001F2512" w:rsidRDefault="0000794A" w:rsidP="006749A6">
            <w:pPr>
              <w:pStyle w:val="Table"/>
              <w:widowControl/>
              <w:numPr>
                <w:ilvl w:val="0"/>
                <w:numId w:val="4"/>
              </w:numPr>
              <w:tabs>
                <w:tab w:val="left" w:pos="3152"/>
              </w:tabs>
              <w:spacing w:before="120" w:after="120"/>
              <w:ind w:left="0" w:right="198" w:firstLine="0"/>
              <w:jc w:val="both"/>
              <w:rPr>
                <w:szCs w:val="20"/>
                <w:lang w:val="es-ES"/>
              </w:rPr>
            </w:pPr>
          </w:p>
        </w:tc>
        <w:tc>
          <w:tcPr>
            <w:tcW w:w="1428" w:type="pct"/>
          </w:tcPr>
          <w:p w14:paraId="147D0027" w14:textId="77777777" w:rsidR="0000794A" w:rsidRPr="001F2512" w:rsidRDefault="0000794A" w:rsidP="00D56863">
            <w:pPr>
              <w:pStyle w:val="BlockTextSgl"/>
              <w:tabs>
                <w:tab w:val="left" w:leader="dot" w:pos="2384"/>
              </w:tabs>
              <w:spacing w:before="120" w:after="120"/>
              <w:ind w:right="174"/>
              <w:rPr>
                <w:b/>
                <w:szCs w:val="20"/>
                <w:lang w:val="es-ES"/>
              </w:rPr>
            </w:pPr>
            <w:r w:rsidRPr="001F2512">
              <w:rPr>
                <w:b/>
                <w:szCs w:val="20"/>
                <w:lang w:val="es-ES"/>
              </w:rPr>
              <w:t>Fecha de Vencimiento</w:t>
            </w:r>
            <w:r w:rsidRPr="001F2512">
              <w:rPr>
                <w:b/>
                <w:szCs w:val="20"/>
                <w:lang w:val="es-ES"/>
              </w:rPr>
              <w:tab/>
            </w:r>
          </w:p>
        </w:tc>
        <w:tc>
          <w:tcPr>
            <w:tcW w:w="3313" w:type="pct"/>
          </w:tcPr>
          <w:p w14:paraId="1A7B996F" w14:textId="4ACF0573" w:rsidR="0000794A" w:rsidRPr="001F2512" w:rsidRDefault="0000794A">
            <w:pPr>
              <w:pStyle w:val="BHTexto"/>
              <w:rPr>
                <w:lang w:val="es-ES"/>
              </w:rPr>
            </w:pPr>
            <w:r w:rsidRPr="001F2512">
              <w:rPr>
                <w:lang w:val="es-ES"/>
              </w:rPr>
              <w:t xml:space="preserve">Será a los </w:t>
            </w:r>
            <w:r w:rsidR="00802E9B">
              <w:rPr>
                <w:lang w:val="es-ES"/>
              </w:rPr>
              <w:t>60</w:t>
            </w:r>
            <w:r w:rsidR="00802E9B" w:rsidRPr="00DE1F47">
              <w:rPr>
                <w:lang w:val="es-ES"/>
              </w:rPr>
              <w:t xml:space="preserve"> </w:t>
            </w:r>
            <w:r w:rsidRPr="00DE1F47">
              <w:rPr>
                <w:lang w:val="es-ES"/>
              </w:rPr>
              <w:t>meses</w:t>
            </w:r>
            <w:r w:rsidRPr="001F2512">
              <w:rPr>
                <w:lang w:val="es-ES"/>
              </w:rPr>
              <w:t xml:space="preserve"> contados desde la Fecha de Emisión y Liquidación, la cual será informada en el </w:t>
            </w:r>
            <w:r>
              <w:rPr>
                <w:lang w:val="es-ES"/>
              </w:rPr>
              <w:t xml:space="preserve">Aviso de Suscripción y en el </w:t>
            </w:r>
            <w:r w:rsidRPr="001F2512">
              <w:rPr>
                <w:lang w:val="es-ES"/>
              </w:rPr>
              <w:t>Aviso de Resultados.</w:t>
            </w:r>
          </w:p>
        </w:tc>
      </w:tr>
      <w:tr w:rsidR="00D56863" w:rsidRPr="00B11761" w14:paraId="74EF968B" w14:textId="77777777" w:rsidTr="00D56863">
        <w:tc>
          <w:tcPr>
            <w:tcW w:w="259" w:type="pct"/>
          </w:tcPr>
          <w:p w14:paraId="02A51E50" w14:textId="77777777" w:rsidR="00E56000" w:rsidRPr="001F2512" w:rsidRDefault="00E56000" w:rsidP="006749A6">
            <w:pPr>
              <w:pStyle w:val="Table"/>
              <w:widowControl/>
              <w:numPr>
                <w:ilvl w:val="0"/>
                <w:numId w:val="4"/>
              </w:numPr>
              <w:spacing w:before="120" w:after="120"/>
              <w:ind w:left="0" w:firstLine="0"/>
              <w:rPr>
                <w:szCs w:val="20"/>
                <w:lang w:val="es-ES"/>
              </w:rPr>
            </w:pPr>
          </w:p>
        </w:tc>
        <w:tc>
          <w:tcPr>
            <w:tcW w:w="1428" w:type="pct"/>
          </w:tcPr>
          <w:p w14:paraId="13888323" w14:textId="77777777" w:rsidR="00E56000" w:rsidRPr="001F2512" w:rsidRDefault="00E56000" w:rsidP="002B4392">
            <w:pPr>
              <w:tabs>
                <w:tab w:val="left" w:leader="dot" w:pos="2384"/>
                <w:tab w:val="left" w:leader="dot" w:pos="3208"/>
              </w:tabs>
              <w:spacing w:before="120" w:after="120"/>
              <w:ind w:right="174"/>
              <w:rPr>
                <w:b/>
                <w:lang w:val="es-ES"/>
              </w:rPr>
            </w:pPr>
            <w:r w:rsidRPr="001F2512">
              <w:rPr>
                <w:b/>
                <w:lang w:val="es-ES"/>
              </w:rPr>
              <w:t>Monto de la Emisión</w:t>
            </w:r>
            <w:r w:rsidRPr="001F2512">
              <w:rPr>
                <w:b/>
                <w:lang w:val="es-ES"/>
              </w:rPr>
              <w:tab/>
            </w:r>
          </w:p>
        </w:tc>
        <w:tc>
          <w:tcPr>
            <w:tcW w:w="3313" w:type="pct"/>
          </w:tcPr>
          <w:p w14:paraId="771B7F4D" w14:textId="77777777" w:rsidR="00E56000" w:rsidRPr="001F2512" w:rsidRDefault="00E56000" w:rsidP="00A245F5">
            <w:pPr>
              <w:pStyle w:val="BHTexto"/>
              <w:rPr>
                <w:lang w:val="es-ES"/>
              </w:rPr>
            </w:pPr>
            <w:r w:rsidRPr="001F2512">
              <w:rPr>
                <w:lang w:val="es-ES"/>
              </w:rPr>
              <w:t>El valor nominal definitivo de las Obligaciones Negociables</w:t>
            </w:r>
            <w:r w:rsidR="002F16F6">
              <w:rPr>
                <w:lang w:val="es-ES"/>
              </w:rPr>
              <w:t xml:space="preserve"> </w:t>
            </w:r>
            <w:r w:rsidRPr="001F2512">
              <w:rPr>
                <w:lang w:val="es-ES"/>
              </w:rPr>
              <w:t>será determinado con anterioridad a la Fecha de Emisión y Liquidación (conforme se define más adelante) e informado mediante la publicación del Aviso de Resultados.</w:t>
            </w:r>
          </w:p>
        </w:tc>
      </w:tr>
      <w:tr w:rsidR="00D56863" w:rsidRPr="00157D95" w14:paraId="1AA27418" w14:textId="77777777" w:rsidTr="00D56863">
        <w:tc>
          <w:tcPr>
            <w:tcW w:w="259" w:type="pct"/>
          </w:tcPr>
          <w:p w14:paraId="266F5027" w14:textId="77777777" w:rsidR="00884DEE" w:rsidRPr="001F2512" w:rsidRDefault="00884DEE" w:rsidP="006749A6">
            <w:pPr>
              <w:pStyle w:val="Table"/>
              <w:widowControl/>
              <w:numPr>
                <w:ilvl w:val="0"/>
                <w:numId w:val="4"/>
              </w:numPr>
              <w:spacing w:before="120" w:after="120"/>
              <w:ind w:left="0" w:firstLine="0"/>
              <w:rPr>
                <w:szCs w:val="20"/>
                <w:lang w:val="es-ES"/>
              </w:rPr>
            </w:pPr>
          </w:p>
        </w:tc>
        <w:tc>
          <w:tcPr>
            <w:tcW w:w="1428" w:type="pct"/>
          </w:tcPr>
          <w:p w14:paraId="1762B32D" w14:textId="77777777" w:rsidR="00884DEE" w:rsidRPr="001F2512" w:rsidRDefault="00884DEE" w:rsidP="002B4392">
            <w:pPr>
              <w:tabs>
                <w:tab w:val="left" w:leader="dot" w:pos="2384"/>
              </w:tabs>
              <w:spacing w:before="120" w:after="120"/>
              <w:ind w:right="174"/>
              <w:rPr>
                <w:b/>
                <w:lang w:val="es-ES"/>
              </w:rPr>
            </w:pPr>
            <w:r w:rsidRPr="001F2512">
              <w:rPr>
                <w:b/>
                <w:lang w:val="es-ES"/>
              </w:rPr>
              <w:t>Precio de Emisión</w:t>
            </w:r>
            <w:r w:rsidRPr="001F2512">
              <w:rPr>
                <w:b/>
                <w:lang w:val="es-ES"/>
              </w:rPr>
              <w:tab/>
            </w:r>
          </w:p>
        </w:tc>
        <w:tc>
          <w:tcPr>
            <w:tcW w:w="3313" w:type="pct"/>
          </w:tcPr>
          <w:p w14:paraId="40807201" w14:textId="77777777" w:rsidR="00884DEE" w:rsidRPr="001F2512" w:rsidRDefault="00165747" w:rsidP="00952E4F">
            <w:pPr>
              <w:pStyle w:val="BHTexto"/>
              <w:rPr>
                <w:lang w:val="es-ES"/>
              </w:rPr>
            </w:pPr>
            <w:r>
              <w:rPr>
                <w:lang w:val="es-ES"/>
              </w:rPr>
              <w:t>100% valor nominal.</w:t>
            </w:r>
          </w:p>
        </w:tc>
      </w:tr>
      <w:tr w:rsidR="00D56863" w:rsidRPr="00783D50" w14:paraId="03C8F6CD" w14:textId="77777777" w:rsidTr="00D56863">
        <w:tc>
          <w:tcPr>
            <w:tcW w:w="259" w:type="pct"/>
          </w:tcPr>
          <w:p w14:paraId="654C8D7D" w14:textId="77777777" w:rsidR="007A5338" w:rsidRPr="001F2512" w:rsidRDefault="007A5338" w:rsidP="006749A6">
            <w:pPr>
              <w:pStyle w:val="Table"/>
              <w:widowControl/>
              <w:numPr>
                <w:ilvl w:val="0"/>
                <w:numId w:val="4"/>
              </w:numPr>
              <w:spacing w:before="120" w:after="120"/>
              <w:ind w:left="0" w:firstLine="0"/>
              <w:rPr>
                <w:szCs w:val="20"/>
                <w:lang w:val="es-ES"/>
              </w:rPr>
            </w:pPr>
          </w:p>
        </w:tc>
        <w:tc>
          <w:tcPr>
            <w:tcW w:w="1428" w:type="pct"/>
          </w:tcPr>
          <w:p w14:paraId="44DCED45" w14:textId="77777777" w:rsidR="007A5338" w:rsidRPr="001F2512" w:rsidRDefault="007A5338" w:rsidP="002B4392">
            <w:pPr>
              <w:tabs>
                <w:tab w:val="left" w:leader="dot" w:pos="2384"/>
              </w:tabs>
              <w:spacing w:before="120" w:after="120"/>
              <w:ind w:right="174"/>
              <w:rPr>
                <w:b/>
                <w:lang w:val="es-ES"/>
              </w:rPr>
            </w:pPr>
            <w:r w:rsidRPr="001F2512">
              <w:rPr>
                <w:b/>
                <w:lang w:val="es-ES"/>
              </w:rPr>
              <w:t>Moneda Especificada</w:t>
            </w:r>
            <w:r w:rsidRPr="001F2512">
              <w:rPr>
                <w:b/>
                <w:lang w:val="es-ES"/>
              </w:rPr>
              <w:tab/>
            </w:r>
          </w:p>
        </w:tc>
        <w:tc>
          <w:tcPr>
            <w:tcW w:w="3313" w:type="pct"/>
          </w:tcPr>
          <w:p w14:paraId="6A874961" w14:textId="77777777" w:rsidR="007A5338" w:rsidRPr="007A5338" w:rsidRDefault="007A5338" w:rsidP="007A5338">
            <w:pPr>
              <w:pStyle w:val="BHTexto"/>
              <w:rPr>
                <w:color w:val="000000"/>
                <w:lang w:val="es-ES"/>
              </w:rPr>
            </w:pPr>
            <w:r w:rsidRPr="007A5338">
              <w:rPr>
                <w:color w:val="000000"/>
                <w:lang w:val="es-ES"/>
              </w:rPr>
              <w:t xml:space="preserve">Las Obligaciones Negociables Clase </w:t>
            </w:r>
            <w:r w:rsidR="00B56047">
              <w:rPr>
                <w:color w:val="000000"/>
                <w:lang w:val="es-ES"/>
              </w:rPr>
              <w:t>XLVIII</w:t>
            </w:r>
            <w:r w:rsidRPr="007A5338">
              <w:rPr>
                <w:color w:val="000000"/>
                <w:lang w:val="es-ES"/>
              </w:rPr>
              <w:t xml:space="preserve"> estarán denominadas en Pesos </w:t>
            </w:r>
            <w:r w:rsidR="004F0971">
              <w:rPr>
                <w:color w:val="000000"/>
                <w:lang w:val="es-ES"/>
              </w:rPr>
              <w:t>a</w:t>
            </w:r>
            <w:r w:rsidRPr="007A5338">
              <w:rPr>
                <w:color w:val="000000"/>
                <w:lang w:val="es-ES"/>
              </w:rPr>
              <w:t xml:space="preserve">rgentinos. Los suscriptores de Obligaciones Negociables Clase </w:t>
            </w:r>
            <w:r w:rsidR="00B56047">
              <w:rPr>
                <w:color w:val="000000"/>
                <w:lang w:val="es-ES"/>
              </w:rPr>
              <w:t>XLVIII</w:t>
            </w:r>
            <w:r w:rsidRPr="007A5338">
              <w:rPr>
                <w:color w:val="000000"/>
                <w:lang w:val="es-ES"/>
              </w:rPr>
              <w:t xml:space="preserve"> en Argentina deberán integrar las Obligaciones Negociables en Dólares Estadounidenses en el exterior, de acuerdo con lo establecido en la sección </w:t>
            </w:r>
            <w:r w:rsidRPr="00D33ADC">
              <w:rPr>
                <w:i/>
                <w:color w:val="000000"/>
                <w:lang w:val="es-ES"/>
              </w:rPr>
              <w:t xml:space="preserve">“Esfuerzos de Colocación y Proceso </w:t>
            </w:r>
            <w:r w:rsidRPr="00D33ADC">
              <w:rPr>
                <w:i/>
                <w:color w:val="000000"/>
                <w:lang w:val="es-ES"/>
              </w:rPr>
              <w:lastRenderedPageBreak/>
              <w:t>de Adjudicación</w:t>
            </w:r>
            <w:r w:rsidRPr="007A5338">
              <w:rPr>
                <w:color w:val="000000"/>
                <w:lang w:val="es-ES"/>
              </w:rPr>
              <w:t xml:space="preserve">” del presente Suplemento de Precio. </w:t>
            </w:r>
          </w:p>
          <w:p w14:paraId="6316FBDB" w14:textId="77777777" w:rsidR="007A5338" w:rsidRPr="007A5338" w:rsidRDefault="007A5338" w:rsidP="007A5338">
            <w:pPr>
              <w:pStyle w:val="BHTexto"/>
              <w:rPr>
                <w:color w:val="000000"/>
                <w:lang w:val="es-ES"/>
              </w:rPr>
            </w:pPr>
            <w:r w:rsidRPr="007A5338">
              <w:rPr>
                <w:color w:val="000000"/>
                <w:lang w:val="es-ES"/>
              </w:rPr>
              <w:t xml:space="preserve">Los pagos de las sumas de capital, servicios de intereses y demás sumas que correspondan bajo las Obligaciones Negociables Clase </w:t>
            </w:r>
            <w:r w:rsidR="00B56047">
              <w:rPr>
                <w:color w:val="000000"/>
                <w:lang w:val="es-ES"/>
              </w:rPr>
              <w:t>XLVIII</w:t>
            </w:r>
            <w:r w:rsidRPr="007A5338">
              <w:rPr>
                <w:color w:val="000000"/>
                <w:lang w:val="es-ES"/>
              </w:rPr>
              <w:t xml:space="preserve"> serán realizados en Dólares Estadounidenses en el exterior. El Agente de Cálculo convertirá los montos pagaderos en Pesos en concepto de capital e interés, en Dólares Estadounidenses al Tipo de Cambio Aplicable correspondiente a la Fecha de Cálculo. Véase </w:t>
            </w:r>
            <w:r w:rsidRPr="005B3C4D">
              <w:rPr>
                <w:i/>
                <w:color w:val="000000"/>
                <w:lang w:val="es-ES"/>
              </w:rPr>
              <w:t>“Descripción de las Obligaciones Negociables—Moneda de Pago.”</w:t>
            </w:r>
            <w:r w:rsidRPr="007A5338">
              <w:rPr>
                <w:color w:val="000000"/>
                <w:lang w:val="es-ES"/>
              </w:rPr>
              <w:t xml:space="preserve"> </w:t>
            </w:r>
          </w:p>
        </w:tc>
      </w:tr>
      <w:tr w:rsidR="00D56863" w:rsidRPr="00B11761" w14:paraId="670C7ED2" w14:textId="77777777" w:rsidTr="00D56863">
        <w:tc>
          <w:tcPr>
            <w:tcW w:w="259" w:type="pct"/>
          </w:tcPr>
          <w:p w14:paraId="4FB0BBB6" w14:textId="77777777" w:rsidR="009E4C90" w:rsidRPr="001F2512" w:rsidRDefault="009E4C90" w:rsidP="006749A6">
            <w:pPr>
              <w:pStyle w:val="Table"/>
              <w:widowControl/>
              <w:numPr>
                <w:ilvl w:val="0"/>
                <w:numId w:val="4"/>
              </w:numPr>
              <w:spacing w:before="120" w:after="120"/>
              <w:ind w:left="0" w:firstLine="0"/>
              <w:rPr>
                <w:szCs w:val="20"/>
                <w:lang w:val="es-ES"/>
              </w:rPr>
            </w:pPr>
          </w:p>
        </w:tc>
        <w:tc>
          <w:tcPr>
            <w:tcW w:w="1428" w:type="pct"/>
          </w:tcPr>
          <w:p w14:paraId="4A1E1985" w14:textId="77777777" w:rsidR="009E4C90" w:rsidRPr="0096084C" w:rsidRDefault="009E4C90" w:rsidP="00D56863">
            <w:pPr>
              <w:tabs>
                <w:tab w:val="left" w:leader="dot" w:pos="1964"/>
                <w:tab w:val="left" w:leader="dot" w:pos="2384"/>
              </w:tabs>
              <w:spacing w:before="120" w:after="120"/>
              <w:ind w:right="174"/>
              <w:rPr>
                <w:b/>
                <w:lang w:val="es-ES"/>
              </w:rPr>
            </w:pPr>
            <w:r w:rsidRPr="0096084C">
              <w:rPr>
                <w:b/>
                <w:lang w:val="es-ES"/>
              </w:rPr>
              <w:t>Tipo de Cambio Inicial</w:t>
            </w:r>
            <w:r w:rsidRPr="0096084C">
              <w:rPr>
                <w:b/>
                <w:lang w:val="es-ES"/>
              </w:rPr>
              <w:tab/>
            </w:r>
          </w:p>
        </w:tc>
        <w:tc>
          <w:tcPr>
            <w:tcW w:w="3313" w:type="pct"/>
          </w:tcPr>
          <w:p w14:paraId="7FC5EC70" w14:textId="2487FF79" w:rsidR="00F45339" w:rsidRPr="00152249" w:rsidRDefault="009F0254" w:rsidP="00505D69">
            <w:pPr>
              <w:pStyle w:val="BHTexto"/>
              <w:rPr>
                <w:lang w:val="es-ES"/>
              </w:rPr>
            </w:pPr>
            <w:r>
              <w:rPr>
                <w:rStyle w:val="DeltaViewInsertion"/>
                <w:color w:val="000000"/>
                <w:u w:val="none"/>
                <w:lang w:val="es-ES"/>
              </w:rPr>
              <w:t xml:space="preserve">Es el </w:t>
            </w:r>
            <w:r w:rsidRPr="00815DE2">
              <w:rPr>
                <w:rStyle w:val="DeltaViewInsertion"/>
                <w:color w:val="000000"/>
                <w:u w:val="none"/>
                <w:lang w:val="es-ES"/>
              </w:rPr>
              <w:t xml:space="preserve">promedio aritmético simple </w:t>
            </w:r>
            <w:r w:rsidRPr="005538B7">
              <w:rPr>
                <w:rStyle w:val="DeltaViewInsertion"/>
                <w:color w:val="000000"/>
                <w:u w:val="none"/>
                <w:lang w:val="es-ES"/>
              </w:rPr>
              <w:t>del</w:t>
            </w:r>
            <w:r w:rsidR="00152249" w:rsidRPr="005538B7">
              <w:rPr>
                <w:rStyle w:val="DeltaViewInsertion"/>
                <w:color w:val="000000"/>
                <w:u w:val="none"/>
                <w:lang w:val="es-ES"/>
              </w:rPr>
              <w:t xml:space="preserve"> tipo de cambio </w:t>
            </w:r>
            <w:r w:rsidR="00152249" w:rsidRPr="004A1696">
              <w:rPr>
                <w:rStyle w:val="DeltaViewInsertion"/>
                <w:color w:val="000000"/>
                <w:u w:val="none"/>
                <w:lang w:val="es-ES"/>
              </w:rPr>
              <w:t>Peso</w:t>
            </w:r>
            <w:r w:rsidR="004F0971">
              <w:rPr>
                <w:rStyle w:val="DeltaViewInsertion"/>
                <w:color w:val="000000"/>
                <w:u w:val="none"/>
                <w:lang w:val="es-ES"/>
              </w:rPr>
              <w:t>s</w:t>
            </w:r>
            <w:r w:rsidR="00152249" w:rsidRPr="004A1696">
              <w:rPr>
                <w:rStyle w:val="DeltaViewInsertion"/>
                <w:color w:val="000000"/>
                <w:u w:val="none"/>
                <w:lang w:val="es-ES"/>
              </w:rPr>
              <w:t xml:space="preserve"> </w:t>
            </w:r>
            <w:r w:rsidR="004F0971">
              <w:rPr>
                <w:rStyle w:val="DeltaViewInsertion"/>
                <w:color w:val="000000"/>
                <w:u w:val="none"/>
                <w:lang w:val="es-ES"/>
              </w:rPr>
              <w:t>a</w:t>
            </w:r>
            <w:r w:rsidR="00152249" w:rsidRPr="004A1696">
              <w:rPr>
                <w:rStyle w:val="DeltaViewInsertion"/>
                <w:color w:val="000000"/>
                <w:u w:val="none"/>
                <w:lang w:val="es-ES"/>
              </w:rPr>
              <w:t>rgentino</w:t>
            </w:r>
            <w:r w:rsidR="004F0971">
              <w:rPr>
                <w:rStyle w:val="DeltaViewInsertion"/>
                <w:color w:val="000000"/>
                <w:u w:val="none"/>
                <w:lang w:val="es-ES"/>
              </w:rPr>
              <w:t>s</w:t>
            </w:r>
            <w:r w:rsidR="00685832">
              <w:rPr>
                <w:rStyle w:val="DeltaViewInsertion"/>
                <w:color w:val="000000"/>
                <w:u w:val="none"/>
                <w:lang w:val="es-ES"/>
              </w:rPr>
              <w:t xml:space="preserve"> / </w:t>
            </w:r>
            <w:r w:rsidR="00685832" w:rsidRPr="005538B7">
              <w:rPr>
                <w:rStyle w:val="DeltaViewInsertion"/>
                <w:color w:val="000000"/>
                <w:u w:val="none"/>
                <w:lang w:val="es-ES"/>
              </w:rPr>
              <w:t>D</w:t>
            </w:r>
            <w:r w:rsidR="00685832" w:rsidRPr="004A1696">
              <w:rPr>
                <w:rStyle w:val="DeltaViewInsertion"/>
                <w:color w:val="000000"/>
                <w:u w:val="none"/>
                <w:lang w:val="es-ES"/>
              </w:rPr>
              <w:t>ólar Estadounidenses</w:t>
            </w:r>
            <w:r w:rsidR="00152249" w:rsidRPr="004A1696">
              <w:rPr>
                <w:rStyle w:val="DeltaViewInsertion"/>
                <w:color w:val="000000"/>
                <w:u w:val="none"/>
                <w:lang w:val="es-ES"/>
              </w:rPr>
              <w:t xml:space="preserve"> que informe el Banco Central de la República Argentina mediante la Comunicación “A” 3500 (o la regulación que la sucediere o modificare en el tiempo</w:t>
            </w:r>
            <w:r w:rsidR="00152249">
              <w:rPr>
                <w:rStyle w:val="DeltaViewInsertion"/>
                <w:color w:val="000000"/>
                <w:u w:val="none"/>
                <w:lang w:val="es-ES"/>
              </w:rPr>
              <w:t>)</w:t>
            </w:r>
            <w:r w:rsidR="00152249" w:rsidRPr="004A1696">
              <w:rPr>
                <w:lang w:val="es-ES"/>
              </w:rPr>
              <w:t>,</w:t>
            </w:r>
            <w:r w:rsidR="00152249" w:rsidRPr="009E4C90">
              <w:rPr>
                <w:rStyle w:val="DeltaViewInsertion"/>
                <w:color w:val="000000"/>
                <w:u w:val="none"/>
                <w:lang w:val="es-ES"/>
              </w:rPr>
              <w:t xml:space="preserve"> </w:t>
            </w:r>
            <w:r w:rsidR="00152249">
              <w:rPr>
                <w:rStyle w:val="DeltaViewInsertion"/>
                <w:color w:val="000000"/>
                <w:u w:val="none"/>
                <w:lang w:val="es-ES"/>
              </w:rPr>
              <w:t xml:space="preserve">en el sitio web </w:t>
            </w:r>
            <w:r w:rsidR="00152249" w:rsidRPr="009E4C90">
              <w:rPr>
                <w:rStyle w:val="DeltaViewInsertion"/>
                <w:color w:val="000000"/>
                <w:u w:val="none"/>
                <w:lang w:val="es-ES"/>
              </w:rPr>
              <w:t>http://www.bcra.gob.ar/PublicacionesEstadisticas/Tipos_de_cambios.asp)</w:t>
            </w:r>
            <w:r w:rsidR="00152249">
              <w:rPr>
                <w:rStyle w:val="DeltaViewInsertion"/>
                <w:color w:val="000000"/>
                <w:u w:val="none"/>
                <w:lang w:val="es-ES"/>
              </w:rPr>
              <w:t>,</w:t>
            </w:r>
            <w:r w:rsidR="00152249" w:rsidRPr="004A1696">
              <w:rPr>
                <w:rStyle w:val="DeltaViewInsertion"/>
                <w:color w:val="000000"/>
                <w:u w:val="none"/>
                <w:lang w:val="es-ES"/>
              </w:rPr>
              <w:t xml:space="preserve"> </w:t>
            </w:r>
            <w:r w:rsidR="00215E25">
              <w:rPr>
                <w:rStyle w:val="DeltaViewInsertion"/>
                <w:color w:val="000000"/>
                <w:u w:val="none"/>
                <w:lang w:val="es-ES"/>
              </w:rPr>
              <w:t>para</w:t>
            </w:r>
            <w:r w:rsidR="002C7B96">
              <w:rPr>
                <w:rStyle w:val="DeltaViewInsertion"/>
                <w:color w:val="000000"/>
                <w:u w:val="none"/>
                <w:lang w:val="es-ES"/>
              </w:rPr>
              <w:t xml:space="preserve"> cada uno de los últimos</w:t>
            </w:r>
            <w:r w:rsidRPr="00815DE2">
              <w:rPr>
                <w:rStyle w:val="DeltaViewInsertion"/>
                <w:color w:val="000000"/>
                <w:u w:val="none"/>
                <w:lang w:val="es-ES"/>
              </w:rPr>
              <w:t xml:space="preserve"> tres (3) Días Hábiles</w:t>
            </w:r>
            <w:r>
              <w:rPr>
                <w:rStyle w:val="DeltaViewInsertion"/>
                <w:color w:val="000000"/>
                <w:u w:val="none"/>
                <w:lang w:val="es-ES"/>
              </w:rPr>
              <w:t xml:space="preserve"> previos </w:t>
            </w:r>
            <w:r w:rsidRPr="008D26A1">
              <w:rPr>
                <w:rStyle w:val="DeltaViewInsertion"/>
                <w:color w:val="000000"/>
                <w:u w:val="none"/>
                <w:lang w:val="es-ES"/>
              </w:rPr>
              <w:t xml:space="preserve">a la </w:t>
            </w:r>
            <w:r w:rsidRPr="00050014">
              <w:rPr>
                <w:rStyle w:val="DeltaViewInsertion"/>
                <w:color w:val="000000"/>
                <w:u w:val="none"/>
                <w:lang w:val="es-ES"/>
              </w:rPr>
              <w:t>Fecha de Adjudicación</w:t>
            </w:r>
            <w:r>
              <w:rPr>
                <w:rStyle w:val="DeltaViewInsertion"/>
                <w:color w:val="000000"/>
                <w:u w:val="none"/>
                <w:lang w:val="es-ES"/>
              </w:rPr>
              <w:t xml:space="preserve">, </w:t>
            </w:r>
            <w:r w:rsidRPr="004A1696">
              <w:rPr>
                <w:lang w:val="es-ES"/>
              </w:rPr>
              <w:t>calculado por el Agente de Cálculo.</w:t>
            </w:r>
            <w:r w:rsidRPr="000677DE">
              <w:rPr>
                <w:lang w:val="es-AR"/>
              </w:rPr>
              <w:t xml:space="preserve"> </w:t>
            </w:r>
            <w:r w:rsidRPr="0000794A">
              <w:rPr>
                <w:lang w:val="es-ES"/>
              </w:rPr>
              <w:t xml:space="preserve">Todos los cálculos </w:t>
            </w:r>
            <w:r>
              <w:rPr>
                <w:lang w:val="es-ES"/>
              </w:rPr>
              <w:t>del promedio aritmético serán expresados en</w:t>
            </w:r>
            <w:r w:rsidRPr="0000794A">
              <w:rPr>
                <w:lang w:val="es-ES"/>
              </w:rPr>
              <w:t xml:space="preserve"> cuatro decimales</w:t>
            </w:r>
            <w:r w:rsidR="0000794A" w:rsidRPr="0000794A">
              <w:rPr>
                <w:lang w:val="es-ES"/>
              </w:rPr>
              <w:t>.</w:t>
            </w:r>
          </w:p>
        </w:tc>
      </w:tr>
      <w:tr w:rsidR="00D56863" w:rsidRPr="00B11761" w14:paraId="2739045B" w14:textId="77777777" w:rsidTr="00D56863">
        <w:tc>
          <w:tcPr>
            <w:tcW w:w="259" w:type="pct"/>
          </w:tcPr>
          <w:p w14:paraId="656A1B20" w14:textId="77777777" w:rsidR="00884DEE" w:rsidRPr="001F2512" w:rsidRDefault="00884DEE" w:rsidP="006749A6">
            <w:pPr>
              <w:pStyle w:val="Table"/>
              <w:widowControl/>
              <w:numPr>
                <w:ilvl w:val="0"/>
                <w:numId w:val="4"/>
              </w:numPr>
              <w:tabs>
                <w:tab w:val="left" w:pos="3152"/>
              </w:tabs>
              <w:spacing w:before="120" w:after="120"/>
              <w:ind w:left="0" w:right="198" w:firstLine="0"/>
              <w:rPr>
                <w:szCs w:val="20"/>
                <w:lang w:val="es-ES"/>
              </w:rPr>
            </w:pPr>
          </w:p>
        </w:tc>
        <w:tc>
          <w:tcPr>
            <w:tcW w:w="1428" w:type="pct"/>
          </w:tcPr>
          <w:p w14:paraId="329F767D" w14:textId="77777777" w:rsidR="00884DEE" w:rsidRPr="00050014" w:rsidRDefault="00884DEE" w:rsidP="002B4392">
            <w:pPr>
              <w:pStyle w:val="BlockTextSgl"/>
              <w:tabs>
                <w:tab w:val="left" w:leader="dot" w:pos="2384"/>
              </w:tabs>
              <w:spacing w:before="120" w:after="120"/>
              <w:ind w:right="174"/>
              <w:rPr>
                <w:lang w:val="es-ES"/>
              </w:rPr>
            </w:pPr>
            <w:r w:rsidRPr="00A3748A">
              <w:rPr>
                <w:b/>
                <w:szCs w:val="20"/>
                <w:lang w:val="es-ES"/>
              </w:rPr>
              <w:t>Monto de Capital</w:t>
            </w:r>
            <w:r w:rsidRPr="00A3748A">
              <w:rPr>
                <w:b/>
                <w:szCs w:val="20"/>
                <w:lang w:val="es-ES"/>
              </w:rPr>
              <w:tab/>
            </w:r>
          </w:p>
        </w:tc>
        <w:tc>
          <w:tcPr>
            <w:tcW w:w="3313" w:type="pct"/>
          </w:tcPr>
          <w:p w14:paraId="2A91676A" w14:textId="77777777" w:rsidR="00884DEE" w:rsidRPr="00FA4E3F" w:rsidRDefault="00884DEE" w:rsidP="002B4392">
            <w:pPr>
              <w:pStyle w:val="BHTexto"/>
              <w:rPr>
                <w:rFonts w:eastAsia="SimSun"/>
                <w:b/>
                <w:lang w:val="es-ES"/>
              </w:rPr>
            </w:pPr>
            <w:r w:rsidRPr="004C117A">
              <w:rPr>
                <w:lang w:val="es-ES"/>
              </w:rPr>
              <w:t xml:space="preserve">Es el monto en </w:t>
            </w:r>
            <w:r w:rsidR="006C6DE4">
              <w:rPr>
                <w:lang w:val="es-ES"/>
              </w:rPr>
              <w:t>Pesos</w:t>
            </w:r>
            <w:r w:rsidRPr="004C117A">
              <w:rPr>
                <w:lang w:val="es-ES"/>
              </w:rPr>
              <w:t xml:space="preserve"> será informado en el Aviso de Resultados</w:t>
            </w:r>
            <w:r w:rsidRPr="00F443A3">
              <w:rPr>
                <w:lang w:val="es-ES"/>
              </w:rPr>
              <w:t>.</w:t>
            </w:r>
            <w:r>
              <w:rPr>
                <w:lang w:val="es-ES"/>
              </w:rPr>
              <w:t xml:space="preserve"> </w:t>
            </w:r>
          </w:p>
        </w:tc>
      </w:tr>
      <w:tr w:rsidR="00D56863" w:rsidRPr="00B11761" w14:paraId="7D095C09" w14:textId="77777777" w:rsidTr="00D56863">
        <w:tc>
          <w:tcPr>
            <w:tcW w:w="259" w:type="pct"/>
          </w:tcPr>
          <w:p w14:paraId="5168EF66" w14:textId="77777777" w:rsidR="00884DEE" w:rsidRPr="001F2512" w:rsidRDefault="00884DEE" w:rsidP="006749A6">
            <w:pPr>
              <w:pStyle w:val="Table"/>
              <w:widowControl/>
              <w:numPr>
                <w:ilvl w:val="0"/>
                <w:numId w:val="4"/>
              </w:numPr>
              <w:spacing w:before="120" w:after="120"/>
              <w:ind w:left="0" w:firstLine="0"/>
              <w:jc w:val="both"/>
              <w:rPr>
                <w:szCs w:val="20"/>
                <w:lang w:val="es-ES"/>
              </w:rPr>
            </w:pPr>
          </w:p>
        </w:tc>
        <w:tc>
          <w:tcPr>
            <w:tcW w:w="1428" w:type="pct"/>
          </w:tcPr>
          <w:p w14:paraId="41B4FBD0" w14:textId="77777777" w:rsidR="00884DEE" w:rsidRPr="001F2512" w:rsidRDefault="00884DEE" w:rsidP="002B4392">
            <w:pPr>
              <w:pStyle w:val="BlockTextSgl"/>
              <w:keepNext/>
              <w:keepLines/>
              <w:tabs>
                <w:tab w:val="left" w:leader="dot" w:pos="2384"/>
              </w:tabs>
              <w:spacing w:before="120" w:after="120"/>
              <w:ind w:right="174"/>
              <w:rPr>
                <w:b/>
                <w:szCs w:val="20"/>
                <w:lang w:val="es-ES"/>
              </w:rPr>
            </w:pPr>
            <w:r w:rsidRPr="001F2512">
              <w:rPr>
                <w:b/>
                <w:szCs w:val="20"/>
                <w:lang w:val="es-ES"/>
              </w:rPr>
              <w:t>Amortización</w:t>
            </w:r>
            <w:r w:rsidRPr="001F2512">
              <w:rPr>
                <w:b/>
                <w:szCs w:val="20"/>
                <w:lang w:val="es-ES"/>
              </w:rPr>
              <w:tab/>
            </w:r>
          </w:p>
        </w:tc>
        <w:tc>
          <w:tcPr>
            <w:tcW w:w="3313" w:type="pct"/>
          </w:tcPr>
          <w:p w14:paraId="572D39A5" w14:textId="1D69F002" w:rsidR="00884DEE" w:rsidRPr="001F2512" w:rsidRDefault="00884DEE">
            <w:pPr>
              <w:pStyle w:val="BHTexto"/>
              <w:rPr>
                <w:lang w:val="es-ES"/>
              </w:rPr>
            </w:pPr>
            <w:r w:rsidRPr="002549D6">
              <w:rPr>
                <w:lang w:val="es-ES"/>
              </w:rPr>
              <w:t xml:space="preserve">El capital de las Obligaciones Negociables Clase </w:t>
            </w:r>
            <w:r w:rsidR="00B56047">
              <w:rPr>
                <w:lang w:val="es-ES"/>
              </w:rPr>
              <w:t>XLVIII</w:t>
            </w:r>
            <w:r w:rsidRPr="002549D6">
              <w:rPr>
                <w:lang w:val="es-ES"/>
              </w:rPr>
              <w:t xml:space="preserve"> será </w:t>
            </w:r>
            <w:r w:rsidRPr="006F3A26">
              <w:rPr>
                <w:lang w:val="es-ES"/>
              </w:rPr>
              <w:t xml:space="preserve">amortizado en </w:t>
            </w:r>
            <w:r w:rsidRPr="009F0254">
              <w:rPr>
                <w:lang w:val="es-ES"/>
              </w:rPr>
              <w:t xml:space="preserve">tres pagos </w:t>
            </w:r>
            <w:r w:rsidR="00B26EE4" w:rsidRPr="009F0254">
              <w:rPr>
                <w:lang w:val="es-ES"/>
              </w:rPr>
              <w:t>de 33</w:t>
            </w:r>
            <w:r w:rsidR="0000794A" w:rsidRPr="009F0254">
              <w:rPr>
                <w:lang w:val="es-ES"/>
              </w:rPr>
              <w:t>,3</w:t>
            </w:r>
            <w:r w:rsidR="00B26EE4" w:rsidRPr="009F0254">
              <w:rPr>
                <w:lang w:val="es-ES"/>
              </w:rPr>
              <w:t xml:space="preserve">% para el primer pago </w:t>
            </w:r>
            <w:r w:rsidRPr="009F0254">
              <w:rPr>
                <w:lang w:val="es-ES"/>
              </w:rPr>
              <w:t xml:space="preserve">a los </w:t>
            </w:r>
            <w:r w:rsidR="00802E9B">
              <w:rPr>
                <w:lang w:val="es-ES"/>
              </w:rPr>
              <w:t>54</w:t>
            </w:r>
            <w:r w:rsidRPr="009F0254">
              <w:rPr>
                <w:lang w:val="es-ES"/>
              </w:rPr>
              <w:t xml:space="preserve"> meses, </w:t>
            </w:r>
            <w:r w:rsidR="00B26EE4" w:rsidRPr="009F0254">
              <w:rPr>
                <w:lang w:val="es-ES"/>
              </w:rPr>
              <w:t>33</w:t>
            </w:r>
            <w:r w:rsidR="0000794A" w:rsidRPr="009F0254">
              <w:rPr>
                <w:lang w:val="es-ES"/>
              </w:rPr>
              <w:t>,3</w:t>
            </w:r>
            <w:r w:rsidR="00B26EE4" w:rsidRPr="009F0254">
              <w:rPr>
                <w:lang w:val="es-ES"/>
              </w:rPr>
              <w:t xml:space="preserve">% para el segundo pago a los </w:t>
            </w:r>
            <w:r w:rsidR="00802E9B">
              <w:rPr>
                <w:lang w:val="es-ES"/>
              </w:rPr>
              <w:t>57</w:t>
            </w:r>
            <w:r w:rsidR="00802E9B" w:rsidRPr="009F0254">
              <w:rPr>
                <w:lang w:val="es-ES"/>
              </w:rPr>
              <w:t xml:space="preserve"> </w:t>
            </w:r>
            <w:r w:rsidRPr="009F0254">
              <w:rPr>
                <w:lang w:val="es-ES"/>
              </w:rPr>
              <w:t xml:space="preserve">meses y </w:t>
            </w:r>
            <w:r w:rsidR="00D578A4" w:rsidRPr="009F0254">
              <w:rPr>
                <w:lang w:val="es-ES"/>
              </w:rPr>
              <w:t>para el tercer pa</w:t>
            </w:r>
            <w:r w:rsidR="00B26EE4" w:rsidRPr="009F0254">
              <w:rPr>
                <w:lang w:val="es-ES"/>
              </w:rPr>
              <w:t>go 3</w:t>
            </w:r>
            <w:r w:rsidR="0000794A" w:rsidRPr="009F0254">
              <w:rPr>
                <w:lang w:val="es-ES"/>
              </w:rPr>
              <w:t>3,4</w:t>
            </w:r>
            <w:r w:rsidR="00B26EE4" w:rsidRPr="009F0254">
              <w:rPr>
                <w:lang w:val="es-ES"/>
              </w:rPr>
              <w:t xml:space="preserve">% para los </w:t>
            </w:r>
            <w:r w:rsidR="00802E9B">
              <w:rPr>
                <w:lang w:val="es-ES"/>
              </w:rPr>
              <w:t>60</w:t>
            </w:r>
            <w:r w:rsidR="00802E9B" w:rsidRPr="009F0254">
              <w:rPr>
                <w:lang w:val="es-ES"/>
              </w:rPr>
              <w:t xml:space="preserve"> </w:t>
            </w:r>
            <w:r w:rsidRPr="009F0254">
              <w:rPr>
                <w:lang w:val="es-ES"/>
              </w:rPr>
              <w:t>meses contados desde la Fecha de Emisión y Liquidación en las fechas que serán informadas en el Aviso de Suscripción y en el Aviso de Resultados</w:t>
            </w:r>
            <w:r w:rsidRPr="006F3A26">
              <w:rPr>
                <w:lang w:val="es-ES"/>
              </w:rPr>
              <w:t>. El Monto de Capital será pagadero en Dólares Estadounidenses. El</w:t>
            </w:r>
            <w:r w:rsidRPr="00050014">
              <w:rPr>
                <w:lang w:val="es-ES"/>
              </w:rPr>
              <w:t xml:space="preserve"> Agente de Cálculo convertirá a Dólares Estadounidenses el Monto de Capital al Tipo de Cambio Aplicable en la Fecha de Cálculo.</w:t>
            </w:r>
            <w:r w:rsidRPr="002549D6">
              <w:rPr>
                <w:lang w:val="es-ES"/>
              </w:rPr>
              <w:t xml:space="preserve"> </w:t>
            </w:r>
          </w:p>
        </w:tc>
      </w:tr>
      <w:tr w:rsidR="00D56863" w:rsidRPr="001F2512" w14:paraId="43F2B193" w14:textId="77777777" w:rsidTr="00D56863">
        <w:tc>
          <w:tcPr>
            <w:tcW w:w="259" w:type="pct"/>
          </w:tcPr>
          <w:p w14:paraId="6B1CB117" w14:textId="77777777" w:rsidR="00E56000" w:rsidRPr="001F2512" w:rsidRDefault="00E56000" w:rsidP="006749A6">
            <w:pPr>
              <w:pStyle w:val="Table"/>
              <w:widowControl/>
              <w:numPr>
                <w:ilvl w:val="0"/>
                <w:numId w:val="4"/>
              </w:numPr>
              <w:spacing w:before="120" w:after="120"/>
              <w:ind w:left="0" w:firstLine="0"/>
              <w:rPr>
                <w:szCs w:val="20"/>
                <w:lang w:val="es-ES"/>
              </w:rPr>
            </w:pPr>
          </w:p>
        </w:tc>
        <w:tc>
          <w:tcPr>
            <w:tcW w:w="1428" w:type="pct"/>
          </w:tcPr>
          <w:p w14:paraId="46C2A7E1" w14:textId="77777777" w:rsidR="00E56000" w:rsidRPr="001F2512" w:rsidRDefault="00E56000" w:rsidP="00D56863">
            <w:pPr>
              <w:pStyle w:val="BlockTextSgl"/>
              <w:keepNext/>
              <w:keepLines/>
              <w:tabs>
                <w:tab w:val="left" w:leader="dot" w:pos="1964"/>
                <w:tab w:val="left" w:leader="dot" w:pos="2384"/>
              </w:tabs>
              <w:spacing w:before="120" w:after="120"/>
              <w:ind w:right="174"/>
              <w:rPr>
                <w:b/>
                <w:szCs w:val="20"/>
                <w:lang w:val="es-ES"/>
              </w:rPr>
            </w:pPr>
            <w:r w:rsidRPr="001F2512">
              <w:rPr>
                <w:b/>
                <w:szCs w:val="20"/>
                <w:lang w:val="es-ES"/>
              </w:rPr>
              <w:t>Tasa de Interés:</w:t>
            </w:r>
          </w:p>
        </w:tc>
        <w:tc>
          <w:tcPr>
            <w:tcW w:w="3313" w:type="pct"/>
          </w:tcPr>
          <w:p w14:paraId="34AF4B90" w14:textId="77777777" w:rsidR="00E56000" w:rsidRPr="001F2512" w:rsidRDefault="00E56000">
            <w:pPr>
              <w:pStyle w:val="BHTexto"/>
              <w:rPr>
                <w:lang w:val="es-ES"/>
              </w:rPr>
            </w:pPr>
          </w:p>
        </w:tc>
      </w:tr>
      <w:tr w:rsidR="00D56863" w:rsidRPr="00B11761" w14:paraId="248FFF4F" w14:textId="77777777" w:rsidTr="00D56863">
        <w:tc>
          <w:tcPr>
            <w:tcW w:w="259" w:type="pct"/>
          </w:tcPr>
          <w:p w14:paraId="50931B35" w14:textId="77777777" w:rsidR="00E56000" w:rsidRPr="001F2512" w:rsidRDefault="00E56000">
            <w:pPr>
              <w:spacing w:before="120" w:after="120"/>
              <w:rPr>
                <w:lang w:val="es-ES"/>
              </w:rPr>
            </w:pPr>
          </w:p>
        </w:tc>
        <w:tc>
          <w:tcPr>
            <w:tcW w:w="1428" w:type="pct"/>
          </w:tcPr>
          <w:p w14:paraId="3687B30C" w14:textId="77777777" w:rsidR="00E56000" w:rsidRPr="001F2512" w:rsidRDefault="00E56000" w:rsidP="00A1447B">
            <w:pPr>
              <w:pStyle w:val="Hang"/>
              <w:tabs>
                <w:tab w:val="clear" w:pos="3874"/>
                <w:tab w:val="left" w:pos="258"/>
                <w:tab w:val="left" w:leader="dot" w:pos="2384"/>
              </w:tabs>
              <w:spacing w:before="120" w:after="120"/>
              <w:ind w:left="258" w:right="174" w:hanging="244"/>
              <w:rPr>
                <w:b/>
                <w:sz w:val="20"/>
                <w:szCs w:val="20"/>
                <w:lang w:val="es-ES"/>
              </w:rPr>
            </w:pPr>
            <w:r w:rsidRPr="001F2512">
              <w:rPr>
                <w:b/>
                <w:sz w:val="20"/>
                <w:szCs w:val="20"/>
                <w:lang w:val="es-ES"/>
              </w:rPr>
              <w:t>a.</w:t>
            </w:r>
            <w:r w:rsidRPr="001F2512">
              <w:rPr>
                <w:b/>
                <w:sz w:val="20"/>
                <w:szCs w:val="20"/>
                <w:lang w:val="es-ES"/>
              </w:rPr>
              <w:tab/>
              <w:t>Tasa de Interés</w:t>
            </w:r>
            <w:r w:rsidRPr="001F2512">
              <w:rPr>
                <w:b/>
                <w:sz w:val="20"/>
                <w:szCs w:val="20"/>
                <w:lang w:val="es-ES"/>
              </w:rPr>
              <w:tab/>
            </w:r>
          </w:p>
        </w:tc>
        <w:tc>
          <w:tcPr>
            <w:tcW w:w="3313" w:type="pct"/>
          </w:tcPr>
          <w:p w14:paraId="0EEC9154" w14:textId="77777777" w:rsidR="00E56000" w:rsidRPr="00A10D20" w:rsidRDefault="00961CCC" w:rsidP="0000794A">
            <w:pPr>
              <w:pStyle w:val="BHTexto"/>
              <w:rPr>
                <w:highlight w:val="yellow"/>
                <w:lang w:val="es-AR"/>
              </w:rPr>
            </w:pPr>
            <w:r>
              <w:rPr>
                <w:lang w:val="es-AR"/>
              </w:rPr>
              <w:t>Sobre el valor residual impago en cada Fecha de Cálculo, l</w:t>
            </w:r>
            <w:r w:rsidR="00EE7F3A" w:rsidRPr="00A10D20">
              <w:rPr>
                <w:lang w:val="es-AR"/>
              </w:rPr>
              <w:t xml:space="preserve">as Obligaciones Negociables Clase </w:t>
            </w:r>
            <w:r w:rsidR="00B56047">
              <w:rPr>
                <w:lang w:val="es-AR"/>
              </w:rPr>
              <w:t>XLVIII</w:t>
            </w:r>
            <w:r w:rsidR="00EE7F3A" w:rsidRPr="00A10D20">
              <w:rPr>
                <w:lang w:val="es-AR"/>
              </w:rPr>
              <w:t xml:space="preserve"> devengarán intereses a una tasa de interés variable nominal anual, que será la suma de (i) la Tasa de Referencia y/o la Tasa de Referencia Inicial (para el primer Período de </w:t>
            </w:r>
            <w:r w:rsidR="00EE7F3A" w:rsidRPr="00485121">
              <w:rPr>
                <w:lang w:val="es-AR"/>
              </w:rPr>
              <w:t>Devengamiento de Intereses) más (ii) el Margen de Corte. La Tasa de Interés para cada Período de Devengamiento de Intereses será calculada por el Agente de Cálculo en la Fecha de Cálculo que sea inmediatamente anterior al inicio de dicho Período de Devengamiento de Intereses, con excepción de la Tasa de Interés correspondiente al primer Período de Devengamiento de Intereses, en que la Tasa de Interés será calculada por el Agente de Cálculo en la Fecha de Adjudicación. En ningún caso, la Tasa de Interés podrá ser inferior a</w:t>
            </w:r>
            <w:r w:rsidR="0068096B" w:rsidRPr="00485121">
              <w:rPr>
                <w:lang w:val="es-AR"/>
              </w:rPr>
              <w:t xml:space="preserve"> la Tasa Mínima de Interés (según se define más abajo)</w:t>
            </w:r>
            <w:r w:rsidR="00EE7F3A" w:rsidRPr="00485121">
              <w:rPr>
                <w:lang w:val="es-AR"/>
              </w:rPr>
              <w:t>.</w:t>
            </w:r>
            <w:r w:rsidR="00EE7F3A" w:rsidRPr="00485121">
              <w:rPr>
                <w:spacing w:val="-3"/>
                <w:lang w:val="es-AR"/>
              </w:rPr>
              <w:t xml:space="preserve"> </w:t>
            </w:r>
          </w:p>
        </w:tc>
      </w:tr>
      <w:tr w:rsidR="00D56863" w:rsidRPr="00B11761" w14:paraId="330128EB" w14:textId="77777777" w:rsidTr="00D56863">
        <w:tc>
          <w:tcPr>
            <w:tcW w:w="259" w:type="pct"/>
          </w:tcPr>
          <w:p w14:paraId="43425197" w14:textId="77777777" w:rsidR="00884DEE" w:rsidRPr="001F2512" w:rsidRDefault="00884DEE" w:rsidP="00D578A4">
            <w:pPr>
              <w:spacing w:before="120" w:after="120"/>
              <w:rPr>
                <w:lang w:val="es-ES"/>
              </w:rPr>
            </w:pPr>
          </w:p>
        </w:tc>
        <w:tc>
          <w:tcPr>
            <w:tcW w:w="1428" w:type="pct"/>
          </w:tcPr>
          <w:p w14:paraId="6240EA2A" w14:textId="77777777" w:rsidR="002B4392" w:rsidRDefault="00884DEE" w:rsidP="00A1447B">
            <w:pPr>
              <w:pStyle w:val="Hang"/>
              <w:tabs>
                <w:tab w:val="clear" w:pos="3874"/>
                <w:tab w:val="left" w:pos="258"/>
                <w:tab w:val="left" w:leader="dot" w:pos="2384"/>
              </w:tabs>
              <w:spacing w:before="120" w:after="0"/>
              <w:ind w:left="258" w:right="174" w:hanging="244"/>
              <w:rPr>
                <w:b/>
                <w:sz w:val="20"/>
                <w:szCs w:val="20"/>
                <w:lang w:val="es-ES"/>
              </w:rPr>
            </w:pPr>
            <w:r>
              <w:rPr>
                <w:b/>
                <w:sz w:val="20"/>
                <w:szCs w:val="20"/>
                <w:lang w:val="es-ES"/>
              </w:rPr>
              <w:t>b</w:t>
            </w:r>
            <w:r w:rsidRPr="001F2512">
              <w:rPr>
                <w:b/>
                <w:sz w:val="20"/>
                <w:szCs w:val="20"/>
                <w:lang w:val="es-ES"/>
              </w:rPr>
              <w:t>.</w:t>
            </w:r>
            <w:r w:rsidRPr="001F2512">
              <w:rPr>
                <w:b/>
                <w:sz w:val="20"/>
                <w:szCs w:val="20"/>
                <w:lang w:val="es-ES"/>
              </w:rPr>
              <w:tab/>
              <w:t>Fecha de Pago de</w:t>
            </w:r>
            <w:r w:rsidR="002B4392" w:rsidRPr="001F2512">
              <w:rPr>
                <w:b/>
                <w:sz w:val="20"/>
                <w:szCs w:val="20"/>
                <w:lang w:val="es-ES"/>
              </w:rPr>
              <w:tab/>
            </w:r>
          </w:p>
          <w:p w14:paraId="6F644511" w14:textId="77777777" w:rsidR="00884DEE" w:rsidRPr="001F2512" w:rsidRDefault="00884DEE" w:rsidP="002B4392">
            <w:pPr>
              <w:pStyle w:val="Hang"/>
              <w:tabs>
                <w:tab w:val="clear" w:pos="3874"/>
                <w:tab w:val="left" w:leader="dot" w:pos="2384"/>
              </w:tabs>
              <w:spacing w:after="120"/>
              <w:ind w:right="174" w:hanging="30"/>
              <w:rPr>
                <w:b/>
                <w:sz w:val="20"/>
                <w:szCs w:val="20"/>
                <w:lang w:val="es-ES"/>
              </w:rPr>
            </w:pPr>
            <w:r w:rsidRPr="001F2512">
              <w:rPr>
                <w:b/>
                <w:sz w:val="20"/>
                <w:szCs w:val="20"/>
                <w:lang w:val="es-ES"/>
              </w:rPr>
              <w:t>Intereses</w:t>
            </w:r>
          </w:p>
        </w:tc>
        <w:tc>
          <w:tcPr>
            <w:tcW w:w="3313" w:type="pct"/>
          </w:tcPr>
          <w:p w14:paraId="74BA8805" w14:textId="77777777" w:rsidR="00884DEE" w:rsidRPr="00884DEE" w:rsidRDefault="00884DEE" w:rsidP="005640D2">
            <w:pPr>
              <w:pStyle w:val="BHTexto"/>
              <w:rPr>
                <w:lang w:val="es-AR"/>
              </w:rPr>
            </w:pPr>
            <w:r w:rsidRPr="00884DEE">
              <w:rPr>
                <w:lang w:val="es-AR"/>
              </w:rPr>
              <w:t xml:space="preserve">Los intereses serán pagaderos trimestralmente por período vencido en las fechas que serán informadas en el Aviso de Suscripción y en el Aviso de Resultados. La última Fecha de Pago de Intereses será el mismo día de la Fecha de Vencimiento de las Obligaciones Negociables. </w:t>
            </w:r>
          </w:p>
        </w:tc>
      </w:tr>
      <w:tr w:rsidR="00D56863" w:rsidRPr="00B11761" w14:paraId="6B6C457E" w14:textId="77777777" w:rsidTr="00D56863">
        <w:tc>
          <w:tcPr>
            <w:tcW w:w="259" w:type="pct"/>
          </w:tcPr>
          <w:p w14:paraId="4E8B9803" w14:textId="77777777" w:rsidR="00884DEE" w:rsidRPr="001F2512" w:rsidRDefault="00884DEE" w:rsidP="00884DEE">
            <w:pPr>
              <w:spacing w:before="120" w:after="120"/>
              <w:rPr>
                <w:lang w:val="es-ES"/>
              </w:rPr>
            </w:pPr>
          </w:p>
        </w:tc>
        <w:tc>
          <w:tcPr>
            <w:tcW w:w="1428" w:type="pct"/>
          </w:tcPr>
          <w:p w14:paraId="5C53805B" w14:textId="77777777" w:rsidR="002B4392" w:rsidRDefault="00A3748A" w:rsidP="00A1447B">
            <w:pPr>
              <w:pStyle w:val="Hang"/>
              <w:tabs>
                <w:tab w:val="clear" w:pos="3874"/>
                <w:tab w:val="left" w:pos="258"/>
                <w:tab w:val="left" w:leader="dot" w:pos="2384"/>
              </w:tabs>
              <w:spacing w:before="120" w:after="0"/>
              <w:ind w:left="258" w:right="174" w:hanging="244"/>
              <w:rPr>
                <w:b/>
                <w:sz w:val="20"/>
                <w:szCs w:val="20"/>
                <w:lang w:val="es-ES"/>
              </w:rPr>
            </w:pPr>
            <w:r>
              <w:rPr>
                <w:b/>
                <w:sz w:val="20"/>
                <w:szCs w:val="20"/>
                <w:lang w:val="es-ES"/>
              </w:rPr>
              <w:t>c</w:t>
            </w:r>
            <w:r w:rsidR="00884DEE" w:rsidRPr="001F2512">
              <w:rPr>
                <w:b/>
                <w:sz w:val="20"/>
                <w:szCs w:val="20"/>
                <w:lang w:val="es-ES"/>
              </w:rPr>
              <w:t>.</w:t>
            </w:r>
            <w:r w:rsidR="00884DEE" w:rsidRPr="001F2512">
              <w:rPr>
                <w:b/>
                <w:sz w:val="20"/>
                <w:szCs w:val="20"/>
                <w:lang w:val="es-ES"/>
              </w:rPr>
              <w:tab/>
            </w:r>
            <w:r w:rsidR="00884DEE" w:rsidRPr="008E2E78">
              <w:rPr>
                <w:b/>
                <w:sz w:val="20"/>
                <w:szCs w:val="20"/>
                <w:lang w:val="es-ES"/>
              </w:rPr>
              <w:t xml:space="preserve">Período de </w:t>
            </w:r>
            <w:r w:rsidR="002B4392" w:rsidRPr="001F2512">
              <w:rPr>
                <w:b/>
                <w:sz w:val="20"/>
                <w:szCs w:val="20"/>
                <w:lang w:val="es-ES"/>
              </w:rPr>
              <w:tab/>
            </w:r>
          </w:p>
          <w:p w14:paraId="0A701806" w14:textId="77777777" w:rsidR="002B4392" w:rsidRDefault="00884DEE" w:rsidP="002B4392">
            <w:pPr>
              <w:pStyle w:val="Hang"/>
              <w:tabs>
                <w:tab w:val="clear" w:pos="3874"/>
                <w:tab w:val="left" w:leader="dot" w:pos="2384"/>
              </w:tabs>
              <w:spacing w:after="0"/>
              <w:ind w:right="174" w:hanging="30"/>
              <w:rPr>
                <w:b/>
                <w:sz w:val="20"/>
                <w:szCs w:val="20"/>
                <w:lang w:val="es-ES"/>
              </w:rPr>
            </w:pPr>
            <w:r w:rsidRPr="008E2E78">
              <w:rPr>
                <w:b/>
                <w:sz w:val="20"/>
                <w:szCs w:val="20"/>
                <w:lang w:val="es-ES"/>
              </w:rPr>
              <w:t>Devengamiento de</w:t>
            </w:r>
          </w:p>
          <w:p w14:paraId="0956666A" w14:textId="77777777" w:rsidR="00884DEE" w:rsidRPr="001F2512" w:rsidRDefault="00884DEE" w:rsidP="002B4392">
            <w:pPr>
              <w:pStyle w:val="Hang"/>
              <w:tabs>
                <w:tab w:val="clear" w:pos="3874"/>
                <w:tab w:val="left" w:leader="dot" w:pos="2384"/>
              </w:tabs>
              <w:spacing w:after="120"/>
              <w:ind w:right="174" w:hanging="30"/>
              <w:rPr>
                <w:b/>
                <w:sz w:val="20"/>
                <w:szCs w:val="20"/>
                <w:lang w:val="es-ES"/>
              </w:rPr>
            </w:pPr>
            <w:r w:rsidRPr="008E2E78">
              <w:rPr>
                <w:b/>
                <w:sz w:val="20"/>
                <w:szCs w:val="20"/>
                <w:lang w:val="es-ES"/>
              </w:rPr>
              <w:t>Intereses</w:t>
            </w:r>
          </w:p>
        </w:tc>
        <w:tc>
          <w:tcPr>
            <w:tcW w:w="3313" w:type="pct"/>
          </w:tcPr>
          <w:p w14:paraId="52A3A7E1" w14:textId="77777777" w:rsidR="00884DEE" w:rsidRPr="00884DEE" w:rsidRDefault="00884DEE" w:rsidP="00D578A4">
            <w:pPr>
              <w:pStyle w:val="BHTexto"/>
              <w:rPr>
                <w:lang w:val="es-AR"/>
              </w:rPr>
            </w:pPr>
            <w:r w:rsidRPr="008E2E78">
              <w:rPr>
                <w:lang w:val="es-AR"/>
              </w:rPr>
              <w:t xml:space="preserve">Será el período que se inicia en una Fecha de Pago de Intereses (inclusive) y finaliza en la siguiente Fecha de Pago de Intereses (exclusive). El primer Período de Devengamiento de Intereses comenzará en la Fecha de Emisión y Liquidación (inclusive) y finalizará en la primera Fecha de Pago de Intereses (exclusive). </w:t>
            </w:r>
          </w:p>
        </w:tc>
      </w:tr>
      <w:tr w:rsidR="00D56863" w:rsidRPr="00B11761" w14:paraId="387A2417" w14:textId="77777777" w:rsidTr="00D56863">
        <w:tc>
          <w:tcPr>
            <w:tcW w:w="259" w:type="pct"/>
          </w:tcPr>
          <w:p w14:paraId="33B2DC0C" w14:textId="77777777" w:rsidR="00A869D2" w:rsidRPr="001F2512" w:rsidRDefault="00A869D2" w:rsidP="00A869D2">
            <w:pPr>
              <w:spacing w:before="120" w:after="120"/>
              <w:rPr>
                <w:lang w:val="es-ES"/>
              </w:rPr>
            </w:pPr>
          </w:p>
        </w:tc>
        <w:tc>
          <w:tcPr>
            <w:tcW w:w="1428" w:type="pct"/>
          </w:tcPr>
          <w:p w14:paraId="6FB09A23" w14:textId="77777777" w:rsidR="00A1447B" w:rsidRDefault="00D578A4" w:rsidP="00A1447B">
            <w:pPr>
              <w:pStyle w:val="Hang"/>
              <w:tabs>
                <w:tab w:val="clear" w:pos="3874"/>
                <w:tab w:val="left" w:pos="258"/>
                <w:tab w:val="left" w:leader="dot" w:pos="2384"/>
              </w:tabs>
              <w:spacing w:before="120" w:after="0"/>
              <w:ind w:left="258" w:right="174" w:hanging="244"/>
              <w:rPr>
                <w:b/>
                <w:sz w:val="20"/>
                <w:szCs w:val="20"/>
                <w:lang w:val="es-ES"/>
              </w:rPr>
            </w:pPr>
            <w:r>
              <w:rPr>
                <w:b/>
                <w:sz w:val="20"/>
                <w:szCs w:val="20"/>
                <w:lang w:val="es-ES"/>
              </w:rPr>
              <w:t>d</w:t>
            </w:r>
            <w:r w:rsidR="004650A2">
              <w:rPr>
                <w:b/>
                <w:sz w:val="20"/>
                <w:szCs w:val="20"/>
                <w:lang w:val="es-ES"/>
              </w:rPr>
              <w:t xml:space="preserve">. </w:t>
            </w:r>
            <w:r w:rsidR="00047D06" w:rsidRPr="00047D06">
              <w:rPr>
                <w:b/>
                <w:sz w:val="20"/>
                <w:szCs w:val="20"/>
                <w:lang w:val="es-ES"/>
              </w:rPr>
              <w:tab/>
            </w:r>
            <w:r w:rsidR="00A1447B">
              <w:rPr>
                <w:b/>
                <w:sz w:val="20"/>
                <w:szCs w:val="20"/>
                <w:lang w:val="es-ES"/>
              </w:rPr>
              <w:t>Base para el Cálculo</w:t>
            </w:r>
            <w:r w:rsidR="00A1447B" w:rsidRPr="00A211D8">
              <w:rPr>
                <w:b/>
                <w:sz w:val="20"/>
                <w:szCs w:val="20"/>
                <w:lang w:val="es-ES"/>
              </w:rPr>
              <w:tab/>
            </w:r>
          </w:p>
          <w:p w14:paraId="6516327D" w14:textId="77777777" w:rsidR="00A869D2" w:rsidRPr="001F2512" w:rsidRDefault="00A869D2" w:rsidP="00A1447B">
            <w:pPr>
              <w:pStyle w:val="Hang"/>
              <w:tabs>
                <w:tab w:val="clear" w:pos="3874"/>
                <w:tab w:val="left" w:leader="dot" w:pos="2384"/>
              </w:tabs>
              <w:spacing w:after="0"/>
              <w:ind w:right="174" w:hanging="30"/>
              <w:rPr>
                <w:b/>
                <w:sz w:val="20"/>
                <w:szCs w:val="20"/>
                <w:lang w:val="es-ES"/>
              </w:rPr>
            </w:pPr>
            <w:r w:rsidRPr="00A211D8">
              <w:rPr>
                <w:b/>
                <w:sz w:val="20"/>
                <w:szCs w:val="20"/>
                <w:lang w:val="es-ES"/>
              </w:rPr>
              <w:t>de Intereses</w:t>
            </w:r>
          </w:p>
        </w:tc>
        <w:tc>
          <w:tcPr>
            <w:tcW w:w="3313" w:type="pct"/>
          </w:tcPr>
          <w:p w14:paraId="1F9BD654" w14:textId="556622F6" w:rsidR="00A869D2" w:rsidRPr="000677DE" w:rsidDel="00A211D8" w:rsidRDefault="00A869D2" w:rsidP="00BC143C">
            <w:pPr>
              <w:pStyle w:val="BHTexto"/>
              <w:rPr>
                <w:highlight w:val="yellow"/>
                <w:lang w:val="es-AR"/>
              </w:rPr>
            </w:pPr>
            <w:r w:rsidRPr="00952E4F">
              <w:rPr>
                <w:lang w:val="es-AR"/>
              </w:rPr>
              <w:t xml:space="preserve">Los intereses de las Obligaciones Negociables Clase </w:t>
            </w:r>
            <w:r w:rsidR="00B56047">
              <w:rPr>
                <w:lang w:val="es-AR"/>
              </w:rPr>
              <w:t>XLVIII</w:t>
            </w:r>
            <w:r w:rsidRPr="00952E4F">
              <w:rPr>
                <w:lang w:val="es-AR"/>
              </w:rPr>
              <w:t xml:space="preserve"> serán calculados sobre </w:t>
            </w:r>
            <w:r w:rsidR="00952E4F" w:rsidRPr="000677DE">
              <w:rPr>
                <w:lang w:val="es-AR"/>
              </w:rPr>
              <w:t>la base de</w:t>
            </w:r>
            <w:r w:rsidR="003F76A7">
              <w:rPr>
                <w:lang w:val="es-AR"/>
              </w:rPr>
              <w:t xml:space="preserve"> </w:t>
            </w:r>
            <w:r w:rsidR="00215E25">
              <w:rPr>
                <w:lang w:val="es-AR"/>
              </w:rPr>
              <w:t xml:space="preserve">los días transcurridos en </w:t>
            </w:r>
            <w:r w:rsidR="003F76A7">
              <w:rPr>
                <w:lang w:val="es-AR"/>
              </w:rPr>
              <w:t>un año de 36</w:t>
            </w:r>
            <w:r w:rsidR="00215E25">
              <w:rPr>
                <w:lang w:val="es-AR"/>
              </w:rPr>
              <w:t>5</w:t>
            </w:r>
            <w:r w:rsidR="003F76A7">
              <w:rPr>
                <w:lang w:val="es-AR"/>
              </w:rPr>
              <w:t xml:space="preserve"> días</w:t>
            </w:r>
            <w:r w:rsidR="00215E25" w:rsidRPr="00215E25">
              <w:rPr>
                <w:lang w:val="es-AR"/>
              </w:rPr>
              <w:t xml:space="preserve"> (Actual/365).</w:t>
            </w:r>
          </w:p>
        </w:tc>
      </w:tr>
      <w:tr w:rsidR="00D56863" w:rsidRPr="00B11761" w14:paraId="3EA3E512" w14:textId="77777777" w:rsidTr="00D56863">
        <w:tc>
          <w:tcPr>
            <w:tcW w:w="259" w:type="pct"/>
          </w:tcPr>
          <w:p w14:paraId="40C75C73" w14:textId="77777777" w:rsidR="00A869D2" w:rsidRPr="001F2512" w:rsidRDefault="00A869D2" w:rsidP="00A869D2">
            <w:pPr>
              <w:spacing w:before="120" w:after="120"/>
              <w:rPr>
                <w:lang w:val="es-ES"/>
              </w:rPr>
            </w:pPr>
          </w:p>
        </w:tc>
        <w:tc>
          <w:tcPr>
            <w:tcW w:w="1428" w:type="pct"/>
          </w:tcPr>
          <w:p w14:paraId="3B32764E" w14:textId="77777777" w:rsidR="00A869D2" w:rsidRDefault="00D578A4" w:rsidP="00A1447B">
            <w:pPr>
              <w:pStyle w:val="Hang"/>
              <w:tabs>
                <w:tab w:val="clear" w:pos="3874"/>
                <w:tab w:val="left" w:leader="dot" w:pos="2384"/>
              </w:tabs>
              <w:spacing w:before="120" w:after="0"/>
              <w:ind w:left="258" w:right="174" w:hanging="244"/>
              <w:rPr>
                <w:b/>
                <w:sz w:val="20"/>
                <w:szCs w:val="20"/>
                <w:lang w:val="es-ES"/>
              </w:rPr>
            </w:pPr>
            <w:r>
              <w:rPr>
                <w:b/>
                <w:sz w:val="20"/>
                <w:szCs w:val="20"/>
                <w:lang w:val="es-ES"/>
              </w:rPr>
              <w:t>e</w:t>
            </w:r>
            <w:r w:rsidR="004650A2">
              <w:rPr>
                <w:b/>
                <w:sz w:val="20"/>
                <w:szCs w:val="20"/>
                <w:lang w:val="es-ES"/>
              </w:rPr>
              <w:t xml:space="preserve">. </w:t>
            </w:r>
            <w:r w:rsidR="00047D06" w:rsidRPr="00047D06">
              <w:rPr>
                <w:b/>
                <w:sz w:val="20"/>
                <w:szCs w:val="20"/>
                <w:lang w:val="es-ES"/>
              </w:rPr>
              <w:tab/>
            </w:r>
            <w:r w:rsidR="00A869D2" w:rsidRPr="00EE7F3A">
              <w:rPr>
                <w:b/>
                <w:sz w:val="20"/>
                <w:szCs w:val="20"/>
                <w:lang w:val="es-ES"/>
              </w:rPr>
              <w:t>Tasa de Referencia</w:t>
            </w:r>
            <w:r w:rsidR="00A869D2" w:rsidRPr="00EE7F3A">
              <w:rPr>
                <w:b/>
                <w:sz w:val="20"/>
                <w:szCs w:val="20"/>
                <w:lang w:val="es-ES"/>
              </w:rPr>
              <w:tab/>
            </w:r>
          </w:p>
        </w:tc>
        <w:tc>
          <w:tcPr>
            <w:tcW w:w="3313" w:type="pct"/>
          </w:tcPr>
          <w:p w14:paraId="19F14F9A" w14:textId="77777777" w:rsidR="00A869D2" w:rsidRPr="00A869D2" w:rsidRDefault="0000794A" w:rsidP="00D578A4">
            <w:pPr>
              <w:pStyle w:val="BHTexto"/>
              <w:rPr>
                <w:lang w:val="es-AR"/>
              </w:rPr>
            </w:pPr>
            <w:r w:rsidRPr="0000794A">
              <w:rPr>
                <w:lang w:val="es-AR"/>
              </w:rPr>
              <w:t>La Tasa de Referencia será el promedio aritmético simple de la Tasa Badlar Privada publicada para cada uno de los últimos tres (3) Días Hábiles previos a la Fecha de Cálculo.</w:t>
            </w:r>
            <w:r>
              <w:rPr>
                <w:lang w:val="es-AR"/>
              </w:rPr>
              <w:t xml:space="preserve"> La “Tasa Badlar Privada” es</w:t>
            </w:r>
            <w:r w:rsidR="00A869D2" w:rsidRPr="00A869D2">
              <w:rPr>
                <w:lang w:val="es-AR"/>
              </w:rPr>
              <w:t xml:space="preserve"> el promedio aritmético simple (ajustado a cuatro decimales) de la tasa de interés para depósitos a plazo fijo de más de Ps.1.000.000 por períodos de entre treinta y treinta y cinco días de plazo de bancos privados de la República Argentina publicada por el </w:t>
            </w:r>
            <w:r w:rsidR="002501B3">
              <w:rPr>
                <w:lang w:val="es-AR"/>
              </w:rPr>
              <w:t>Banco Central</w:t>
            </w:r>
            <w:r w:rsidR="00A869D2" w:rsidRPr="00A869D2">
              <w:rPr>
                <w:lang w:val="es-AR"/>
              </w:rPr>
              <w:t xml:space="preserve"> en su sitio web (que a la fecha es </w:t>
            </w:r>
            <w:r w:rsidR="009E4C90" w:rsidRPr="009E4C90">
              <w:rPr>
                <w:lang w:val="es-AR"/>
              </w:rPr>
              <w:t>http://www.bcra.gov.ar/PublicacionesEstadisticas/Principales_variables_datos.asp?descri=18&amp;fecha=Fecha_Ref&amp;campo=Bad_pri_pes</w:t>
            </w:r>
            <w:r w:rsidR="00A869D2" w:rsidRPr="00A869D2">
              <w:rPr>
                <w:lang w:val="es-AR"/>
              </w:rPr>
              <w:t xml:space="preserve">) (la “Tasa Badlar Privada”). </w:t>
            </w:r>
          </w:p>
          <w:p w14:paraId="59878270" w14:textId="4F100735" w:rsidR="00F45339" w:rsidRPr="00A869D2" w:rsidRDefault="00A869D2" w:rsidP="00505D69">
            <w:pPr>
              <w:pStyle w:val="BHTexto"/>
              <w:rPr>
                <w:lang w:val="es-AR"/>
              </w:rPr>
            </w:pPr>
            <w:r w:rsidRPr="00A869D2">
              <w:rPr>
                <w:lang w:val="es-AR"/>
              </w:rPr>
              <w:t xml:space="preserve">En caso de que la Tasa Badlar Privada dejare de ser informada por el </w:t>
            </w:r>
            <w:r w:rsidR="002501B3">
              <w:rPr>
                <w:lang w:val="es-AR"/>
              </w:rPr>
              <w:t>Banco Central</w:t>
            </w:r>
            <w:r w:rsidRPr="00A869D2">
              <w:rPr>
                <w:lang w:val="es-AR"/>
              </w:rPr>
              <w:t xml:space="preserve">, se tomará: (i) </w:t>
            </w:r>
            <w:r w:rsidR="0000794A">
              <w:rPr>
                <w:lang w:val="es-AR"/>
              </w:rPr>
              <w:t xml:space="preserve">el Agente de Cálculo utilizará </w:t>
            </w:r>
            <w:r w:rsidRPr="00A869D2">
              <w:rPr>
                <w:lang w:val="es-AR"/>
              </w:rPr>
              <w:t xml:space="preserve">la tasa sustitutiva de la Tasa Badlar Privada que informe el </w:t>
            </w:r>
            <w:r w:rsidR="002501B3">
              <w:rPr>
                <w:lang w:val="es-AR"/>
              </w:rPr>
              <w:t>Banco Central</w:t>
            </w:r>
            <w:r w:rsidRPr="00A869D2">
              <w:rPr>
                <w:lang w:val="es-AR"/>
              </w:rPr>
              <w:t xml:space="preserve"> o (ii) en caso de no existir o no informarse la tasa sustituta indicada en (i) precedente,</w:t>
            </w:r>
            <w:r w:rsidR="0000794A">
              <w:rPr>
                <w:lang w:val="es-AR"/>
              </w:rPr>
              <w:t xml:space="preserve"> proporcionaremos</w:t>
            </w:r>
            <w:r w:rsidRPr="00A869D2">
              <w:rPr>
                <w:lang w:val="es-AR"/>
              </w:rPr>
              <w:t xml:space="preserve"> </w:t>
            </w:r>
            <w:r w:rsidR="0000794A">
              <w:rPr>
                <w:lang w:val="es-AR"/>
              </w:rPr>
              <w:t>a</w:t>
            </w:r>
            <w:r w:rsidRPr="00A869D2">
              <w:rPr>
                <w:lang w:val="es-AR"/>
              </w:rPr>
              <w:t xml:space="preserve">l Agente de Cálculo el promedio </w:t>
            </w:r>
            <w:r w:rsidR="00E50334">
              <w:rPr>
                <w:lang w:val="es-AR"/>
              </w:rPr>
              <w:t xml:space="preserve">aritmético </w:t>
            </w:r>
            <w:r w:rsidR="00E50334" w:rsidRPr="0000794A">
              <w:rPr>
                <w:lang w:val="es-AR"/>
              </w:rPr>
              <w:t>de los últimos tres (3) Días Hábiles previos a la Fecha de Cálculo</w:t>
            </w:r>
            <w:r w:rsidR="00E50334">
              <w:rPr>
                <w:lang w:val="es-AR"/>
              </w:rPr>
              <w:t xml:space="preserve"> </w:t>
            </w:r>
            <w:r w:rsidRPr="00A869D2">
              <w:rPr>
                <w:lang w:val="es-AR"/>
              </w:rPr>
              <w:t xml:space="preserve">de </w:t>
            </w:r>
            <w:r w:rsidR="00E50334">
              <w:rPr>
                <w:lang w:val="es-AR"/>
              </w:rPr>
              <w:t xml:space="preserve">las </w:t>
            </w:r>
            <w:r w:rsidRPr="00A869D2">
              <w:rPr>
                <w:lang w:val="es-AR"/>
              </w:rPr>
              <w:t>tasas informadas</w:t>
            </w:r>
            <w:r w:rsidR="00F45339">
              <w:rPr>
                <w:lang w:val="es-AR"/>
              </w:rPr>
              <w:t>,</w:t>
            </w:r>
            <w:r w:rsidRPr="00A869D2">
              <w:rPr>
                <w:lang w:val="es-AR"/>
              </w:rPr>
              <w:t xml:space="preserve"> para depósitos a plazos fijo de más de Ps.1.000.000 por períodos de entre treinta y treinta y cinco días de plazo</w:t>
            </w:r>
            <w:r w:rsidR="00F45339">
              <w:rPr>
                <w:lang w:val="es-AR"/>
              </w:rPr>
              <w:t>,</w:t>
            </w:r>
            <w:r w:rsidRPr="00A869D2">
              <w:rPr>
                <w:lang w:val="es-AR"/>
              </w:rPr>
              <w:t xml:space="preserve"> </w:t>
            </w:r>
            <w:r w:rsidR="00F45339">
              <w:rPr>
                <w:lang w:val="es-AR"/>
              </w:rPr>
              <w:t>por</w:t>
            </w:r>
            <w:r w:rsidRPr="00A869D2">
              <w:rPr>
                <w:lang w:val="es-AR"/>
              </w:rPr>
              <w:t xml:space="preserve"> </w:t>
            </w:r>
            <w:r w:rsidR="00F45339" w:rsidRPr="006C3565">
              <w:rPr>
                <w:rFonts w:eastAsia="Times New Roman"/>
                <w:bCs/>
                <w:lang w:val="es-ES" w:eastAsia="en-US"/>
              </w:rPr>
              <w:t>tres</w:t>
            </w:r>
            <w:r w:rsidR="00F45339" w:rsidRPr="000B33E3">
              <w:rPr>
                <w:lang w:val="es-ES"/>
              </w:rPr>
              <w:t xml:space="preserve"> de los </w:t>
            </w:r>
            <w:r w:rsidR="00F45339">
              <w:rPr>
                <w:rFonts w:eastAsia="Times New Roman"/>
                <w:bCs/>
                <w:lang w:val="es-ES" w:eastAsia="en-US"/>
              </w:rPr>
              <w:t>diez</w:t>
            </w:r>
            <w:r w:rsidR="00F45339" w:rsidRPr="000B33E3">
              <w:rPr>
                <w:lang w:val="es-ES"/>
              </w:rPr>
              <w:t xml:space="preserve"> primeros bancos privados </w:t>
            </w:r>
            <w:r w:rsidR="00B32E11">
              <w:rPr>
                <w:lang w:val="es-ES"/>
              </w:rPr>
              <w:t>más grandes</w:t>
            </w:r>
            <w:r w:rsidR="00F45339" w:rsidRPr="000B33E3">
              <w:rPr>
                <w:lang w:val="es-ES"/>
              </w:rPr>
              <w:t xml:space="preserve"> </w:t>
            </w:r>
            <w:r w:rsidR="00B32E11">
              <w:rPr>
                <w:lang w:val="es-ES"/>
              </w:rPr>
              <w:t xml:space="preserve">en términos de depósitos de </w:t>
            </w:r>
            <w:r w:rsidR="00F45339" w:rsidRPr="006C3565">
              <w:rPr>
                <w:rFonts w:eastAsia="Times New Roman"/>
                <w:bCs/>
                <w:lang w:val="es-ES" w:eastAsia="en-US"/>
              </w:rPr>
              <w:t xml:space="preserve">acuerdo con </w:t>
            </w:r>
            <w:r w:rsidR="00F45339">
              <w:rPr>
                <w:rFonts w:eastAsia="Times New Roman"/>
                <w:bCs/>
                <w:lang w:val="es-ES" w:eastAsia="en-US"/>
              </w:rPr>
              <w:t xml:space="preserve">el último “Informe de Entidades Financieras” </w:t>
            </w:r>
            <w:r w:rsidR="00F45339" w:rsidRPr="006C3565">
              <w:rPr>
                <w:rFonts w:eastAsia="Times New Roman"/>
                <w:bCs/>
                <w:lang w:val="es-ES" w:eastAsia="en-US"/>
              </w:rPr>
              <w:t>publicad</w:t>
            </w:r>
            <w:r w:rsidR="00F45339">
              <w:rPr>
                <w:rFonts w:eastAsia="Times New Roman"/>
                <w:bCs/>
                <w:lang w:val="es-ES" w:eastAsia="en-US"/>
              </w:rPr>
              <w:t>o</w:t>
            </w:r>
            <w:r w:rsidR="00F45339" w:rsidRPr="006C3565">
              <w:rPr>
                <w:rFonts w:eastAsia="Times New Roman"/>
                <w:bCs/>
                <w:lang w:val="es-ES" w:eastAsia="en-US"/>
              </w:rPr>
              <w:t xml:space="preserve"> por el </w:t>
            </w:r>
            <w:r w:rsidR="00F45339">
              <w:rPr>
                <w:rFonts w:eastAsia="Times New Roman"/>
                <w:bCs/>
                <w:lang w:val="es-ES" w:eastAsia="en-US"/>
              </w:rPr>
              <w:t>Banco Central</w:t>
            </w:r>
            <w:r w:rsidR="00F45339" w:rsidRPr="006C3565">
              <w:rPr>
                <w:rFonts w:eastAsia="Times New Roman"/>
                <w:bCs/>
                <w:lang w:val="es-ES" w:eastAsia="en-US"/>
              </w:rPr>
              <w:t xml:space="preserve"> en su sitio </w:t>
            </w:r>
            <w:r w:rsidR="00F45339" w:rsidRPr="00382500">
              <w:rPr>
                <w:rFonts w:eastAsia="Times New Roman"/>
                <w:bCs/>
                <w:lang w:val="es-ES" w:eastAsia="en-US"/>
              </w:rPr>
              <w:t xml:space="preserve">web (que al día de </w:t>
            </w:r>
            <w:r w:rsidR="00F45339" w:rsidRPr="000B33E3">
              <w:rPr>
                <w:lang w:val="es-ES"/>
              </w:rPr>
              <w:t xml:space="preserve">la </w:t>
            </w:r>
            <w:r w:rsidR="00F45339" w:rsidRPr="00382500">
              <w:rPr>
                <w:rFonts w:eastAsia="Times New Roman"/>
                <w:bCs/>
                <w:lang w:val="es-ES" w:eastAsia="en-US"/>
              </w:rPr>
              <w:t xml:space="preserve">fecha es </w:t>
            </w:r>
            <w:r w:rsidR="00F45339" w:rsidRPr="00712125">
              <w:rPr>
                <w:rFonts w:eastAsia="Times New Roman"/>
                <w:bCs/>
                <w:lang w:val="es-ES" w:eastAsia="en-US"/>
              </w:rPr>
              <w:t>http://www.bcra.gob.ar/PublicacionesEstadisticas/Entidades_financieras.asp</w:t>
            </w:r>
            <w:r w:rsidR="00F45339" w:rsidRPr="00382500">
              <w:rPr>
                <w:rFonts w:eastAsia="Times New Roman"/>
                <w:bCs/>
                <w:lang w:val="es-ES" w:eastAsia="en-US"/>
              </w:rPr>
              <w:t>)</w:t>
            </w:r>
            <w:r w:rsidR="00F45339" w:rsidRPr="000B33E3">
              <w:rPr>
                <w:lang w:val="es-ES"/>
              </w:rPr>
              <w:t xml:space="preserve"> </w:t>
            </w:r>
            <w:r w:rsidR="00F45339">
              <w:rPr>
                <w:lang w:val="es-AR"/>
              </w:rPr>
              <w:t>para que el Agente de Cálculo utilice dichos datos para calcular la Tasa de Referencia.</w:t>
            </w:r>
          </w:p>
        </w:tc>
      </w:tr>
      <w:tr w:rsidR="00D56863" w:rsidRPr="00B11761" w14:paraId="194E0D52" w14:textId="77777777" w:rsidTr="00D56863">
        <w:tc>
          <w:tcPr>
            <w:tcW w:w="259" w:type="pct"/>
          </w:tcPr>
          <w:p w14:paraId="3097A9F9" w14:textId="77777777" w:rsidR="00A869D2" w:rsidRPr="00047D06" w:rsidRDefault="00A869D2" w:rsidP="00A869D2">
            <w:pPr>
              <w:spacing w:before="120" w:after="120"/>
              <w:rPr>
                <w:lang w:val="es-ES"/>
              </w:rPr>
            </w:pPr>
          </w:p>
        </w:tc>
        <w:tc>
          <w:tcPr>
            <w:tcW w:w="1428" w:type="pct"/>
          </w:tcPr>
          <w:p w14:paraId="45608568" w14:textId="77777777" w:rsidR="00A1447B" w:rsidRPr="00047D06" w:rsidRDefault="00D578A4" w:rsidP="00A1447B">
            <w:pPr>
              <w:pStyle w:val="Hang"/>
              <w:tabs>
                <w:tab w:val="clear" w:pos="3874"/>
                <w:tab w:val="left" w:pos="258"/>
                <w:tab w:val="left" w:leader="dot" w:pos="2384"/>
              </w:tabs>
              <w:spacing w:before="120" w:after="0"/>
              <w:ind w:left="258" w:right="174" w:hanging="244"/>
              <w:rPr>
                <w:b/>
                <w:sz w:val="20"/>
                <w:szCs w:val="20"/>
                <w:lang w:val="es-ES"/>
              </w:rPr>
            </w:pPr>
            <w:r w:rsidRPr="00047D06">
              <w:rPr>
                <w:b/>
                <w:sz w:val="20"/>
                <w:szCs w:val="20"/>
                <w:lang w:val="es-ES"/>
              </w:rPr>
              <w:t>f</w:t>
            </w:r>
            <w:r w:rsidR="004650A2" w:rsidRPr="00047D06">
              <w:rPr>
                <w:b/>
                <w:sz w:val="20"/>
                <w:szCs w:val="20"/>
                <w:lang w:val="es-ES"/>
              </w:rPr>
              <w:t xml:space="preserve">. </w:t>
            </w:r>
            <w:r w:rsidR="00047D06" w:rsidRPr="00047D06">
              <w:rPr>
                <w:b/>
                <w:sz w:val="20"/>
                <w:szCs w:val="20"/>
                <w:lang w:val="es-ES"/>
              </w:rPr>
              <w:tab/>
            </w:r>
            <w:r w:rsidR="00A869D2" w:rsidRPr="00047D06">
              <w:rPr>
                <w:b/>
                <w:sz w:val="20"/>
                <w:szCs w:val="20"/>
                <w:lang w:val="es-ES"/>
              </w:rPr>
              <w:t>Tasa de Referencia</w:t>
            </w:r>
            <w:r w:rsidR="00A1447B" w:rsidRPr="00047D06">
              <w:rPr>
                <w:b/>
                <w:sz w:val="20"/>
                <w:szCs w:val="20"/>
                <w:lang w:val="es-ES"/>
              </w:rPr>
              <w:tab/>
            </w:r>
          </w:p>
          <w:p w14:paraId="22EAB95B" w14:textId="77777777" w:rsidR="00A869D2" w:rsidRPr="00047D06" w:rsidRDefault="00A869D2" w:rsidP="00A1447B">
            <w:pPr>
              <w:pStyle w:val="Hang"/>
              <w:tabs>
                <w:tab w:val="clear" w:pos="3874"/>
                <w:tab w:val="left" w:leader="dot" w:pos="2384"/>
              </w:tabs>
              <w:spacing w:after="0"/>
              <w:ind w:right="174" w:hanging="30"/>
              <w:rPr>
                <w:b/>
                <w:sz w:val="20"/>
                <w:szCs w:val="20"/>
                <w:lang w:val="es-ES"/>
              </w:rPr>
            </w:pPr>
            <w:r w:rsidRPr="00047D06">
              <w:rPr>
                <w:b/>
                <w:sz w:val="20"/>
                <w:szCs w:val="20"/>
                <w:lang w:val="es-ES"/>
              </w:rPr>
              <w:t>Inicial</w:t>
            </w:r>
          </w:p>
        </w:tc>
        <w:tc>
          <w:tcPr>
            <w:tcW w:w="3313" w:type="pct"/>
          </w:tcPr>
          <w:p w14:paraId="21D591FB" w14:textId="77777777" w:rsidR="00A869D2" w:rsidRPr="00047D06" w:rsidRDefault="00A869D2">
            <w:pPr>
              <w:pStyle w:val="BHTexto"/>
              <w:rPr>
                <w:lang w:val="es-AR"/>
              </w:rPr>
            </w:pPr>
            <w:r w:rsidRPr="00047D06">
              <w:rPr>
                <w:lang w:val="es-AR"/>
              </w:rPr>
              <w:t>Es el promedio aritmético simple de la Tasa Badlar Privada publicada para cada uno de los últimos tres (3) Días Hábiles, previos</w:t>
            </w:r>
            <w:r w:rsidR="002501B3">
              <w:rPr>
                <w:lang w:val="es-AR"/>
              </w:rPr>
              <w:t xml:space="preserve"> </w:t>
            </w:r>
            <w:r w:rsidRPr="00047D06">
              <w:rPr>
                <w:lang w:val="es-AR"/>
              </w:rPr>
              <w:t xml:space="preserve">a la Fecha de </w:t>
            </w:r>
            <w:r w:rsidR="004F2D8F" w:rsidRPr="00047D06">
              <w:rPr>
                <w:lang w:val="es-AR"/>
              </w:rPr>
              <w:t>Adjudicación</w:t>
            </w:r>
            <w:r w:rsidRPr="00047D06">
              <w:rPr>
                <w:lang w:val="es-AR"/>
              </w:rPr>
              <w:t>.</w:t>
            </w:r>
          </w:p>
        </w:tc>
      </w:tr>
      <w:tr w:rsidR="00D56863" w:rsidRPr="00B11761" w14:paraId="74FF38CA" w14:textId="77777777" w:rsidTr="00D56863">
        <w:tc>
          <w:tcPr>
            <w:tcW w:w="259" w:type="pct"/>
          </w:tcPr>
          <w:p w14:paraId="6261D309" w14:textId="77777777" w:rsidR="00A869D2" w:rsidRPr="00047D06" w:rsidRDefault="00A869D2" w:rsidP="00A869D2">
            <w:pPr>
              <w:spacing w:before="120" w:after="120"/>
              <w:rPr>
                <w:lang w:val="es-ES"/>
              </w:rPr>
            </w:pPr>
          </w:p>
        </w:tc>
        <w:tc>
          <w:tcPr>
            <w:tcW w:w="1428" w:type="pct"/>
          </w:tcPr>
          <w:p w14:paraId="5DE9EEB6" w14:textId="77777777" w:rsidR="00A869D2" w:rsidRPr="00047D06" w:rsidRDefault="00D578A4" w:rsidP="002B4392">
            <w:pPr>
              <w:pStyle w:val="Hang"/>
              <w:tabs>
                <w:tab w:val="clear" w:pos="3874"/>
                <w:tab w:val="left" w:leader="dot" w:pos="2384"/>
              </w:tabs>
              <w:spacing w:before="120" w:after="120"/>
              <w:ind w:right="174"/>
              <w:rPr>
                <w:b/>
                <w:sz w:val="20"/>
                <w:szCs w:val="20"/>
                <w:lang w:val="es-ES"/>
              </w:rPr>
            </w:pPr>
            <w:r w:rsidRPr="00047D06">
              <w:rPr>
                <w:b/>
                <w:sz w:val="20"/>
                <w:szCs w:val="20"/>
                <w:lang w:val="es-ES"/>
              </w:rPr>
              <w:t>g</w:t>
            </w:r>
            <w:r w:rsidR="00A869D2" w:rsidRPr="00047D06">
              <w:rPr>
                <w:b/>
                <w:sz w:val="20"/>
                <w:szCs w:val="20"/>
                <w:lang w:val="es-ES"/>
              </w:rPr>
              <w:t>.</w:t>
            </w:r>
            <w:r w:rsidR="004650A2" w:rsidRPr="00047D06">
              <w:rPr>
                <w:b/>
                <w:sz w:val="20"/>
                <w:szCs w:val="20"/>
                <w:lang w:val="es-ES"/>
              </w:rPr>
              <w:t xml:space="preserve"> </w:t>
            </w:r>
            <w:r w:rsidR="00A869D2" w:rsidRPr="00047D06">
              <w:rPr>
                <w:b/>
                <w:sz w:val="20"/>
                <w:szCs w:val="20"/>
                <w:lang w:val="es-ES"/>
              </w:rPr>
              <w:t>Margen de Corte</w:t>
            </w:r>
            <w:r w:rsidR="00A869D2" w:rsidRPr="00047D06">
              <w:rPr>
                <w:b/>
                <w:sz w:val="20"/>
                <w:szCs w:val="20"/>
                <w:lang w:val="es-ES"/>
              </w:rPr>
              <w:tab/>
            </w:r>
          </w:p>
        </w:tc>
        <w:tc>
          <w:tcPr>
            <w:tcW w:w="3313" w:type="pct"/>
          </w:tcPr>
          <w:p w14:paraId="7277B247" w14:textId="77777777" w:rsidR="00A869D2" w:rsidRPr="00047D06" w:rsidRDefault="00A869D2" w:rsidP="007A5338">
            <w:pPr>
              <w:pStyle w:val="BHTexto"/>
              <w:rPr>
                <w:lang w:val="es-AR"/>
              </w:rPr>
            </w:pPr>
            <w:r w:rsidRPr="00047D06">
              <w:rPr>
                <w:lang w:val="es-AR"/>
              </w:rPr>
              <w:t xml:space="preserve">Es la cantidad de puntos básicos (expresada como porcentaje nominal anual) a ser adicionados a la Tasa de Referencia y a la Tasa de Referencia Inicial. </w:t>
            </w:r>
          </w:p>
        </w:tc>
      </w:tr>
      <w:tr w:rsidR="00D56863" w:rsidRPr="00B11761" w14:paraId="55DA1185" w14:textId="77777777" w:rsidTr="00D56863">
        <w:tc>
          <w:tcPr>
            <w:tcW w:w="259" w:type="pct"/>
          </w:tcPr>
          <w:p w14:paraId="7E3285E8" w14:textId="77777777" w:rsidR="0068096B" w:rsidRPr="001F2512" w:rsidRDefault="0068096B">
            <w:pPr>
              <w:spacing w:before="120" w:after="120"/>
              <w:rPr>
                <w:lang w:val="es-ES"/>
              </w:rPr>
            </w:pPr>
          </w:p>
        </w:tc>
        <w:tc>
          <w:tcPr>
            <w:tcW w:w="1428" w:type="pct"/>
          </w:tcPr>
          <w:p w14:paraId="7347FE1A" w14:textId="77777777" w:rsidR="00047D06" w:rsidRDefault="00D578A4" w:rsidP="00047D06">
            <w:pPr>
              <w:pStyle w:val="Hang"/>
              <w:tabs>
                <w:tab w:val="clear" w:pos="3874"/>
                <w:tab w:val="left" w:pos="258"/>
                <w:tab w:val="left" w:leader="dot" w:pos="2384"/>
              </w:tabs>
              <w:spacing w:before="120" w:after="0"/>
              <w:ind w:left="258" w:right="174" w:hanging="244"/>
              <w:rPr>
                <w:b/>
                <w:sz w:val="20"/>
                <w:szCs w:val="20"/>
                <w:lang w:val="es-ES"/>
              </w:rPr>
            </w:pPr>
            <w:r>
              <w:rPr>
                <w:b/>
                <w:sz w:val="20"/>
                <w:szCs w:val="20"/>
                <w:lang w:val="es-ES"/>
              </w:rPr>
              <w:t>h</w:t>
            </w:r>
            <w:r w:rsidR="0068096B">
              <w:rPr>
                <w:b/>
                <w:sz w:val="20"/>
                <w:szCs w:val="20"/>
                <w:lang w:val="es-ES"/>
              </w:rPr>
              <w:t>.</w:t>
            </w:r>
            <w:r w:rsidR="0068096B">
              <w:rPr>
                <w:b/>
                <w:sz w:val="20"/>
                <w:szCs w:val="20"/>
                <w:lang w:val="es-ES"/>
              </w:rPr>
              <w:tab/>
              <w:t>Tasa Mínima de</w:t>
            </w:r>
            <w:r w:rsidR="00047D06" w:rsidRPr="0068096B">
              <w:rPr>
                <w:b/>
                <w:sz w:val="20"/>
                <w:szCs w:val="20"/>
                <w:lang w:val="es-ES"/>
              </w:rPr>
              <w:tab/>
            </w:r>
          </w:p>
          <w:p w14:paraId="2BEC3025" w14:textId="77777777" w:rsidR="0068096B" w:rsidRPr="001F2512" w:rsidRDefault="0068096B" w:rsidP="00047D06">
            <w:pPr>
              <w:pStyle w:val="Hang"/>
              <w:tabs>
                <w:tab w:val="clear" w:pos="3874"/>
                <w:tab w:val="left" w:leader="dot" w:pos="2384"/>
              </w:tabs>
              <w:spacing w:after="0"/>
              <w:ind w:right="174" w:hanging="30"/>
              <w:rPr>
                <w:b/>
                <w:sz w:val="20"/>
                <w:szCs w:val="20"/>
                <w:lang w:val="es-ES"/>
              </w:rPr>
            </w:pPr>
            <w:r>
              <w:rPr>
                <w:b/>
                <w:sz w:val="20"/>
                <w:szCs w:val="20"/>
                <w:lang w:val="es-ES"/>
              </w:rPr>
              <w:t>Interés</w:t>
            </w:r>
          </w:p>
        </w:tc>
        <w:tc>
          <w:tcPr>
            <w:tcW w:w="3313" w:type="pct"/>
          </w:tcPr>
          <w:p w14:paraId="1EFFC94B" w14:textId="78B9CF1A" w:rsidR="0068096B" w:rsidRPr="00EC02E5" w:rsidRDefault="00EC02E5">
            <w:pPr>
              <w:pStyle w:val="BHTexto"/>
              <w:rPr>
                <w:spacing w:val="-3"/>
                <w:lang w:val="es-ES"/>
              </w:rPr>
            </w:pPr>
            <w:r w:rsidRPr="00EC02E5">
              <w:rPr>
                <w:lang w:val="es-ES"/>
              </w:rPr>
              <w:t>El Banco podrá establecer, para uno o más Períodos de Devengamiento de Intereses, que la Tasa de Interés de la Clase XLVIII tendrá un mínimo que será informado al público inversor en un aviso complementario al Aviso de Suscripción (la “</w:t>
            </w:r>
            <w:r w:rsidRPr="006749A6">
              <w:rPr>
                <w:b/>
                <w:lang w:val="es-ES"/>
              </w:rPr>
              <w:t>Tasa Mínima</w:t>
            </w:r>
            <w:r w:rsidRPr="00AC01D9">
              <w:rPr>
                <w:b/>
                <w:lang w:val="es-ES"/>
              </w:rPr>
              <w:t xml:space="preserve"> de Interés</w:t>
            </w:r>
            <w:r w:rsidRPr="00EC02E5">
              <w:rPr>
                <w:lang w:val="es-ES"/>
              </w:rPr>
              <w:t>” y el “</w:t>
            </w:r>
            <w:r w:rsidRPr="006749A6">
              <w:rPr>
                <w:b/>
                <w:lang w:val="es-ES"/>
              </w:rPr>
              <w:t>Aviso Complementario</w:t>
            </w:r>
            <w:r w:rsidRPr="00EC02E5">
              <w:rPr>
                <w:lang w:val="es-ES"/>
              </w:rPr>
              <w:t>”, respectivamente). Es decir, en caso que la Tasa de Interés de la Clase XLVIII aplicable sea inferior a la Tasa Mínima</w:t>
            </w:r>
            <w:r w:rsidRPr="00AC01D9">
              <w:rPr>
                <w:lang w:val="es-ES"/>
              </w:rPr>
              <w:t xml:space="preserve"> de Interés</w:t>
            </w:r>
            <w:r w:rsidRPr="00EC02E5">
              <w:rPr>
                <w:lang w:val="es-ES"/>
              </w:rPr>
              <w:t xml:space="preserve">, los intereses para el o los Períodos de Devengamiento de Intereses indicados serán devengados conforme a esta última. </w:t>
            </w:r>
          </w:p>
        </w:tc>
      </w:tr>
      <w:tr w:rsidR="00D56863" w:rsidRPr="00B11761" w14:paraId="6FDB77A1" w14:textId="77777777" w:rsidTr="00D56863">
        <w:tc>
          <w:tcPr>
            <w:tcW w:w="259" w:type="pct"/>
          </w:tcPr>
          <w:p w14:paraId="29DEFBE7" w14:textId="77777777" w:rsidR="00A869D2" w:rsidRPr="001F2512" w:rsidRDefault="002501B3" w:rsidP="006749A6">
            <w:pPr>
              <w:pStyle w:val="Table"/>
              <w:widowControl/>
              <w:numPr>
                <w:ilvl w:val="0"/>
                <w:numId w:val="4"/>
              </w:numPr>
              <w:tabs>
                <w:tab w:val="clear" w:pos="502"/>
                <w:tab w:val="num" w:pos="426"/>
              </w:tabs>
              <w:spacing w:before="120" w:after="120"/>
              <w:ind w:left="0" w:firstLine="0"/>
              <w:rPr>
                <w:szCs w:val="20"/>
                <w:lang w:val="es-ES"/>
              </w:rPr>
            </w:pPr>
            <w:r>
              <w:rPr>
                <w:szCs w:val="20"/>
                <w:lang w:val="es-ES"/>
              </w:rPr>
              <w:t xml:space="preserve"> </w:t>
            </w:r>
          </w:p>
        </w:tc>
        <w:tc>
          <w:tcPr>
            <w:tcW w:w="1428" w:type="pct"/>
          </w:tcPr>
          <w:p w14:paraId="6A728590" w14:textId="77777777" w:rsidR="00A869D2" w:rsidRPr="001F2512" w:rsidRDefault="00A869D2" w:rsidP="00047D06">
            <w:pPr>
              <w:pStyle w:val="BlockTextSgl"/>
              <w:tabs>
                <w:tab w:val="left" w:leader="dot" w:pos="2384"/>
              </w:tabs>
              <w:spacing w:before="120" w:after="120"/>
              <w:ind w:right="174"/>
              <w:rPr>
                <w:b/>
                <w:szCs w:val="20"/>
                <w:lang w:val="es-ES"/>
              </w:rPr>
            </w:pPr>
            <w:r w:rsidRPr="001F2512">
              <w:rPr>
                <w:b/>
                <w:lang w:val="es-ES"/>
              </w:rPr>
              <w:t>Emisiones Adicionales</w:t>
            </w:r>
            <w:r w:rsidRPr="001F2512">
              <w:rPr>
                <w:b/>
                <w:lang w:val="es-ES"/>
              </w:rPr>
              <w:tab/>
            </w:r>
            <w:r w:rsidR="00047D06" w:rsidRPr="0068096B">
              <w:rPr>
                <w:b/>
                <w:szCs w:val="20"/>
                <w:lang w:val="es-ES"/>
              </w:rPr>
              <w:tab/>
            </w:r>
          </w:p>
        </w:tc>
        <w:tc>
          <w:tcPr>
            <w:tcW w:w="3313" w:type="pct"/>
          </w:tcPr>
          <w:p w14:paraId="467ACB71" w14:textId="77777777" w:rsidR="00A869D2" w:rsidRPr="001F2512" w:rsidRDefault="00A869D2" w:rsidP="00047D06">
            <w:pPr>
              <w:pStyle w:val="BHTexto"/>
              <w:rPr>
                <w:rStyle w:val="TableText"/>
                <w:sz w:val="20"/>
                <w:szCs w:val="20"/>
                <w:highlight w:val="yellow"/>
                <w:lang w:val="es-ES"/>
              </w:rPr>
            </w:pPr>
            <w:r w:rsidRPr="001F2512">
              <w:rPr>
                <w:lang w:val="es-ES"/>
              </w:rPr>
              <w:t>En el futuro, podremos emitir Obligaciones Negociables adicionales periódicamente y sin notificación a los tenedores de las Obligaciones Negociables ni el consentimiento de los mismos; quedando establecido que dichas Obligaciones Negociables adicionales tendrán los mismos términos y condiciones en todos sus aspectos que las Obligaciones Negociables descriptas en el presente (salvo por la Fecha de Emisión</w:t>
            </w:r>
            <w:r>
              <w:rPr>
                <w:lang w:val="es-ES"/>
              </w:rPr>
              <w:t xml:space="preserve"> y Liquidación</w:t>
            </w:r>
            <w:r w:rsidRPr="001F2512">
              <w:rPr>
                <w:lang w:val="es-ES"/>
              </w:rPr>
              <w:t>, el Precio de Emisión y la Fecha de Pago de Intereses</w:t>
            </w:r>
            <w:r w:rsidR="00047D06">
              <w:rPr>
                <w:lang w:val="es-ES"/>
              </w:rPr>
              <w:t xml:space="preserve"> inicial</w:t>
            </w:r>
            <w:r w:rsidRPr="001F2512">
              <w:rPr>
                <w:lang w:val="es-ES"/>
              </w:rPr>
              <w:t xml:space="preserve">); tales Obligaciones Negociables adicionales no serán fungibles con las Obligaciones Negociables ofrecidas por el presente a efectos del impuesto sobre la Renta </w:t>
            </w:r>
            <w:r w:rsidRPr="001F2512">
              <w:rPr>
                <w:lang w:val="es-ES"/>
              </w:rPr>
              <w:lastRenderedPageBreak/>
              <w:t>Federal de los Estados Unidos de América, por lo que dichas Obligaciones Negociables adicionales se emitirán con un código de identificación separado. En tal caso, dichas Obligaciones Negociables adicionales constituirán una única clase y serán plenamente canjeables con las Obligaciones Negociables ofrecidas por el presente.</w:t>
            </w:r>
            <w:r w:rsidRPr="001F2512">
              <w:rPr>
                <w:highlight w:val="yellow"/>
                <w:lang w:val="es-ES"/>
              </w:rPr>
              <w:t xml:space="preserve"> </w:t>
            </w:r>
          </w:p>
        </w:tc>
      </w:tr>
      <w:tr w:rsidR="00D56863" w:rsidRPr="00B11761" w14:paraId="08F9CCAB" w14:textId="77777777" w:rsidTr="00D56863">
        <w:tc>
          <w:tcPr>
            <w:tcW w:w="259" w:type="pct"/>
          </w:tcPr>
          <w:p w14:paraId="51894390" w14:textId="77777777" w:rsidR="00A869D2" w:rsidRPr="001F2512" w:rsidRDefault="00A869D2" w:rsidP="006749A6">
            <w:pPr>
              <w:pStyle w:val="Table"/>
              <w:widowControl/>
              <w:numPr>
                <w:ilvl w:val="0"/>
                <w:numId w:val="4"/>
              </w:numPr>
              <w:spacing w:before="120" w:after="120"/>
              <w:ind w:left="0" w:firstLine="0"/>
              <w:rPr>
                <w:szCs w:val="20"/>
                <w:lang w:val="es-ES"/>
              </w:rPr>
            </w:pPr>
          </w:p>
        </w:tc>
        <w:tc>
          <w:tcPr>
            <w:tcW w:w="1428" w:type="pct"/>
          </w:tcPr>
          <w:p w14:paraId="19F1D0B1" w14:textId="77777777" w:rsidR="00A869D2" w:rsidRPr="001F2512" w:rsidRDefault="00A869D2" w:rsidP="00047D06">
            <w:pPr>
              <w:pStyle w:val="BlockTextSgl"/>
              <w:tabs>
                <w:tab w:val="left" w:leader="dot" w:pos="2384"/>
              </w:tabs>
              <w:spacing w:before="120" w:after="120"/>
              <w:ind w:right="174"/>
              <w:rPr>
                <w:b/>
                <w:szCs w:val="20"/>
                <w:lang w:val="es-ES"/>
              </w:rPr>
            </w:pPr>
            <w:r w:rsidRPr="001F2512">
              <w:rPr>
                <w:b/>
                <w:szCs w:val="20"/>
                <w:lang w:val="es-ES"/>
              </w:rPr>
              <w:t>Pagos</w:t>
            </w:r>
            <w:r w:rsidRPr="001F2512">
              <w:rPr>
                <w:b/>
                <w:szCs w:val="20"/>
                <w:lang w:val="es-ES"/>
              </w:rPr>
              <w:tab/>
            </w:r>
          </w:p>
        </w:tc>
        <w:tc>
          <w:tcPr>
            <w:tcW w:w="3313" w:type="pct"/>
          </w:tcPr>
          <w:p w14:paraId="6CDFE6EC" w14:textId="77777777" w:rsidR="005640D2" w:rsidRDefault="00A869D2" w:rsidP="00D578A4">
            <w:pPr>
              <w:pStyle w:val="BHTexto"/>
              <w:rPr>
                <w:lang w:val="es-ES"/>
              </w:rPr>
            </w:pPr>
            <w:r w:rsidRPr="001F2512">
              <w:rPr>
                <w:rStyle w:val="TableText"/>
                <w:sz w:val="20"/>
                <w:szCs w:val="20"/>
                <w:lang w:val="es-ES"/>
              </w:rPr>
              <w:t xml:space="preserve">Los pagos con respecto a las Obligaciones Negociables serán realizados por </w:t>
            </w:r>
            <w:r>
              <w:rPr>
                <w:rStyle w:val="TableText"/>
                <w:sz w:val="20"/>
                <w:szCs w:val="20"/>
                <w:lang w:val="es-ES"/>
              </w:rPr>
              <w:t>el Banco</w:t>
            </w:r>
            <w:r w:rsidRPr="001F2512">
              <w:rPr>
                <w:rStyle w:val="TableText"/>
                <w:sz w:val="20"/>
                <w:szCs w:val="20"/>
                <w:lang w:val="es-ES"/>
              </w:rPr>
              <w:t xml:space="preserve"> en Dólares Estadounidenses fuera de la Argentina a DTC o a su representante.</w:t>
            </w:r>
            <w:r w:rsidR="005640D2" w:rsidRPr="00E512F9">
              <w:rPr>
                <w:lang w:val="es-ES"/>
              </w:rPr>
              <w:t xml:space="preserve"> </w:t>
            </w:r>
          </w:p>
          <w:p w14:paraId="64AAD6A8" w14:textId="77777777" w:rsidR="00A869D2" w:rsidRPr="001F2512" w:rsidRDefault="005640D2" w:rsidP="00D578A4">
            <w:pPr>
              <w:pStyle w:val="BHTexto"/>
              <w:rPr>
                <w:lang w:val="es-ES"/>
              </w:rPr>
            </w:pPr>
            <w:r w:rsidRPr="00E512F9">
              <w:rPr>
                <w:rStyle w:val="TableText"/>
                <w:sz w:val="20"/>
                <w:szCs w:val="20"/>
                <w:lang w:val="es-ES"/>
              </w:rPr>
              <w:t xml:space="preserve">Si el día en el que se debe realizar un pago bajo las Obligaciones Negociables Clase </w:t>
            </w:r>
            <w:r w:rsidR="00B56047">
              <w:rPr>
                <w:rStyle w:val="TableText"/>
                <w:sz w:val="20"/>
                <w:szCs w:val="20"/>
                <w:lang w:val="es-ES"/>
              </w:rPr>
              <w:t>XLVIII</w:t>
            </w:r>
            <w:r w:rsidRPr="00E512F9">
              <w:rPr>
                <w:rStyle w:val="TableText"/>
                <w:sz w:val="20"/>
                <w:szCs w:val="20"/>
                <w:lang w:val="es-ES"/>
              </w:rPr>
              <w:t xml:space="preserve"> no es un Día Hábil, el pago deberá hacerse el Día Hábil inmediato posterior, </w:t>
            </w:r>
            <w:r>
              <w:rPr>
                <w:lang w:val="es-AR"/>
              </w:rPr>
              <w:t>c</w:t>
            </w:r>
            <w:r w:rsidRPr="00884DEE">
              <w:rPr>
                <w:lang w:val="es-AR"/>
              </w:rPr>
              <w:t>ualquier pago adeudado bajo las Obligaciones Negociables efectuado en el Día Hábil inmediatamente posterior tendrá la misma validez que si hubiera sido efectuado en la fecha en la cual vencía el mismo.</w:t>
            </w:r>
          </w:p>
        </w:tc>
      </w:tr>
      <w:tr w:rsidR="00D56863" w:rsidRPr="00B11761" w14:paraId="5F8E939D" w14:textId="77777777" w:rsidTr="00D56863">
        <w:tc>
          <w:tcPr>
            <w:tcW w:w="259" w:type="pct"/>
          </w:tcPr>
          <w:p w14:paraId="722D633B" w14:textId="77777777" w:rsidR="00A869D2" w:rsidRPr="001F2512" w:rsidRDefault="00A869D2" w:rsidP="006749A6">
            <w:pPr>
              <w:pStyle w:val="Table"/>
              <w:widowControl/>
              <w:numPr>
                <w:ilvl w:val="0"/>
                <w:numId w:val="4"/>
              </w:numPr>
              <w:spacing w:before="120" w:after="120"/>
              <w:ind w:left="0" w:firstLine="0"/>
              <w:rPr>
                <w:szCs w:val="20"/>
                <w:lang w:val="es-ES"/>
              </w:rPr>
            </w:pPr>
          </w:p>
        </w:tc>
        <w:tc>
          <w:tcPr>
            <w:tcW w:w="1428" w:type="pct"/>
          </w:tcPr>
          <w:p w14:paraId="5244C798" w14:textId="77777777" w:rsidR="00712125" w:rsidRDefault="00A869D2" w:rsidP="00712125">
            <w:pPr>
              <w:tabs>
                <w:tab w:val="left" w:leader="dot" w:pos="2384"/>
                <w:tab w:val="right" w:leader="dot" w:pos="3809"/>
              </w:tabs>
              <w:spacing w:before="120"/>
              <w:ind w:right="174"/>
              <w:rPr>
                <w:b/>
                <w:lang w:val="es-ES"/>
              </w:rPr>
            </w:pPr>
            <w:r>
              <w:rPr>
                <w:b/>
                <w:lang w:val="es-ES"/>
              </w:rPr>
              <w:t xml:space="preserve">Tipo de Cambio </w:t>
            </w:r>
            <w:r w:rsidR="00712125" w:rsidRPr="001F2512">
              <w:rPr>
                <w:b/>
                <w:lang w:val="es-ES"/>
              </w:rPr>
              <w:tab/>
            </w:r>
          </w:p>
          <w:p w14:paraId="33A9E11F" w14:textId="77777777" w:rsidR="00A869D2" w:rsidRPr="001F2512" w:rsidRDefault="00A869D2" w:rsidP="00712125">
            <w:pPr>
              <w:pStyle w:val="BlockTextSgl"/>
              <w:tabs>
                <w:tab w:val="left" w:leader="dot" w:pos="1964"/>
                <w:tab w:val="left" w:leader="dot" w:pos="2384"/>
              </w:tabs>
              <w:spacing w:after="120"/>
              <w:ind w:right="174"/>
              <w:rPr>
                <w:b/>
                <w:lang w:val="es-ES"/>
              </w:rPr>
            </w:pPr>
            <w:r w:rsidRPr="00712125">
              <w:rPr>
                <w:b/>
                <w:szCs w:val="20"/>
                <w:lang w:val="es-ES"/>
              </w:rPr>
              <w:t>Aplicable</w:t>
            </w:r>
          </w:p>
        </w:tc>
        <w:tc>
          <w:tcPr>
            <w:tcW w:w="3313" w:type="pct"/>
            <w:vAlign w:val="bottom"/>
          </w:tcPr>
          <w:p w14:paraId="172E2001" w14:textId="206CAB26" w:rsidR="00A869D2" w:rsidRPr="00C519DF" w:rsidRDefault="00A869D2" w:rsidP="00BC143C">
            <w:pPr>
              <w:pStyle w:val="BHTexto"/>
              <w:rPr>
                <w:highlight w:val="yellow"/>
                <w:lang w:val="es-ES"/>
              </w:rPr>
            </w:pPr>
            <w:r w:rsidRPr="006C3565">
              <w:rPr>
                <w:rFonts w:eastAsia="Times New Roman"/>
                <w:bCs/>
                <w:lang w:val="es-ES" w:eastAsia="en-US"/>
              </w:rPr>
              <w:t xml:space="preserve">Es el promedio aritmético simple de los últimos tres (3) </w:t>
            </w:r>
            <w:r w:rsidR="005640D2">
              <w:rPr>
                <w:rFonts w:eastAsia="Times New Roman"/>
                <w:bCs/>
                <w:lang w:val="es-ES" w:eastAsia="en-US"/>
              </w:rPr>
              <w:t>D</w:t>
            </w:r>
            <w:r w:rsidRPr="006C3565">
              <w:rPr>
                <w:rFonts w:eastAsia="Times New Roman"/>
                <w:bCs/>
                <w:lang w:val="es-ES" w:eastAsia="en-US"/>
              </w:rPr>
              <w:t xml:space="preserve">ías </w:t>
            </w:r>
            <w:r w:rsidR="005640D2">
              <w:rPr>
                <w:rFonts w:eastAsia="Times New Roman"/>
                <w:bCs/>
                <w:lang w:val="es-ES" w:eastAsia="en-US"/>
              </w:rPr>
              <w:t>H</w:t>
            </w:r>
            <w:r w:rsidRPr="006C3565">
              <w:rPr>
                <w:rFonts w:eastAsia="Times New Roman"/>
                <w:bCs/>
                <w:lang w:val="es-ES" w:eastAsia="en-US"/>
              </w:rPr>
              <w:t xml:space="preserve">ábiles previos a la </w:t>
            </w:r>
            <w:r>
              <w:rPr>
                <w:rFonts w:eastAsia="Times New Roman"/>
                <w:bCs/>
                <w:lang w:val="es-ES" w:eastAsia="en-US"/>
              </w:rPr>
              <w:t>Fecha de Cálculo</w:t>
            </w:r>
            <w:r w:rsidR="005640D2">
              <w:rPr>
                <w:rFonts w:eastAsia="Times New Roman"/>
                <w:bCs/>
                <w:lang w:val="es-ES" w:eastAsia="en-US"/>
              </w:rPr>
              <w:t xml:space="preserve"> del tipo de cambio</w:t>
            </w:r>
            <w:r w:rsidRPr="006C3565">
              <w:rPr>
                <w:rFonts w:eastAsia="Times New Roman"/>
                <w:bCs/>
                <w:lang w:val="es-ES" w:eastAsia="en-US"/>
              </w:rPr>
              <w:t xml:space="preserve"> Peso</w:t>
            </w:r>
            <w:r w:rsidR="004F0971">
              <w:rPr>
                <w:rFonts w:eastAsia="Times New Roman"/>
                <w:bCs/>
                <w:lang w:val="es-ES" w:eastAsia="en-US"/>
              </w:rPr>
              <w:t>s</w:t>
            </w:r>
            <w:r w:rsidRPr="006C3565">
              <w:rPr>
                <w:rFonts w:eastAsia="Times New Roman"/>
                <w:bCs/>
                <w:lang w:val="es-ES" w:eastAsia="en-US"/>
              </w:rPr>
              <w:t xml:space="preserve"> </w:t>
            </w:r>
            <w:r w:rsidR="004F0971">
              <w:rPr>
                <w:rFonts w:eastAsia="Times New Roman"/>
                <w:bCs/>
                <w:lang w:val="es-ES" w:eastAsia="en-US"/>
              </w:rPr>
              <w:t>a</w:t>
            </w:r>
            <w:r w:rsidRPr="006C3565">
              <w:rPr>
                <w:rFonts w:eastAsia="Times New Roman"/>
                <w:bCs/>
                <w:lang w:val="es-ES" w:eastAsia="en-US"/>
              </w:rPr>
              <w:t>rgentino</w:t>
            </w:r>
            <w:r w:rsidR="004F0971">
              <w:rPr>
                <w:rFonts w:eastAsia="Times New Roman"/>
                <w:bCs/>
                <w:lang w:val="es-ES" w:eastAsia="en-US"/>
              </w:rPr>
              <w:t>s</w:t>
            </w:r>
            <w:r w:rsidR="00685832">
              <w:rPr>
                <w:rFonts w:eastAsia="Times New Roman"/>
                <w:bCs/>
                <w:lang w:val="es-ES" w:eastAsia="en-US"/>
              </w:rPr>
              <w:t xml:space="preserve"> / </w:t>
            </w:r>
            <w:r w:rsidR="00685832" w:rsidRPr="006C3565">
              <w:rPr>
                <w:rFonts w:eastAsia="Times New Roman"/>
                <w:bCs/>
                <w:lang w:val="es-ES" w:eastAsia="en-US"/>
              </w:rPr>
              <w:t>Dólar Estadounidenses</w:t>
            </w:r>
            <w:r w:rsidRPr="006C3565">
              <w:rPr>
                <w:rFonts w:eastAsia="Times New Roman"/>
                <w:bCs/>
                <w:lang w:val="es-ES" w:eastAsia="en-US"/>
              </w:rPr>
              <w:t xml:space="preserve"> que informe el </w:t>
            </w:r>
            <w:r w:rsidR="002501B3">
              <w:rPr>
                <w:rFonts w:eastAsia="Times New Roman"/>
                <w:bCs/>
                <w:lang w:val="es-ES" w:eastAsia="en-US"/>
              </w:rPr>
              <w:t>Banco Central</w:t>
            </w:r>
            <w:r w:rsidRPr="006C3565">
              <w:rPr>
                <w:rFonts w:eastAsia="Times New Roman"/>
                <w:bCs/>
                <w:lang w:val="es-ES" w:eastAsia="en-US"/>
              </w:rPr>
              <w:t xml:space="preserve"> mediante la Comunicación “A” 3500 (o la regulación que la sucediere o modificare en el tiempo) en base al procedimiento de encuesta de cambio establecido en la misma. Si no estuviera disponible el tipo de cambio comunicado por el </w:t>
            </w:r>
            <w:r w:rsidR="002501B3">
              <w:rPr>
                <w:rFonts w:eastAsia="Times New Roman"/>
                <w:bCs/>
                <w:lang w:val="es-ES" w:eastAsia="en-US"/>
              </w:rPr>
              <w:t>Banco Central</w:t>
            </w:r>
            <w:r w:rsidRPr="006C3565">
              <w:rPr>
                <w:rFonts w:eastAsia="Times New Roman"/>
                <w:bCs/>
                <w:lang w:val="es-ES" w:eastAsia="en-US"/>
              </w:rPr>
              <w:t xml:space="preserve"> mediante la Comunicación “A” 3500 (o la regulación que la sucediere o modificare en el tiempo), </w:t>
            </w:r>
            <w:r w:rsidR="007A5338">
              <w:rPr>
                <w:rFonts w:eastAsia="Times New Roman"/>
                <w:bCs/>
                <w:lang w:val="es-ES" w:eastAsia="en-US"/>
              </w:rPr>
              <w:t>proporcionaremos a</w:t>
            </w:r>
            <w:r w:rsidRPr="006C3565">
              <w:rPr>
                <w:rFonts w:eastAsia="Times New Roman"/>
                <w:bCs/>
                <w:lang w:val="es-ES" w:eastAsia="en-US"/>
              </w:rPr>
              <w:t xml:space="preserve">l Agente de Cálculo, </w:t>
            </w:r>
            <w:r w:rsidR="00BC143C">
              <w:rPr>
                <w:rFonts w:eastAsia="Times New Roman"/>
                <w:bCs/>
                <w:lang w:val="es-ES" w:eastAsia="en-US"/>
              </w:rPr>
              <w:t>el Tipo de Cambio Aplicable calculado por nosotros en base a</w:t>
            </w:r>
            <w:r w:rsidRPr="006C3565">
              <w:rPr>
                <w:rFonts w:eastAsia="Times New Roman"/>
                <w:bCs/>
                <w:lang w:val="es-ES" w:eastAsia="en-US"/>
              </w:rPr>
              <w:t xml:space="preserve">l promedio aritmético simple de los últimos tres (3) Días Hábiles previos a la </w:t>
            </w:r>
            <w:r>
              <w:rPr>
                <w:rFonts w:eastAsia="Times New Roman"/>
                <w:bCs/>
                <w:lang w:val="es-ES" w:eastAsia="en-US"/>
              </w:rPr>
              <w:t>Fecha de Cálculo</w:t>
            </w:r>
            <w:r w:rsidRPr="006C3565">
              <w:rPr>
                <w:rFonts w:eastAsia="Times New Roman"/>
                <w:bCs/>
                <w:lang w:val="es-ES" w:eastAsia="en-US"/>
              </w:rPr>
              <w:t xml:space="preserve">, del tipo de cambio vendedor que sea informado para la </w:t>
            </w:r>
            <w:r>
              <w:rPr>
                <w:rFonts w:eastAsia="Times New Roman"/>
                <w:bCs/>
                <w:lang w:val="es-ES" w:eastAsia="en-US"/>
              </w:rPr>
              <w:t>Fecha de Cálculo</w:t>
            </w:r>
            <w:r w:rsidRPr="006C3565">
              <w:rPr>
                <w:rFonts w:eastAsia="Times New Roman"/>
                <w:bCs/>
                <w:lang w:val="es-ES" w:eastAsia="en-US"/>
              </w:rPr>
              <w:t xml:space="preserve"> por tres </w:t>
            </w:r>
            <w:r w:rsidR="00277B25">
              <w:rPr>
                <w:rFonts w:eastAsia="Times New Roman"/>
                <w:bCs/>
                <w:lang w:val="es-ES" w:eastAsia="en-US"/>
              </w:rPr>
              <w:t xml:space="preserve">de los diez </w:t>
            </w:r>
            <w:r w:rsidRPr="006C3565">
              <w:rPr>
                <w:rFonts w:eastAsia="Times New Roman"/>
                <w:bCs/>
                <w:lang w:val="es-ES" w:eastAsia="en-US"/>
              </w:rPr>
              <w:t xml:space="preserve">bancos privados </w:t>
            </w:r>
            <w:r w:rsidR="00B32E11">
              <w:rPr>
                <w:rFonts w:eastAsia="Times New Roman"/>
                <w:bCs/>
                <w:lang w:val="es-ES" w:eastAsia="en-US"/>
              </w:rPr>
              <w:t xml:space="preserve">más grandes en términos de depósitos </w:t>
            </w:r>
            <w:r w:rsidRPr="006C3565">
              <w:rPr>
                <w:rFonts w:eastAsia="Times New Roman"/>
                <w:bCs/>
                <w:lang w:val="es-ES" w:eastAsia="en-US"/>
              </w:rPr>
              <w:t xml:space="preserve">de acuerdo con </w:t>
            </w:r>
            <w:r w:rsidR="00F21148">
              <w:rPr>
                <w:rFonts w:eastAsia="Times New Roman"/>
                <w:bCs/>
                <w:lang w:val="es-ES" w:eastAsia="en-US"/>
              </w:rPr>
              <w:t xml:space="preserve">el último “Informe de Entidades Financieras” </w:t>
            </w:r>
            <w:r w:rsidRPr="006C3565">
              <w:rPr>
                <w:rFonts w:eastAsia="Times New Roman"/>
                <w:bCs/>
                <w:lang w:val="es-ES" w:eastAsia="en-US"/>
              </w:rPr>
              <w:t>publicad</w:t>
            </w:r>
            <w:r w:rsidR="00F21148">
              <w:rPr>
                <w:rFonts w:eastAsia="Times New Roman"/>
                <w:bCs/>
                <w:lang w:val="es-ES" w:eastAsia="en-US"/>
              </w:rPr>
              <w:t>o</w:t>
            </w:r>
            <w:r w:rsidRPr="006C3565">
              <w:rPr>
                <w:rFonts w:eastAsia="Times New Roman"/>
                <w:bCs/>
                <w:lang w:val="es-ES" w:eastAsia="en-US"/>
              </w:rPr>
              <w:t xml:space="preserve"> por el </w:t>
            </w:r>
            <w:r w:rsidR="002501B3">
              <w:rPr>
                <w:rFonts w:eastAsia="Times New Roman"/>
                <w:bCs/>
                <w:lang w:val="es-ES" w:eastAsia="en-US"/>
              </w:rPr>
              <w:t>Banco Central</w:t>
            </w:r>
            <w:r w:rsidRPr="006C3565">
              <w:rPr>
                <w:rFonts w:eastAsia="Times New Roman"/>
                <w:bCs/>
                <w:lang w:val="es-ES" w:eastAsia="en-US"/>
              </w:rPr>
              <w:t xml:space="preserve"> en su sitio </w:t>
            </w:r>
            <w:r w:rsidRPr="00382500">
              <w:rPr>
                <w:rFonts w:eastAsia="Times New Roman"/>
                <w:bCs/>
                <w:lang w:val="es-ES" w:eastAsia="en-US"/>
              </w:rPr>
              <w:t xml:space="preserve">web (que al día de la fecha es </w:t>
            </w:r>
            <w:r w:rsidR="00712125" w:rsidRPr="00712125">
              <w:rPr>
                <w:rFonts w:eastAsia="Times New Roman"/>
                <w:bCs/>
                <w:lang w:val="es-ES" w:eastAsia="en-US"/>
              </w:rPr>
              <w:t>http://www.bcra.gob.ar/PublicacionesEstadisticas/Entidades_financieras.asp</w:t>
            </w:r>
            <w:r w:rsidRPr="00382500">
              <w:rPr>
                <w:rFonts w:eastAsia="Times New Roman"/>
                <w:bCs/>
                <w:lang w:val="es-ES" w:eastAsia="en-US"/>
              </w:rPr>
              <w:t>)</w:t>
            </w:r>
            <w:r w:rsidR="007A5338">
              <w:rPr>
                <w:rFonts w:eastAsia="Times New Roman"/>
                <w:bCs/>
                <w:lang w:val="es-ES" w:eastAsia="en-US"/>
              </w:rPr>
              <w:t xml:space="preserve"> </w:t>
            </w:r>
            <w:r w:rsidR="007A5338">
              <w:rPr>
                <w:lang w:val="es-AR"/>
              </w:rPr>
              <w:t>para que el Agente de Cálculo utilice dicho</w:t>
            </w:r>
            <w:r w:rsidR="00712125">
              <w:rPr>
                <w:lang w:val="es-AR"/>
              </w:rPr>
              <w:t>s</w:t>
            </w:r>
            <w:r w:rsidR="007A5338">
              <w:rPr>
                <w:lang w:val="es-AR"/>
              </w:rPr>
              <w:t xml:space="preserve"> </w:t>
            </w:r>
            <w:r w:rsidR="00712125">
              <w:rPr>
                <w:lang w:val="es-AR"/>
              </w:rPr>
              <w:t>datos</w:t>
            </w:r>
            <w:r w:rsidR="007A5338">
              <w:rPr>
                <w:lang w:val="es-AR"/>
              </w:rPr>
              <w:t xml:space="preserve"> para calcular </w:t>
            </w:r>
            <w:r w:rsidR="00712125">
              <w:rPr>
                <w:lang w:val="es-AR"/>
              </w:rPr>
              <w:t>el Tipo de Cambio Aplicable</w:t>
            </w:r>
            <w:r w:rsidRPr="00382500">
              <w:rPr>
                <w:rFonts w:eastAsia="Times New Roman"/>
                <w:bCs/>
                <w:lang w:val="es-ES" w:eastAsia="en-US"/>
              </w:rPr>
              <w:t>.</w:t>
            </w:r>
            <w:r>
              <w:rPr>
                <w:rFonts w:eastAsia="Times New Roman"/>
                <w:bCs/>
                <w:lang w:val="es-ES" w:eastAsia="en-US"/>
              </w:rPr>
              <w:t xml:space="preserve"> </w:t>
            </w:r>
          </w:p>
        </w:tc>
      </w:tr>
      <w:tr w:rsidR="00D56863" w:rsidRPr="00B11761" w14:paraId="2D2F8F08" w14:textId="77777777" w:rsidTr="00D56863">
        <w:tc>
          <w:tcPr>
            <w:tcW w:w="259" w:type="pct"/>
          </w:tcPr>
          <w:p w14:paraId="7BC1D249" w14:textId="77777777" w:rsidR="00A869D2" w:rsidRPr="001F2512" w:rsidRDefault="00A869D2" w:rsidP="006749A6">
            <w:pPr>
              <w:pStyle w:val="Table"/>
              <w:widowControl/>
              <w:numPr>
                <w:ilvl w:val="0"/>
                <w:numId w:val="4"/>
              </w:numPr>
              <w:spacing w:before="120" w:after="120"/>
              <w:ind w:left="0" w:firstLine="0"/>
              <w:rPr>
                <w:szCs w:val="20"/>
                <w:lang w:val="es-ES"/>
              </w:rPr>
            </w:pPr>
          </w:p>
        </w:tc>
        <w:tc>
          <w:tcPr>
            <w:tcW w:w="1428" w:type="pct"/>
          </w:tcPr>
          <w:p w14:paraId="55AD3C12" w14:textId="77777777" w:rsidR="00A869D2" w:rsidRPr="001F2512" w:rsidRDefault="00A869D2" w:rsidP="00712125">
            <w:pPr>
              <w:tabs>
                <w:tab w:val="left" w:leader="dot" w:pos="2384"/>
                <w:tab w:val="right" w:leader="dot" w:pos="3809"/>
              </w:tabs>
              <w:spacing w:before="120" w:after="120"/>
              <w:ind w:right="174"/>
              <w:rPr>
                <w:b/>
                <w:lang w:val="es-ES"/>
              </w:rPr>
            </w:pPr>
            <w:r>
              <w:rPr>
                <w:b/>
                <w:lang w:val="es-ES"/>
              </w:rPr>
              <w:t>Fecha de Cálculo</w:t>
            </w:r>
            <w:r w:rsidRPr="001F2512">
              <w:rPr>
                <w:b/>
                <w:lang w:val="es-ES"/>
              </w:rPr>
              <w:tab/>
            </w:r>
          </w:p>
        </w:tc>
        <w:tc>
          <w:tcPr>
            <w:tcW w:w="3313" w:type="pct"/>
            <w:vAlign w:val="bottom"/>
          </w:tcPr>
          <w:p w14:paraId="71E65AA0" w14:textId="77777777" w:rsidR="00A869D2" w:rsidRPr="006C3565" w:rsidRDefault="00A869D2" w:rsidP="00D578A4">
            <w:pPr>
              <w:pStyle w:val="BHTexto"/>
              <w:rPr>
                <w:lang w:val="es-ES"/>
              </w:rPr>
            </w:pPr>
            <w:r w:rsidRPr="006C3565">
              <w:rPr>
                <w:lang w:val="es-ES"/>
              </w:rPr>
              <w:t xml:space="preserve">Será el segundo Día Hábil anterior a cada </w:t>
            </w:r>
            <w:r>
              <w:rPr>
                <w:lang w:val="es-ES"/>
              </w:rPr>
              <w:t>F</w:t>
            </w:r>
            <w:r w:rsidRPr="006C3565">
              <w:rPr>
                <w:lang w:val="es-ES"/>
              </w:rPr>
              <w:t xml:space="preserve">echa de </w:t>
            </w:r>
            <w:r>
              <w:rPr>
                <w:lang w:val="es-ES"/>
              </w:rPr>
              <w:t>P</w:t>
            </w:r>
            <w:r w:rsidRPr="006C3565">
              <w:rPr>
                <w:lang w:val="es-ES"/>
              </w:rPr>
              <w:t xml:space="preserve">ago de </w:t>
            </w:r>
            <w:r>
              <w:rPr>
                <w:lang w:val="es-ES"/>
              </w:rPr>
              <w:t>I</w:t>
            </w:r>
            <w:r w:rsidRPr="006C3565">
              <w:rPr>
                <w:lang w:val="es-ES"/>
              </w:rPr>
              <w:t>ntereses o capital o cualquier otra fecha en la cual se deba realizar a cualquier pago de capital o intereses como resultado de la caducidad de plazos o por cualquier otra razón.</w:t>
            </w:r>
            <w:r>
              <w:rPr>
                <w:lang w:val="es-ES"/>
              </w:rPr>
              <w:t xml:space="preserve"> </w:t>
            </w:r>
          </w:p>
        </w:tc>
      </w:tr>
      <w:tr w:rsidR="00D56863" w:rsidRPr="00B11761" w14:paraId="15F3FE5B" w14:textId="77777777" w:rsidTr="00D56863">
        <w:tc>
          <w:tcPr>
            <w:tcW w:w="259" w:type="pct"/>
          </w:tcPr>
          <w:p w14:paraId="148EF6C2" w14:textId="77777777" w:rsidR="00A869D2" w:rsidRPr="001F2512" w:rsidRDefault="00A869D2" w:rsidP="006749A6">
            <w:pPr>
              <w:pStyle w:val="Table"/>
              <w:widowControl/>
              <w:numPr>
                <w:ilvl w:val="0"/>
                <w:numId w:val="4"/>
              </w:numPr>
              <w:spacing w:before="120" w:after="120"/>
              <w:ind w:left="0" w:firstLine="0"/>
              <w:rPr>
                <w:szCs w:val="20"/>
                <w:lang w:val="es-ES"/>
              </w:rPr>
            </w:pPr>
          </w:p>
        </w:tc>
        <w:tc>
          <w:tcPr>
            <w:tcW w:w="1428" w:type="pct"/>
          </w:tcPr>
          <w:p w14:paraId="4B9D2394" w14:textId="77777777" w:rsidR="00712125" w:rsidRDefault="00A869D2" w:rsidP="00712125">
            <w:pPr>
              <w:tabs>
                <w:tab w:val="left" w:leader="dot" w:pos="1964"/>
                <w:tab w:val="left" w:leader="dot" w:pos="2384"/>
                <w:tab w:val="right" w:leader="dot" w:pos="3809"/>
              </w:tabs>
              <w:spacing w:before="120"/>
              <w:ind w:right="174"/>
              <w:rPr>
                <w:b/>
                <w:lang w:val="es-ES"/>
              </w:rPr>
            </w:pPr>
            <w:r w:rsidRPr="001F2512">
              <w:rPr>
                <w:b/>
                <w:lang w:val="es-ES"/>
              </w:rPr>
              <w:t>Rescate por Cuestiones</w:t>
            </w:r>
            <w:r w:rsidR="00712125" w:rsidRPr="001F2512">
              <w:rPr>
                <w:b/>
                <w:lang w:val="es-ES"/>
              </w:rPr>
              <w:tab/>
            </w:r>
          </w:p>
          <w:p w14:paraId="666AB9F5" w14:textId="77777777" w:rsidR="00A869D2" w:rsidRPr="001F2512" w:rsidRDefault="00A869D2" w:rsidP="00712125">
            <w:pPr>
              <w:tabs>
                <w:tab w:val="left" w:leader="dot" w:pos="1964"/>
                <w:tab w:val="left" w:leader="dot" w:pos="2384"/>
                <w:tab w:val="right" w:leader="dot" w:pos="3809"/>
              </w:tabs>
              <w:spacing w:after="120"/>
              <w:ind w:right="174"/>
              <w:rPr>
                <w:b/>
                <w:lang w:val="es-ES"/>
              </w:rPr>
            </w:pPr>
            <w:r w:rsidRPr="001F2512">
              <w:rPr>
                <w:b/>
                <w:lang w:val="es-ES"/>
              </w:rPr>
              <w:t>Impositivas</w:t>
            </w:r>
          </w:p>
        </w:tc>
        <w:tc>
          <w:tcPr>
            <w:tcW w:w="3313" w:type="pct"/>
            <w:vAlign w:val="bottom"/>
          </w:tcPr>
          <w:p w14:paraId="276CDA00" w14:textId="77777777" w:rsidR="00A869D2" w:rsidRPr="001F2512" w:rsidRDefault="00A869D2" w:rsidP="005501B9">
            <w:pPr>
              <w:pStyle w:val="BHTexto"/>
              <w:rPr>
                <w:highlight w:val="yellow"/>
                <w:lang w:val="es-ES"/>
              </w:rPr>
            </w:pPr>
            <w:r w:rsidRPr="001F2512">
              <w:rPr>
                <w:lang w:val="es-ES"/>
              </w:rPr>
              <w:t>Las Obligaciones Negociables podrán rescatarse a opción del Banco en su totalidad, pero no parcialmente, en cualquier momento, enviando una notificación escrita con una anticipación de entre 30 y 60 días (que será irrevocable) a los tenedores, y de corresponder, a la CNV, por escrito, a su valor nominal, junto con los intereses devengados e impagos, si hubiera, y Montos Adicionales</w:t>
            </w:r>
            <w:r>
              <w:rPr>
                <w:lang w:val="es-ES"/>
              </w:rPr>
              <w:t xml:space="preserve"> (según se define más abajo)</w:t>
            </w:r>
            <w:r w:rsidRPr="001F2512">
              <w:rPr>
                <w:lang w:val="es-ES"/>
              </w:rPr>
              <w:t xml:space="preserve"> hasta la fecha fijada para el rescate si, como resultado de cualquier cambio o modificación de las leyes de Argentina (o regulaciones o fallos dictados en consecuencia) o cualquier subdivisión política o autoridad fiscal de Argentina, o cualquier cambio en la aplicación, administración o interpretación oficial de dichas leyes, regulaciones o fallos, incluyendo, a título enunciativo, la resolución de un tribunal competente, el Banco hubiera quedado o quedaría obligado a pagar Montos Adicionales sobre o respecto de dichas Obligaciones Negociables, cuyo cambio o modificación entraran en vigencia en o después de la fecha de emisión de las Obligaciones Negociables de dicha clase y, según la determinación de buena fe del Banco, dicha obligación no pudiera </w:t>
            </w:r>
            <w:r w:rsidRPr="001F2512">
              <w:rPr>
                <w:lang w:val="es-ES"/>
              </w:rPr>
              <w:lastRenderedPageBreak/>
              <w:t xml:space="preserve">ser eludida por el Banco tomando las medidas razonables a su disposición. </w:t>
            </w:r>
            <w:r w:rsidRPr="00C4634F">
              <w:rPr>
                <w:lang w:val="es-AR"/>
              </w:rPr>
              <w:t>En todos los casos de rescate, se garantizará el trato igualitario entre los inversores.</w:t>
            </w:r>
            <w:r>
              <w:rPr>
                <w:lang w:val="es-AR"/>
              </w:rPr>
              <w:t xml:space="preserve"> </w:t>
            </w:r>
            <w:r w:rsidRPr="001F2512">
              <w:rPr>
                <w:lang w:val="es-ES"/>
              </w:rPr>
              <w:t>Véase “</w:t>
            </w:r>
            <w:r w:rsidRPr="001F2512">
              <w:rPr>
                <w:i/>
                <w:lang w:val="es-ES"/>
              </w:rPr>
              <w:t>Descripción de las Obligaciones Negociables—Rescate por Cuestiones Impositivas</w:t>
            </w:r>
            <w:r w:rsidRPr="001F2512">
              <w:rPr>
                <w:lang w:val="es-ES"/>
              </w:rPr>
              <w:t>”.</w:t>
            </w:r>
          </w:p>
        </w:tc>
      </w:tr>
      <w:tr w:rsidR="00D56863" w:rsidRPr="00B11761" w14:paraId="2437C3F7" w14:textId="77777777" w:rsidTr="00D56863">
        <w:tc>
          <w:tcPr>
            <w:tcW w:w="259" w:type="pct"/>
          </w:tcPr>
          <w:p w14:paraId="4C71A00E" w14:textId="77777777" w:rsidR="00A869D2" w:rsidRPr="000967E8" w:rsidRDefault="00A869D2" w:rsidP="006749A6">
            <w:pPr>
              <w:pStyle w:val="Table"/>
              <w:widowControl/>
              <w:numPr>
                <w:ilvl w:val="0"/>
                <w:numId w:val="4"/>
              </w:numPr>
              <w:spacing w:before="120" w:after="120"/>
              <w:ind w:left="0" w:firstLine="0"/>
              <w:rPr>
                <w:szCs w:val="20"/>
                <w:lang w:val="es-ES"/>
              </w:rPr>
            </w:pPr>
          </w:p>
        </w:tc>
        <w:tc>
          <w:tcPr>
            <w:tcW w:w="1428" w:type="pct"/>
          </w:tcPr>
          <w:p w14:paraId="3E161F5D" w14:textId="77777777" w:rsidR="00A869D2" w:rsidRPr="001F2512" w:rsidRDefault="00A869D2" w:rsidP="005501B9">
            <w:pPr>
              <w:tabs>
                <w:tab w:val="left" w:leader="dot" w:pos="2384"/>
                <w:tab w:val="right" w:leader="dot" w:pos="3809"/>
              </w:tabs>
              <w:spacing w:before="120" w:after="120"/>
              <w:ind w:right="174"/>
              <w:rPr>
                <w:b/>
                <w:lang w:val="es-ES"/>
              </w:rPr>
            </w:pPr>
            <w:r w:rsidRPr="001F2512">
              <w:rPr>
                <w:b/>
                <w:lang w:val="es-ES"/>
              </w:rPr>
              <w:t>Rango</w:t>
            </w:r>
            <w:r w:rsidRPr="001F2512">
              <w:rPr>
                <w:b/>
                <w:lang w:val="es-ES"/>
              </w:rPr>
              <w:tab/>
            </w:r>
          </w:p>
        </w:tc>
        <w:tc>
          <w:tcPr>
            <w:tcW w:w="3313" w:type="pct"/>
          </w:tcPr>
          <w:p w14:paraId="71BE0A4C" w14:textId="77777777" w:rsidR="00A869D2" w:rsidRPr="001F2512" w:rsidRDefault="00A869D2" w:rsidP="00D578A4">
            <w:pPr>
              <w:pStyle w:val="BHTexto"/>
              <w:rPr>
                <w:rStyle w:val="TableText"/>
                <w:sz w:val="20"/>
                <w:szCs w:val="20"/>
                <w:lang w:val="es-ES"/>
              </w:rPr>
            </w:pPr>
            <w:r w:rsidRPr="001F2512">
              <w:rPr>
                <w:rStyle w:val="TableText"/>
                <w:sz w:val="20"/>
                <w:szCs w:val="20"/>
                <w:lang w:val="es-ES"/>
              </w:rPr>
              <w:t>Las Obligaciones Negociables calificarán como Obligaciones Negociables simples no convertibles en acciones según la ley argentina y serán emitidas de conformidad y cumpliendo con todos los requisitos de la Ley de Obligaciones Negociables y las demás leyes y normativa argentinas aplicables.</w:t>
            </w:r>
          </w:p>
          <w:p w14:paraId="229E0BCF" w14:textId="77777777" w:rsidR="00A869D2" w:rsidRPr="001F2512" w:rsidRDefault="00A869D2" w:rsidP="00D578A4">
            <w:pPr>
              <w:pStyle w:val="BHTexto"/>
              <w:rPr>
                <w:lang w:val="es-ES"/>
              </w:rPr>
            </w:pPr>
            <w:r w:rsidRPr="001F2512">
              <w:rPr>
                <w:rStyle w:val="TableText"/>
                <w:sz w:val="20"/>
                <w:szCs w:val="20"/>
                <w:lang w:val="es-ES"/>
              </w:rPr>
              <w:t xml:space="preserve">Las Obligaciones Negociables constituirán obligaciones directas, incondicionales, </w:t>
            </w:r>
            <w:r w:rsidRPr="001457E7">
              <w:rPr>
                <w:rStyle w:val="TableText"/>
                <w:sz w:val="20"/>
                <w:szCs w:val="20"/>
                <w:lang w:val="es-ES"/>
              </w:rPr>
              <w:t>con garantía común sobre su patrimonio</w:t>
            </w:r>
            <w:r w:rsidRPr="001F2512">
              <w:rPr>
                <w:rStyle w:val="TableText"/>
                <w:sz w:val="20"/>
                <w:szCs w:val="20"/>
                <w:lang w:val="es-ES"/>
              </w:rPr>
              <w:t xml:space="preserve"> y no subordinadas del Banco, calificarán </w:t>
            </w:r>
            <w:r w:rsidRPr="001F2512">
              <w:rPr>
                <w:rStyle w:val="TableText"/>
                <w:i/>
                <w:sz w:val="20"/>
                <w:szCs w:val="20"/>
                <w:lang w:val="es-ES"/>
              </w:rPr>
              <w:t>pari passu</w:t>
            </w:r>
            <w:r w:rsidRPr="001F2512">
              <w:rPr>
                <w:rStyle w:val="TableText"/>
                <w:sz w:val="20"/>
                <w:szCs w:val="20"/>
                <w:lang w:val="es-ES"/>
              </w:rPr>
              <w:t xml:space="preserve"> sin preferencia entre sí y en todo momento tendrán al menos igual prioridad de pago que todo otro endeudamiento no garantizado y no subordinado, presente y futuro del Banco (con la excepción de ciertas obligaciones a las que las leyes argentinas le otorgan tratamiento preferencial).</w:t>
            </w:r>
          </w:p>
        </w:tc>
      </w:tr>
      <w:tr w:rsidR="00D56863" w:rsidRPr="00B11761" w14:paraId="75ECE8D1" w14:textId="77777777" w:rsidTr="00D56863">
        <w:tc>
          <w:tcPr>
            <w:tcW w:w="259" w:type="pct"/>
          </w:tcPr>
          <w:p w14:paraId="0A65A450" w14:textId="77777777" w:rsidR="00A869D2" w:rsidRPr="001F2512" w:rsidRDefault="00A869D2" w:rsidP="006749A6">
            <w:pPr>
              <w:pStyle w:val="Table"/>
              <w:widowControl/>
              <w:numPr>
                <w:ilvl w:val="0"/>
                <w:numId w:val="4"/>
              </w:numPr>
              <w:spacing w:before="120" w:after="120"/>
              <w:ind w:left="0" w:firstLine="0"/>
              <w:rPr>
                <w:szCs w:val="20"/>
                <w:lang w:val="es-ES"/>
              </w:rPr>
            </w:pPr>
          </w:p>
        </w:tc>
        <w:tc>
          <w:tcPr>
            <w:tcW w:w="1428" w:type="pct"/>
          </w:tcPr>
          <w:p w14:paraId="785D52C6" w14:textId="77777777" w:rsidR="00A869D2" w:rsidRPr="001F2512" w:rsidRDefault="00A869D2" w:rsidP="005501B9">
            <w:pPr>
              <w:tabs>
                <w:tab w:val="left" w:leader="dot" w:pos="2384"/>
                <w:tab w:val="right" w:leader="dot" w:pos="3809"/>
              </w:tabs>
              <w:spacing w:before="120" w:after="120"/>
              <w:ind w:right="174"/>
              <w:rPr>
                <w:b/>
                <w:lang w:val="es-ES"/>
              </w:rPr>
            </w:pPr>
            <w:r w:rsidRPr="001F2512">
              <w:rPr>
                <w:b/>
                <w:lang w:val="es-ES"/>
              </w:rPr>
              <w:t xml:space="preserve">Montos Adicionales </w:t>
            </w:r>
            <w:r w:rsidRPr="001F2512">
              <w:rPr>
                <w:b/>
                <w:lang w:val="es-ES"/>
              </w:rPr>
              <w:tab/>
            </w:r>
          </w:p>
        </w:tc>
        <w:tc>
          <w:tcPr>
            <w:tcW w:w="3313" w:type="pct"/>
          </w:tcPr>
          <w:p w14:paraId="2F3D5B3C" w14:textId="77777777" w:rsidR="00A869D2" w:rsidRPr="001F2512" w:rsidRDefault="00A869D2" w:rsidP="00D578A4">
            <w:pPr>
              <w:pStyle w:val="BHTexto"/>
              <w:rPr>
                <w:spacing w:val="-2"/>
                <w:lang w:val="es-ES"/>
              </w:rPr>
            </w:pPr>
            <w:r w:rsidRPr="001F2512">
              <w:rPr>
                <w:spacing w:val="-2"/>
                <w:lang w:val="es-ES"/>
              </w:rPr>
              <w:t>Todos los pagos correspondientes a las Obligaciones Negociables se realizarán sin deducción ni retención en concepto de impuestos u otras cargas gubernamentales impuestas por Argentina o cualquier subdivisión política o autoridad impositiva de este país (los “</w:t>
            </w:r>
            <w:r w:rsidRPr="001F2512">
              <w:rPr>
                <w:b/>
                <w:spacing w:val="-2"/>
                <w:lang w:val="es-ES"/>
              </w:rPr>
              <w:t>Impuestos</w:t>
            </w:r>
            <w:r w:rsidRPr="001F2512">
              <w:rPr>
                <w:spacing w:val="-2"/>
                <w:lang w:val="es-ES"/>
              </w:rPr>
              <w:t xml:space="preserve">”), salvo que nos veamos obligados por ley a deducir o retener tales Impuestos. </w:t>
            </w:r>
          </w:p>
          <w:p w14:paraId="5FE1D673" w14:textId="77777777" w:rsidR="00A869D2" w:rsidRPr="001F2512" w:rsidRDefault="00A869D2" w:rsidP="00D578A4">
            <w:pPr>
              <w:pStyle w:val="BHTexto"/>
              <w:rPr>
                <w:rStyle w:val="TableText"/>
                <w:sz w:val="20"/>
                <w:szCs w:val="20"/>
                <w:lang w:val="es-ES"/>
              </w:rPr>
            </w:pPr>
            <w:r w:rsidRPr="001F2512">
              <w:rPr>
                <w:spacing w:val="-2"/>
                <w:lang w:val="es-ES"/>
              </w:rPr>
              <w:t>Si dichas retenciones o deducciones fueran requeridas por ley, el Banco pagará, sujeto a ciertas excepciones, los montos adicionales (los “</w:t>
            </w:r>
            <w:r w:rsidRPr="001F2512">
              <w:rPr>
                <w:b/>
                <w:spacing w:val="-2"/>
                <w:lang w:val="es-ES"/>
              </w:rPr>
              <w:t>Montos Adicionales</w:t>
            </w:r>
            <w:r w:rsidRPr="001F2512">
              <w:rPr>
                <w:spacing w:val="-2"/>
                <w:lang w:val="es-ES"/>
              </w:rPr>
              <w:t>”) que sean necesarios a fin de asegurar que los tenedores reciban el mismo monto que hubieran recibido por pagos correspondientes a las Obligaciones Negociables de no haberse practicado dichas retenciones o deducciones</w:t>
            </w:r>
            <w:r>
              <w:rPr>
                <w:spacing w:val="-2"/>
                <w:lang w:val="es-ES"/>
              </w:rPr>
              <w:t>.</w:t>
            </w:r>
            <w:r w:rsidRPr="001F2512">
              <w:rPr>
                <w:spacing w:val="-2"/>
                <w:lang w:val="es-ES"/>
              </w:rPr>
              <w:t xml:space="preserve"> Véase “</w:t>
            </w:r>
            <w:r w:rsidRPr="001F2512">
              <w:rPr>
                <w:i/>
                <w:spacing w:val="-2"/>
                <w:lang w:val="es-ES"/>
              </w:rPr>
              <w:t>Descripción de las Obligaciones Negociables—Montos Adicionales</w:t>
            </w:r>
            <w:r w:rsidRPr="001F2512">
              <w:rPr>
                <w:spacing w:val="-2"/>
                <w:lang w:val="es-ES"/>
              </w:rPr>
              <w:t xml:space="preserve">” </w:t>
            </w:r>
            <w:r w:rsidRPr="001F2512">
              <w:rPr>
                <w:lang w:val="es-ES"/>
              </w:rPr>
              <w:t>en el presente Suplemento de Precio</w:t>
            </w:r>
            <w:r w:rsidRPr="001F2512">
              <w:rPr>
                <w:spacing w:val="-2"/>
                <w:lang w:val="es-ES"/>
              </w:rPr>
              <w:t>.</w:t>
            </w:r>
          </w:p>
        </w:tc>
      </w:tr>
      <w:tr w:rsidR="00D56863" w:rsidRPr="00B11761" w14:paraId="04A62403" w14:textId="77777777" w:rsidTr="00D56863">
        <w:tc>
          <w:tcPr>
            <w:tcW w:w="259" w:type="pct"/>
          </w:tcPr>
          <w:p w14:paraId="1CACA179" w14:textId="77777777" w:rsidR="00965EEA" w:rsidRPr="00A3748A" w:rsidRDefault="00965EEA" w:rsidP="006749A6">
            <w:pPr>
              <w:pStyle w:val="Table"/>
              <w:widowControl/>
              <w:numPr>
                <w:ilvl w:val="0"/>
                <w:numId w:val="4"/>
              </w:numPr>
              <w:tabs>
                <w:tab w:val="clear" w:pos="502"/>
                <w:tab w:val="num" w:pos="426"/>
              </w:tabs>
              <w:spacing w:before="120" w:after="120"/>
              <w:ind w:left="0" w:firstLine="0"/>
              <w:rPr>
                <w:szCs w:val="20"/>
                <w:lang w:val="es-ES"/>
              </w:rPr>
            </w:pPr>
          </w:p>
        </w:tc>
        <w:tc>
          <w:tcPr>
            <w:tcW w:w="1428" w:type="pct"/>
          </w:tcPr>
          <w:p w14:paraId="25BB6910" w14:textId="77777777" w:rsidR="00965EEA" w:rsidRPr="00A3748A" w:rsidRDefault="00965EEA" w:rsidP="00D56863">
            <w:pPr>
              <w:pStyle w:val="BlockTextSgl"/>
              <w:tabs>
                <w:tab w:val="left" w:leader="dot" w:pos="1964"/>
                <w:tab w:val="left" w:leader="dot" w:pos="2384"/>
              </w:tabs>
              <w:spacing w:before="120" w:after="120"/>
              <w:ind w:right="174"/>
              <w:rPr>
                <w:b/>
                <w:lang w:val="es-ES"/>
              </w:rPr>
            </w:pPr>
            <w:r w:rsidRPr="00A3748A">
              <w:rPr>
                <w:b/>
                <w:lang w:val="es-ES"/>
              </w:rPr>
              <w:t>Contrato de Fideicomiso</w:t>
            </w:r>
            <w:r w:rsidRPr="00A3748A">
              <w:rPr>
                <w:b/>
                <w:lang w:val="es-ES"/>
              </w:rPr>
              <w:tab/>
            </w:r>
          </w:p>
        </w:tc>
        <w:tc>
          <w:tcPr>
            <w:tcW w:w="3313" w:type="pct"/>
          </w:tcPr>
          <w:p w14:paraId="21BA56F1" w14:textId="0F8F3D0A" w:rsidR="00965EEA" w:rsidRPr="00A3748A" w:rsidRDefault="00965EEA" w:rsidP="005501B9">
            <w:pPr>
              <w:pStyle w:val="BHTexto"/>
              <w:rPr>
                <w:lang w:val="es-ES"/>
              </w:rPr>
            </w:pPr>
            <w:r w:rsidRPr="00A3748A">
              <w:rPr>
                <w:lang w:val="es-ES"/>
              </w:rPr>
              <w:t>Las Obligaciones Negociables serán emitidas en el marco de un contrato de fideicomiso (el “</w:t>
            </w:r>
            <w:r w:rsidRPr="005501B9">
              <w:rPr>
                <w:b/>
                <w:lang w:val="es-ES"/>
              </w:rPr>
              <w:t>Contrato de Fideicomiso</w:t>
            </w:r>
            <w:r w:rsidRPr="00A3748A">
              <w:rPr>
                <w:lang w:val="es-ES"/>
              </w:rPr>
              <w:t xml:space="preserve">”) a ser celebrado entre el Banco, </w:t>
            </w:r>
            <w:r w:rsidR="00597C2A" w:rsidRPr="00597C2A">
              <w:rPr>
                <w:lang w:val="es-ES"/>
              </w:rPr>
              <w:t>Deutsche Bank Trust Company Americas</w:t>
            </w:r>
            <w:r w:rsidRPr="00A3748A">
              <w:rPr>
                <w:lang w:val="es-ES"/>
              </w:rPr>
              <w:t>, como fiduciario (en tal carácter, el “</w:t>
            </w:r>
            <w:r w:rsidRPr="005501B9">
              <w:rPr>
                <w:b/>
                <w:lang w:val="es-ES"/>
              </w:rPr>
              <w:t>Fiduciario</w:t>
            </w:r>
            <w:r w:rsidRPr="00A3748A">
              <w:rPr>
                <w:lang w:val="es-ES"/>
              </w:rPr>
              <w:t>”), co-agente de registro (en tal carácter, el “</w:t>
            </w:r>
            <w:r w:rsidRPr="005501B9">
              <w:rPr>
                <w:b/>
                <w:lang w:val="es-ES"/>
              </w:rPr>
              <w:t>Co-Agente de Registro</w:t>
            </w:r>
            <w:r w:rsidRPr="00A3748A">
              <w:rPr>
                <w:lang w:val="es-ES"/>
              </w:rPr>
              <w:t>”), principal agente de pago (en tal carácter, el “</w:t>
            </w:r>
            <w:r w:rsidRPr="005501B9">
              <w:rPr>
                <w:b/>
                <w:lang w:val="es-ES"/>
              </w:rPr>
              <w:t>Principal Agente de Pago</w:t>
            </w:r>
            <w:r w:rsidRPr="00A3748A">
              <w:rPr>
                <w:lang w:val="es-ES"/>
              </w:rPr>
              <w:t>” y junto con los demás agentes de pago del Contrato de Fideicomiso, los “</w:t>
            </w:r>
            <w:r w:rsidRPr="005501B9">
              <w:rPr>
                <w:b/>
                <w:lang w:val="es-ES"/>
              </w:rPr>
              <w:t>Agentes de Pago</w:t>
            </w:r>
            <w:r w:rsidRPr="00A3748A">
              <w:rPr>
                <w:lang w:val="es-ES"/>
              </w:rPr>
              <w:t>”) y agente de transferencia (en tal carácter, un “</w:t>
            </w:r>
            <w:r w:rsidRPr="005501B9">
              <w:rPr>
                <w:b/>
                <w:lang w:val="es-ES"/>
              </w:rPr>
              <w:t>Agente de Transferencia</w:t>
            </w:r>
            <w:r w:rsidRPr="00A3748A">
              <w:rPr>
                <w:lang w:val="es-ES"/>
              </w:rPr>
              <w:t>”, y conjuntamente con cualesquiera otros agentes de transferencia</w:t>
            </w:r>
            <w:r w:rsidR="00382500" w:rsidRPr="00A3748A">
              <w:rPr>
                <w:lang w:val="es-ES"/>
              </w:rPr>
              <w:t xml:space="preserve"> bajo el Contrato de Fideicomiso</w:t>
            </w:r>
            <w:r w:rsidRPr="00A3748A">
              <w:rPr>
                <w:lang w:val="es-ES"/>
              </w:rPr>
              <w:t>, los “</w:t>
            </w:r>
            <w:r w:rsidRPr="005501B9">
              <w:rPr>
                <w:b/>
                <w:lang w:val="es-ES"/>
              </w:rPr>
              <w:t>Agentes de Transferencia</w:t>
            </w:r>
            <w:r w:rsidRPr="00A3748A">
              <w:rPr>
                <w:lang w:val="es-ES"/>
              </w:rPr>
              <w:t xml:space="preserve">”), y </w:t>
            </w:r>
            <w:r w:rsidR="00597C2A">
              <w:rPr>
                <w:lang w:val="es-ES"/>
              </w:rPr>
              <w:t>Banco Comafi S.A.</w:t>
            </w:r>
            <w:r w:rsidR="00597C2A" w:rsidRPr="00A3748A">
              <w:rPr>
                <w:lang w:val="es-ES"/>
              </w:rPr>
              <w:t xml:space="preserve">, </w:t>
            </w:r>
            <w:r w:rsidRPr="00A3748A">
              <w:rPr>
                <w:lang w:val="es-ES"/>
              </w:rPr>
              <w:t>como agente de registro (en tal carácter, el “</w:t>
            </w:r>
            <w:r w:rsidRPr="005501B9">
              <w:rPr>
                <w:b/>
                <w:lang w:val="es-ES"/>
              </w:rPr>
              <w:t>Agente de Registro</w:t>
            </w:r>
            <w:r w:rsidRPr="00A3748A">
              <w:rPr>
                <w:lang w:val="es-ES"/>
              </w:rPr>
              <w:t>”), agente de pago local, agente de transferencia local y representante del Fiduciario en Argentina (en tales caracteres, el “</w:t>
            </w:r>
            <w:r w:rsidRPr="005501B9">
              <w:rPr>
                <w:b/>
                <w:lang w:val="es-ES"/>
              </w:rPr>
              <w:t>Representante del Fiduciario en Argentina</w:t>
            </w:r>
            <w:r w:rsidRPr="00A3748A">
              <w:rPr>
                <w:lang w:val="es-ES"/>
              </w:rPr>
              <w:t>”).</w:t>
            </w:r>
          </w:p>
        </w:tc>
      </w:tr>
      <w:tr w:rsidR="00D56863" w:rsidRPr="00B11761" w14:paraId="3A029A2E" w14:textId="77777777" w:rsidTr="00D56863">
        <w:tc>
          <w:tcPr>
            <w:tcW w:w="259" w:type="pct"/>
          </w:tcPr>
          <w:p w14:paraId="74C02D00" w14:textId="77777777" w:rsidR="00840436" w:rsidRPr="00E512F9" w:rsidRDefault="00840436" w:rsidP="006749A6">
            <w:pPr>
              <w:pStyle w:val="Table"/>
              <w:widowControl/>
              <w:numPr>
                <w:ilvl w:val="0"/>
                <w:numId w:val="4"/>
              </w:numPr>
              <w:spacing w:before="120" w:after="120"/>
              <w:ind w:left="0" w:firstLine="0"/>
              <w:rPr>
                <w:szCs w:val="20"/>
                <w:lang w:val="es-ES"/>
              </w:rPr>
            </w:pPr>
          </w:p>
        </w:tc>
        <w:tc>
          <w:tcPr>
            <w:tcW w:w="1428" w:type="pct"/>
          </w:tcPr>
          <w:p w14:paraId="0B8B55C2" w14:textId="77777777" w:rsidR="00840436" w:rsidRPr="00E512F9" w:rsidRDefault="00FD54C3" w:rsidP="005501B9">
            <w:pPr>
              <w:pStyle w:val="BlockTextSgl"/>
              <w:tabs>
                <w:tab w:val="left" w:leader="dot" w:pos="2384"/>
              </w:tabs>
              <w:spacing w:before="120" w:after="120"/>
              <w:ind w:right="174"/>
              <w:rPr>
                <w:b/>
                <w:lang w:val="es-ES"/>
              </w:rPr>
            </w:pPr>
            <w:r w:rsidRPr="005501B9">
              <w:rPr>
                <w:b/>
                <w:lang w:val="es-ES"/>
              </w:rPr>
              <w:t>Día Hábil</w:t>
            </w:r>
            <w:r w:rsidR="005501B9" w:rsidRPr="00A3748A">
              <w:rPr>
                <w:b/>
                <w:lang w:val="es-ES"/>
              </w:rPr>
              <w:tab/>
            </w:r>
          </w:p>
        </w:tc>
        <w:tc>
          <w:tcPr>
            <w:tcW w:w="3313" w:type="pct"/>
          </w:tcPr>
          <w:p w14:paraId="7B65B795" w14:textId="77777777" w:rsidR="00840436" w:rsidRPr="00050014" w:rsidRDefault="00840436" w:rsidP="00FA4E3F">
            <w:pPr>
              <w:pStyle w:val="BHTexto"/>
              <w:rPr>
                <w:rStyle w:val="TableText"/>
                <w:sz w:val="20"/>
                <w:szCs w:val="20"/>
                <w:lang w:val="es-ES"/>
              </w:rPr>
            </w:pPr>
            <w:r w:rsidRPr="00E512F9">
              <w:rPr>
                <w:rStyle w:val="TableText"/>
                <w:sz w:val="20"/>
                <w:szCs w:val="20"/>
                <w:lang w:val="es-ES"/>
              </w:rPr>
              <w:t xml:space="preserve">Significa cualquier día que no sea sábado, domingo u otro día en el que los bancos comerciales de la Ciudad Autónoma de Buenos Aires y los bancos comerciales de la Ciudad de Nueva York, estuvieran autorizados u obligados a permanecer cerrados o que, de cualquier otra forma, no estuvieren abiertos al público para operar. </w:t>
            </w:r>
          </w:p>
          <w:p w14:paraId="0840D39B" w14:textId="77777777" w:rsidR="00840436" w:rsidRPr="00E512F9" w:rsidRDefault="00840436" w:rsidP="00E512F9">
            <w:pPr>
              <w:pStyle w:val="BHTexto"/>
              <w:rPr>
                <w:rFonts w:eastAsia="Times New Roman"/>
                <w:bCs/>
                <w:lang w:val="es-ES" w:eastAsia="en-US"/>
              </w:rPr>
            </w:pPr>
            <w:r w:rsidRPr="00E512F9">
              <w:rPr>
                <w:rStyle w:val="TableText"/>
                <w:sz w:val="20"/>
                <w:szCs w:val="20"/>
                <w:lang w:val="es-ES"/>
              </w:rPr>
              <w:t xml:space="preserve">Si el día en el que se debe realizar un pago bajo las Obligaciones Negociables Clase </w:t>
            </w:r>
            <w:r w:rsidR="00B56047">
              <w:rPr>
                <w:rStyle w:val="TableText"/>
                <w:sz w:val="20"/>
                <w:szCs w:val="20"/>
                <w:lang w:val="es-ES"/>
              </w:rPr>
              <w:t>XLVIII</w:t>
            </w:r>
            <w:r w:rsidRPr="00E512F9">
              <w:rPr>
                <w:rStyle w:val="TableText"/>
                <w:sz w:val="20"/>
                <w:szCs w:val="20"/>
                <w:lang w:val="es-ES"/>
              </w:rPr>
              <w:t xml:space="preserve"> no es un Día Hábil, el pago deberá hacerse el Día Hábil inmediato posterior, </w:t>
            </w:r>
            <w:r w:rsidR="00FD7A72">
              <w:rPr>
                <w:lang w:val="es-AR"/>
              </w:rPr>
              <w:t>c</w:t>
            </w:r>
            <w:r w:rsidR="00FD7A72" w:rsidRPr="00884DEE">
              <w:rPr>
                <w:lang w:val="es-AR"/>
              </w:rPr>
              <w:t xml:space="preserve">ualquier pago adeudado bajo las Obligaciones Negociables efectuado en el Día Hábil inmediatamente posterior tendrá la misma validez que si hubiera sido </w:t>
            </w:r>
            <w:r w:rsidR="00FD7A72" w:rsidRPr="00884DEE">
              <w:rPr>
                <w:lang w:val="es-AR"/>
              </w:rPr>
              <w:lastRenderedPageBreak/>
              <w:t>efectuado en la fecha en la cual vencía el mismo.</w:t>
            </w:r>
          </w:p>
        </w:tc>
      </w:tr>
      <w:tr w:rsidR="00D56863" w:rsidRPr="00B11761" w14:paraId="3929385D" w14:textId="77777777" w:rsidTr="00D56863">
        <w:tc>
          <w:tcPr>
            <w:tcW w:w="259" w:type="pct"/>
          </w:tcPr>
          <w:p w14:paraId="10E1AB62" w14:textId="77777777" w:rsidR="00840436" w:rsidRPr="001F2512" w:rsidRDefault="00840436" w:rsidP="006749A6">
            <w:pPr>
              <w:pStyle w:val="Table"/>
              <w:widowControl/>
              <w:numPr>
                <w:ilvl w:val="0"/>
                <w:numId w:val="4"/>
              </w:numPr>
              <w:spacing w:before="120" w:after="120"/>
              <w:ind w:left="0" w:firstLine="0"/>
              <w:rPr>
                <w:szCs w:val="20"/>
                <w:lang w:val="es-ES"/>
              </w:rPr>
            </w:pPr>
          </w:p>
        </w:tc>
        <w:tc>
          <w:tcPr>
            <w:tcW w:w="1428" w:type="pct"/>
          </w:tcPr>
          <w:p w14:paraId="3C788BD2" w14:textId="77777777" w:rsidR="00840436" w:rsidRPr="001F2512" w:rsidRDefault="00840436" w:rsidP="005501B9">
            <w:pPr>
              <w:tabs>
                <w:tab w:val="left" w:leader="dot" w:pos="2384"/>
                <w:tab w:val="right" w:leader="dot" w:pos="3809"/>
              </w:tabs>
              <w:spacing w:before="120" w:after="120"/>
              <w:ind w:right="174"/>
              <w:rPr>
                <w:b/>
                <w:lang w:val="es-ES"/>
              </w:rPr>
            </w:pPr>
            <w:r w:rsidRPr="001F2512">
              <w:rPr>
                <w:b/>
                <w:lang w:val="es-ES"/>
              </w:rPr>
              <w:t>Destino de fondos</w:t>
            </w:r>
            <w:r w:rsidRPr="001F2512">
              <w:rPr>
                <w:b/>
                <w:lang w:val="es-ES"/>
              </w:rPr>
              <w:tab/>
            </w:r>
          </w:p>
        </w:tc>
        <w:tc>
          <w:tcPr>
            <w:tcW w:w="3313" w:type="pct"/>
          </w:tcPr>
          <w:p w14:paraId="7798BA1F" w14:textId="77777777" w:rsidR="00840436" w:rsidRPr="001F2512" w:rsidRDefault="00840436">
            <w:pPr>
              <w:pStyle w:val="BHTexto"/>
              <w:rPr>
                <w:lang w:val="es-ES"/>
              </w:rPr>
            </w:pPr>
            <w:r w:rsidRPr="001F2512">
              <w:rPr>
                <w:lang w:val="es-ES"/>
              </w:rPr>
              <w:t xml:space="preserve">El Banco utilizará el producido neto proveniente de la colocación de Obligaciones Negociables de acuerdo a alguno de los siguientes destinos previstos en el Artículo 36 de la Ley de Obligaciones Negociables, la Comunicación “A” 3046 del </w:t>
            </w:r>
            <w:r w:rsidRPr="00DB73A6">
              <w:rPr>
                <w:lang w:val="es-ES"/>
              </w:rPr>
              <w:t>Banco Central</w:t>
            </w:r>
            <w:r w:rsidRPr="001F2512">
              <w:rPr>
                <w:lang w:val="es-ES"/>
              </w:rPr>
              <w:t>, modificada y suplementada por la Comunicación “A” 5571, junto con sus modificatorias, complementarias y demás regulaciones aplicables. Véase “</w:t>
            </w:r>
            <w:r w:rsidRPr="001F2512">
              <w:rPr>
                <w:i/>
                <w:lang w:val="es-ES"/>
              </w:rPr>
              <w:t>Destino de los Fondos</w:t>
            </w:r>
            <w:r w:rsidRPr="001F2512">
              <w:rPr>
                <w:lang w:val="es-ES"/>
              </w:rPr>
              <w:t>” en el presente Suplemento de Precio.</w:t>
            </w:r>
          </w:p>
        </w:tc>
      </w:tr>
      <w:tr w:rsidR="00D56863" w:rsidRPr="00B11761" w14:paraId="0587A03A" w14:textId="77777777" w:rsidTr="00D56863">
        <w:tc>
          <w:tcPr>
            <w:tcW w:w="259" w:type="pct"/>
          </w:tcPr>
          <w:p w14:paraId="7D64206C" w14:textId="77777777" w:rsidR="00840436" w:rsidRPr="001F2512" w:rsidRDefault="00840436" w:rsidP="006749A6">
            <w:pPr>
              <w:pStyle w:val="Table"/>
              <w:widowControl/>
              <w:numPr>
                <w:ilvl w:val="0"/>
                <w:numId w:val="4"/>
              </w:numPr>
              <w:spacing w:before="120" w:after="120"/>
              <w:ind w:left="0" w:firstLine="0"/>
              <w:rPr>
                <w:szCs w:val="20"/>
                <w:lang w:val="es-ES"/>
              </w:rPr>
            </w:pPr>
          </w:p>
        </w:tc>
        <w:tc>
          <w:tcPr>
            <w:tcW w:w="1428" w:type="pct"/>
          </w:tcPr>
          <w:p w14:paraId="053CCADF" w14:textId="77777777" w:rsidR="00840436" w:rsidRPr="001F2512" w:rsidRDefault="00840436" w:rsidP="005501B9">
            <w:pPr>
              <w:tabs>
                <w:tab w:val="left" w:leader="dot" w:pos="2384"/>
                <w:tab w:val="right" w:leader="dot" w:pos="3809"/>
              </w:tabs>
              <w:spacing w:before="120" w:after="120"/>
              <w:ind w:right="174"/>
              <w:rPr>
                <w:b/>
                <w:lang w:val="es-ES"/>
              </w:rPr>
            </w:pPr>
            <w:r w:rsidRPr="001F2512">
              <w:rPr>
                <w:b/>
                <w:lang w:val="es-ES"/>
              </w:rPr>
              <w:t>Revocación</w:t>
            </w:r>
            <w:r w:rsidRPr="001F2512">
              <w:rPr>
                <w:b/>
                <w:lang w:val="es-ES"/>
              </w:rPr>
              <w:tab/>
            </w:r>
          </w:p>
        </w:tc>
        <w:tc>
          <w:tcPr>
            <w:tcW w:w="3313" w:type="pct"/>
          </w:tcPr>
          <w:p w14:paraId="083F7567" w14:textId="77777777" w:rsidR="00840436" w:rsidRPr="001F2512" w:rsidRDefault="00840436" w:rsidP="00CC5C1B">
            <w:pPr>
              <w:pStyle w:val="BHTexto"/>
              <w:rPr>
                <w:lang w:val="es-ES"/>
              </w:rPr>
            </w:pPr>
            <w:r w:rsidRPr="001F2512">
              <w:rPr>
                <w:lang w:val="es-ES"/>
              </w:rPr>
              <w:t xml:space="preserve">Las disposiciones sobre revocación </w:t>
            </w:r>
            <w:bookmarkStart w:id="10" w:name="_DV_M122"/>
            <w:bookmarkEnd w:id="10"/>
            <w:r w:rsidRPr="001F2512">
              <w:rPr>
                <w:lang w:val="es-ES"/>
              </w:rPr>
              <w:t xml:space="preserve">del Contrato de Fideicomiso serán aplicables a las Obligaciones Negociables; quedando establecido que a los fines de ejercer la revocación legal o la revocación de compromisos, el Banco deberá (i) realizar un depósito irrevocable ante el Fiduciario en Dólares Estadounidenses por un monto suficiente para pagar el capital, los intereses, los Montos Adicionales y cualesquiera otros montos con respecto a las Obligaciones Negociables en circulación en ese momento en </w:t>
            </w:r>
            <w:r w:rsidR="00CC5C1B">
              <w:rPr>
                <w:lang w:val="es-ES"/>
              </w:rPr>
              <w:t>la Fecha de</w:t>
            </w:r>
            <w:r w:rsidR="00CC5C1B" w:rsidRPr="00A10D20">
              <w:rPr>
                <w:lang w:val="es-ES"/>
              </w:rPr>
              <w:t xml:space="preserve"> Vencimiento </w:t>
            </w:r>
            <w:r w:rsidRPr="001F2512">
              <w:rPr>
                <w:lang w:val="es-ES"/>
              </w:rPr>
              <w:t>de las Obligaciones Negociables, y (ii) cumplir determinadas condiciones, incluyendo, sin carácter taxativo, la entrega al Fiduciario de dictámenes de asesores legales reconocidos a nivel nacional en los Estados Unidos y en Argentina con experiencia en cuestiones impositivas en el sentido de que el depósito y la revocación relacionada no causarán que los tenedores de las Obligaciones Negociables reconozcan utilidades, ganancias o pérdidas bajo las leyes impositivas de las jurisdicciones aplicables así como respecto de otras cuestiones relevantes.</w:t>
            </w:r>
          </w:p>
        </w:tc>
      </w:tr>
      <w:tr w:rsidR="00D56863" w:rsidRPr="00B11761" w14:paraId="595906A6" w14:textId="77777777" w:rsidTr="00D56863">
        <w:tc>
          <w:tcPr>
            <w:tcW w:w="259" w:type="pct"/>
          </w:tcPr>
          <w:p w14:paraId="3F1A8033" w14:textId="77777777" w:rsidR="00840436" w:rsidRPr="001F2512" w:rsidRDefault="00840436" w:rsidP="006749A6">
            <w:pPr>
              <w:pStyle w:val="Table"/>
              <w:widowControl/>
              <w:numPr>
                <w:ilvl w:val="0"/>
                <w:numId w:val="4"/>
              </w:numPr>
              <w:spacing w:before="120" w:after="120"/>
              <w:ind w:left="0" w:firstLine="0"/>
              <w:rPr>
                <w:szCs w:val="20"/>
                <w:lang w:val="es-ES"/>
              </w:rPr>
            </w:pPr>
          </w:p>
        </w:tc>
        <w:tc>
          <w:tcPr>
            <w:tcW w:w="1428" w:type="pct"/>
          </w:tcPr>
          <w:p w14:paraId="76B50807" w14:textId="77777777" w:rsidR="00840436" w:rsidRPr="001F2512" w:rsidRDefault="00840436" w:rsidP="00E72FD6">
            <w:pPr>
              <w:pStyle w:val="BlockTextSgl"/>
              <w:tabs>
                <w:tab w:val="left" w:leader="dot" w:pos="2384"/>
              </w:tabs>
              <w:spacing w:before="120" w:after="120"/>
              <w:ind w:right="174"/>
              <w:rPr>
                <w:b/>
                <w:szCs w:val="20"/>
                <w:lang w:val="es-ES"/>
              </w:rPr>
            </w:pPr>
            <w:r w:rsidRPr="001F2512">
              <w:rPr>
                <w:b/>
                <w:szCs w:val="20"/>
                <w:lang w:val="es-ES"/>
              </w:rPr>
              <w:t>Calificación Local</w:t>
            </w:r>
            <w:r w:rsidRPr="001F2512">
              <w:rPr>
                <w:b/>
                <w:szCs w:val="20"/>
                <w:lang w:val="es-ES"/>
              </w:rPr>
              <w:tab/>
            </w:r>
          </w:p>
        </w:tc>
        <w:tc>
          <w:tcPr>
            <w:tcW w:w="3313" w:type="pct"/>
          </w:tcPr>
          <w:p w14:paraId="1A01FD24" w14:textId="02C07AC2" w:rsidR="00840436" w:rsidRPr="001F2512" w:rsidRDefault="00840436" w:rsidP="009404C2">
            <w:pPr>
              <w:pStyle w:val="BHTexto"/>
              <w:rPr>
                <w:lang w:val="es-ES"/>
              </w:rPr>
            </w:pPr>
            <w:r w:rsidRPr="001F2512">
              <w:rPr>
                <w:lang w:val="es-ES"/>
              </w:rPr>
              <w:t xml:space="preserve">En Argentina, </w:t>
            </w:r>
            <w:r w:rsidR="009404C2">
              <w:rPr>
                <w:lang w:val="es-ES"/>
              </w:rPr>
              <w:t>Fix</w:t>
            </w:r>
            <w:r>
              <w:rPr>
                <w:lang w:val="es-ES"/>
              </w:rPr>
              <w:t xml:space="preserve">, con fecha </w:t>
            </w:r>
            <w:r w:rsidR="009404C2">
              <w:rPr>
                <w:lang w:val="es-ES"/>
              </w:rPr>
              <w:t xml:space="preserve">19 </w:t>
            </w:r>
            <w:r>
              <w:rPr>
                <w:lang w:val="es-ES"/>
              </w:rPr>
              <w:t xml:space="preserve">de </w:t>
            </w:r>
            <w:r w:rsidR="002A2D4B">
              <w:rPr>
                <w:lang w:val="es-ES"/>
              </w:rPr>
              <w:t xml:space="preserve">octubre </w:t>
            </w:r>
            <w:r>
              <w:rPr>
                <w:lang w:val="es-ES"/>
              </w:rPr>
              <w:t>de 201</w:t>
            </w:r>
            <w:r w:rsidR="00901B44">
              <w:rPr>
                <w:lang w:val="es-ES"/>
              </w:rPr>
              <w:t>7</w:t>
            </w:r>
            <w:r>
              <w:rPr>
                <w:lang w:val="es-ES"/>
              </w:rPr>
              <w:t>,</w:t>
            </w:r>
            <w:r w:rsidRPr="002977BC">
              <w:rPr>
                <w:lang w:val="es-ES"/>
              </w:rPr>
              <w:t xml:space="preserve"> </w:t>
            </w:r>
            <w:r w:rsidRPr="001F2512">
              <w:rPr>
                <w:lang w:val="es-ES"/>
              </w:rPr>
              <w:t>ha asignado a las Obligaciones Negociables la calificación “</w:t>
            </w:r>
            <w:r w:rsidR="00F0680C" w:rsidRPr="00F0680C">
              <w:rPr>
                <w:lang w:val="es-ES"/>
              </w:rPr>
              <w:t>AA(arg)</w:t>
            </w:r>
            <w:r w:rsidRPr="001F2512">
              <w:rPr>
                <w:lang w:val="es-ES"/>
              </w:rPr>
              <w:t>”. La calificación de un título no constituye una recomendación para comprar, vender o detentar títulos y puede estar sujeta a revisión o revocación en cualquier momento por las agencias de calificación. Las calificaciones utilizadas por las agencias calificadoras argentinas pueden diferir en aspectos significativos de las utilizadas por las agencias de calificación de los Estados Unidos u otros países. Se puede obtener una explicación del significado de las calificaciones de cada agencia de calificación argentina consultando a dicha agencia de calificación.</w:t>
            </w:r>
          </w:p>
        </w:tc>
      </w:tr>
      <w:tr w:rsidR="00D56863" w:rsidRPr="00B11761" w14:paraId="4994732E" w14:textId="77777777" w:rsidTr="00D56863">
        <w:tc>
          <w:tcPr>
            <w:tcW w:w="259" w:type="pct"/>
          </w:tcPr>
          <w:p w14:paraId="4760ED77" w14:textId="77777777" w:rsidR="00840436" w:rsidRPr="001F2512" w:rsidRDefault="00840436" w:rsidP="006749A6">
            <w:pPr>
              <w:pStyle w:val="Table"/>
              <w:widowControl/>
              <w:numPr>
                <w:ilvl w:val="0"/>
                <w:numId w:val="4"/>
              </w:numPr>
              <w:spacing w:before="120" w:after="120"/>
              <w:ind w:left="0" w:firstLine="0"/>
              <w:rPr>
                <w:szCs w:val="20"/>
                <w:lang w:val="es-ES"/>
              </w:rPr>
            </w:pPr>
          </w:p>
        </w:tc>
        <w:tc>
          <w:tcPr>
            <w:tcW w:w="1428" w:type="pct"/>
          </w:tcPr>
          <w:p w14:paraId="6C82BBEE" w14:textId="77777777" w:rsidR="00901B44" w:rsidRDefault="00901B44" w:rsidP="00901B44">
            <w:pPr>
              <w:pStyle w:val="BlockTextSgl"/>
              <w:tabs>
                <w:tab w:val="left" w:leader="dot" w:pos="2384"/>
              </w:tabs>
              <w:spacing w:before="120" w:after="0"/>
              <w:ind w:right="174"/>
              <w:rPr>
                <w:b/>
                <w:szCs w:val="20"/>
                <w:lang w:val="es-ES"/>
              </w:rPr>
            </w:pPr>
            <w:r>
              <w:rPr>
                <w:b/>
                <w:szCs w:val="20"/>
                <w:lang w:val="es-ES"/>
              </w:rPr>
              <w:t>Denominaciones</w:t>
            </w:r>
            <w:r w:rsidRPr="001F2512">
              <w:rPr>
                <w:b/>
                <w:szCs w:val="20"/>
                <w:lang w:val="es-ES"/>
              </w:rPr>
              <w:tab/>
            </w:r>
          </w:p>
          <w:p w14:paraId="6E708129" w14:textId="77777777" w:rsidR="00840436" w:rsidRPr="001F2512" w:rsidRDefault="00901B44" w:rsidP="00901B44">
            <w:pPr>
              <w:pStyle w:val="BlockTextSgl"/>
              <w:tabs>
                <w:tab w:val="left" w:leader="dot" w:pos="1964"/>
                <w:tab w:val="left" w:leader="dot" w:pos="2384"/>
              </w:tabs>
              <w:spacing w:after="120"/>
              <w:ind w:right="174"/>
              <w:rPr>
                <w:b/>
                <w:szCs w:val="20"/>
                <w:lang w:val="es-ES"/>
              </w:rPr>
            </w:pPr>
            <w:r>
              <w:rPr>
                <w:b/>
                <w:szCs w:val="20"/>
                <w:lang w:val="es-ES"/>
              </w:rPr>
              <w:t>Mínimas</w:t>
            </w:r>
          </w:p>
        </w:tc>
        <w:tc>
          <w:tcPr>
            <w:tcW w:w="3313" w:type="pct"/>
          </w:tcPr>
          <w:p w14:paraId="6D17EAB7" w14:textId="77777777" w:rsidR="00840436" w:rsidRPr="00F973FD" w:rsidRDefault="00840436" w:rsidP="00EE112C">
            <w:pPr>
              <w:pStyle w:val="BHTexto"/>
              <w:rPr>
                <w:lang w:val="es-ES"/>
              </w:rPr>
            </w:pPr>
            <w:r w:rsidRPr="00B83C8B">
              <w:rPr>
                <w:lang w:val="es-ES"/>
              </w:rPr>
              <w:t>Ps.1.000.000 y múltiplos de Ps.</w:t>
            </w:r>
            <w:r w:rsidRPr="00555C22">
              <w:rPr>
                <w:lang w:val="es-ES"/>
              </w:rPr>
              <w:t>1.000</w:t>
            </w:r>
            <w:r w:rsidRPr="00B83C8B">
              <w:rPr>
                <w:lang w:val="es-ES"/>
              </w:rPr>
              <w:t xml:space="preserve"> por encima de esa suma.</w:t>
            </w:r>
          </w:p>
        </w:tc>
      </w:tr>
      <w:tr w:rsidR="00D56863" w:rsidRPr="00B11761" w14:paraId="259976C6" w14:textId="77777777" w:rsidTr="00D56863">
        <w:tc>
          <w:tcPr>
            <w:tcW w:w="259" w:type="pct"/>
          </w:tcPr>
          <w:p w14:paraId="5F13798F" w14:textId="77777777" w:rsidR="00840436" w:rsidRPr="001F2512" w:rsidRDefault="00840436" w:rsidP="006749A6">
            <w:pPr>
              <w:pStyle w:val="Table"/>
              <w:widowControl/>
              <w:numPr>
                <w:ilvl w:val="0"/>
                <w:numId w:val="4"/>
              </w:numPr>
              <w:spacing w:before="120" w:after="120"/>
              <w:ind w:left="0" w:firstLine="0"/>
              <w:rPr>
                <w:szCs w:val="20"/>
                <w:lang w:val="es-ES"/>
              </w:rPr>
            </w:pPr>
          </w:p>
        </w:tc>
        <w:tc>
          <w:tcPr>
            <w:tcW w:w="1428" w:type="pct"/>
          </w:tcPr>
          <w:p w14:paraId="092B5897" w14:textId="77777777" w:rsidR="00901B44" w:rsidRDefault="00840436" w:rsidP="00901B44">
            <w:pPr>
              <w:pStyle w:val="BlockTextSgl"/>
              <w:tabs>
                <w:tab w:val="left" w:leader="dot" w:pos="2384"/>
              </w:tabs>
              <w:spacing w:before="120" w:after="0"/>
              <w:ind w:right="174"/>
              <w:rPr>
                <w:b/>
                <w:szCs w:val="20"/>
                <w:lang w:val="es-ES"/>
              </w:rPr>
            </w:pPr>
            <w:r w:rsidRPr="001F2512">
              <w:rPr>
                <w:b/>
                <w:szCs w:val="20"/>
                <w:lang w:val="es-ES"/>
              </w:rPr>
              <w:t>Monto Mínimo de</w:t>
            </w:r>
            <w:r w:rsidR="00901B44" w:rsidRPr="001F2512">
              <w:rPr>
                <w:b/>
                <w:szCs w:val="20"/>
                <w:lang w:val="es-ES"/>
              </w:rPr>
              <w:tab/>
            </w:r>
          </w:p>
          <w:p w14:paraId="5EF25313" w14:textId="77777777" w:rsidR="00840436" w:rsidRPr="001F2512" w:rsidRDefault="00901B44" w:rsidP="00901B44">
            <w:pPr>
              <w:pStyle w:val="BlockTextSgl"/>
              <w:tabs>
                <w:tab w:val="left" w:leader="dot" w:pos="1964"/>
                <w:tab w:val="left" w:leader="dot" w:pos="2384"/>
              </w:tabs>
              <w:spacing w:after="120"/>
              <w:ind w:right="174"/>
              <w:rPr>
                <w:b/>
                <w:szCs w:val="20"/>
                <w:lang w:val="es-ES"/>
              </w:rPr>
            </w:pPr>
            <w:r>
              <w:rPr>
                <w:b/>
                <w:szCs w:val="20"/>
                <w:lang w:val="es-ES"/>
              </w:rPr>
              <w:t>Suscripción</w:t>
            </w:r>
          </w:p>
        </w:tc>
        <w:tc>
          <w:tcPr>
            <w:tcW w:w="3313" w:type="pct"/>
          </w:tcPr>
          <w:p w14:paraId="1169DEEA" w14:textId="77777777" w:rsidR="00840436" w:rsidRPr="001F2512" w:rsidRDefault="00840436" w:rsidP="00EE112C">
            <w:pPr>
              <w:pStyle w:val="BHTexto"/>
              <w:rPr>
                <w:lang w:val="es-ES"/>
              </w:rPr>
            </w:pPr>
            <w:r>
              <w:rPr>
                <w:lang w:val="es-ES"/>
              </w:rPr>
              <w:t>Ps.</w:t>
            </w:r>
            <w:r w:rsidRPr="00B83C8B">
              <w:rPr>
                <w:lang w:val="es-ES"/>
              </w:rPr>
              <w:t>1.000.000</w:t>
            </w:r>
            <w:r w:rsidR="00E67F02">
              <w:rPr>
                <w:lang w:val="es-ES"/>
              </w:rPr>
              <w:t xml:space="preserve"> y múltiplos de Ps.1.000 por encima de esa suma</w:t>
            </w:r>
            <w:r w:rsidRPr="00555C22">
              <w:rPr>
                <w:lang w:val="es-ES"/>
              </w:rPr>
              <w:t>.</w:t>
            </w:r>
          </w:p>
        </w:tc>
      </w:tr>
      <w:tr w:rsidR="00D56863" w:rsidRPr="00B11761" w14:paraId="7A0A47D5" w14:textId="77777777" w:rsidTr="00D56863">
        <w:tc>
          <w:tcPr>
            <w:tcW w:w="259" w:type="pct"/>
          </w:tcPr>
          <w:p w14:paraId="0B6E5383" w14:textId="77777777" w:rsidR="00840436" w:rsidRPr="001F2512" w:rsidRDefault="00840436" w:rsidP="006749A6">
            <w:pPr>
              <w:pStyle w:val="Table"/>
              <w:widowControl/>
              <w:numPr>
                <w:ilvl w:val="0"/>
                <w:numId w:val="4"/>
              </w:numPr>
              <w:spacing w:before="120" w:after="120"/>
              <w:ind w:left="0" w:firstLine="0"/>
              <w:rPr>
                <w:b/>
                <w:bCs/>
                <w:szCs w:val="20"/>
                <w:lang w:val="es-ES"/>
              </w:rPr>
            </w:pPr>
          </w:p>
        </w:tc>
        <w:tc>
          <w:tcPr>
            <w:tcW w:w="1428" w:type="pct"/>
          </w:tcPr>
          <w:p w14:paraId="22868A4E" w14:textId="77777777" w:rsidR="00901B44" w:rsidRDefault="00901B44" w:rsidP="00901B44">
            <w:pPr>
              <w:pStyle w:val="BlockTextSgl"/>
              <w:tabs>
                <w:tab w:val="left" w:leader="dot" w:pos="2384"/>
              </w:tabs>
              <w:spacing w:before="120" w:after="0"/>
              <w:ind w:right="174"/>
              <w:rPr>
                <w:b/>
                <w:szCs w:val="20"/>
                <w:lang w:val="es-ES"/>
              </w:rPr>
            </w:pPr>
            <w:r>
              <w:rPr>
                <w:b/>
                <w:szCs w:val="20"/>
                <w:lang w:val="es-ES"/>
              </w:rPr>
              <w:t>Valor a los Fines de</w:t>
            </w:r>
            <w:r w:rsidRPr="001F2512">
              <w:rPr>
                <w:b/>
                <w:szCs w:val="20"/>
                <w:lang w:val="es-ES"/>
              </w:rPr>
              <w:tab/>
            </w:r>
          </w:p>
          <w:p w14:paraId="1E749147" w14:textId="77777777" w:rsidR="00901B44" w:rsidRDefault="00840436" w:rsidP="00901B44">
            <w:pPr>
              <w:pStyle w:val="BlockTextSgl"/>
              <w:tabs>
                <w:tab w:val="left" w:leader="dot" w:pos="1964"/>
                <w:tab w:val="left" w:leader="dot" w:pos="2384"/>
              </w:tabs>
              <w:spacing w:after="0"/>
              <w:ind w:right="174"/>
              <w:rPr>
                <w:b/>
                <w:szCs w:val="20"/>
                <w:lang w:val="es-ES"/>
              </w:rPr>
            </w:pPr>
            <w:r w:rsidRPr="001F2512">
              <w:rPr>
                <w:b/>
                <w:szCs w:val="20"/>
                <w:lang w:val="es-ES"/>
              </w:rPr>
              <w:t xml:space="preserve">Computar los </w:t>
            </w:r>
          </w:p>
          <w:p w14:paraId="78F61A72" w14:textId="77777777" w:rsidR="00840436" w:rsidRPr="001F2512" w:rsidRDefault="00840436" w:rsidP="00901B44">
            <w:pPr>
              <w:pStyle w:val="BlockTextSgl"/>
              <w:tabs>
                <w:tab w:val="left" w:leader="dot" w:pos="1964"/>
                <w:tab w:val="left" w:leader="dot" w:pos="2384"/>
              </w:tabs>
              <w:spacing w:after="0"/>
              <w:ind w:right="174"/>
              <w:rPr>
                <w:b/>
                <w:szCs w:val="20"/>
                <w:lang w:val="es-ES"/>
              </w:rPr>
            </w:pPr>
            <w:r w:rsidRPr="001F2512">
              <w:rPr>
                <w:b/>
                <w:szCs w:val="20"/>
                <w:lang w:val="es-ES"/>
              </w:rPr>
              <w:t>Derechos de Voto</w:t>
            </w:r>
          </w:p>
        </w:tc>
        <w:tc>
          <w:tcPr>
            <w:tcW w:w="3313" w:type="pct"/>
            <w:vAlign w:val="bottom"/>
          </w:tcPr>
          <w:p w14:paraId="14617676" w14:textId="77777777" w:rsidR="00840436" w:rsidRPr="001F2512" w:rsidRDefault="00840436" w:rsidP="00EE112C">
            <w:pPr>
              <w:pStyle w:val="BHTexto"/>
              <w:rPr>
                <w:lang w:val="es-ES"/>
              </w:rPr>
            </w:pPr>
            <w:r w:rsidRPr="001F2512">
              <w:rPr>
                <w:lang w:val="es-ES"/>
              </w:rPr>
              <w:t xml:space="preserve">A los fines de computar los derechos de voto, cada </w:t>
            </w:r>
            <w:r>
              <w:rPr>
                <w:lang w:val="es-ES"/>
              </w:rPr>
              <w:t>Ps.</w:t>
            </w:r>
            <w:r w:rsidRPr="001F2512">
              <w:rPr>
                <w:lang w:val="es-ES"/>
              </w:rPr>
              <w:t xml:space="preserve">1,00 de valor nominal de las Obligaciones Negociables otorga un voto a su tenedor. </w:t>
            </w:r>
          </w:p>
        </w:tc>
      </w:tr>
      <w:tr w:rsidR="00D56863" w:rsidRPr="00B11761" w14:paraId="4CFA1318" w14:textId="77777777" w:rsidTr="00D56863">
        <w:tc>
          <w:tcPr>
            <w:tcW w:w="259" w:type="pct"/>
          </w:tcPr>
          <w:p w14:paraId="7772B4B4" w14:textId="77777777" w:rsidR="00840436" w:rsidRPr="001F2512" w:rsidRDefault="00840436" w:rsidP="006749A6">
            <w:pPr>
              <w:pStyle w:val="Table"/>
              <w:widowControl/>
              <w:numPr>
                <w:ilvl w:val="0"/>
                <w:numId w:val="4"/>
              </w:numPr>
              <w:spacing w:before="120" w:after="120"/>
              <w:ind w:left="0" w:firstLine="0"/>
              <w:rPr>
                <w:szCs w:val="20"/>
                <w:lang w:val="es-ES"/>
              </w:rPr>
            </w:pPr>
          </w:p>
        </w:tc>
        <w:tc>
          <w:tcPr>
            <w:tcW w:w="1428" w:type="pct"/>
          </w:tcPr>
          <w:p w14:paraId="068B6730" w14:textId="77777777" w:rsidR="00840436" w:rsidRPr="001F2512" w:rsidRDefault="00901B44" w:rsidP="00901B44">
            <w:pPr>
              <w:tabs>
                <w:tab w:val="left" w:leader="dot" w:pos="2384"/>
                <w:tab w:val="right" w:leader="dot" w:pos="3809"/>
              </w:tabs>
              <w:spacing w:before="120" w:after="120"/>
              <w:ind w:right="174"/>
              <w:rPr>
                <w:b/>
                <w:lang w:val="es-ES"/>
              </w:rPr>
            </w:pPr>
            <w:r>
              <w:rPr>
                <w:b/>
                <w:lang w:val="es-ES"/>
              </w:rPr>
              <w:t>Listado y Negociación</w:t>
            </w:r>
            <w:r w:rsidRPr="001F2512">
              <w:rPr>
                <w:b/>
                <w:lang w:val="es-ES"/>
              </w:rPr>
              <w:tab/>
            </w:r>
          </w:p>
        </w:tc>
        <w:tc>
          <w:tcPr>
            <w:tcW w:w="3313" w:type="pct"/>
          </w:tcPr>
          <w:p w14:paraId="2D02516A" w14:textId="77777777" w:rsidR="00840436" w:rsidRPr="001F2512" w:rsidRDefault="00840436" w:rsidP="00901B44">
            <w:pPr>
              <w:pStyle w:val="BHTexto"/>
              <w:rPr>
                <w:lang w:val="es-ES"/>
              </w:rPr>
            </w:pPr>
            <w:r w:rsidRPr="001F2512">
              <w:rPr>
                <w:lang w:val="es-ES"/>
              </w:rPr>
              <w:t xml:space="preserve">Las Obligaciones Negociables constituyen una nueva emisión y no existe un mercado de negociación actual para las Obligaciones Negociables. Se han presentado solicitudes para el listado y negociación de las Obligaciones Negociables en la Bolsa de Comercio de Luxemburgo para su negociación en el mercado Euro MTF y para su listado y negociación en </w:t>
            </w:r>
            <w:r w:rsidR="00901B44">
              <w:rPr>
                <w:lang w:val="es-ES"/>
              </w:rPr>
              <w:t>BYMA</w:t>
            </w:r>
            <w:r w:rsidRPr="001F2512">
              <w:rPr>
                <w:lang w:val="es-ES"/>
              </w:rPr>
              <w:t xml:space="preserve"> y MAE.</w:t>
            </w:r>
          </w:p>
        </w:tc>
      </w:tr>
      <w:tr w:rsidR="00D56863" w:rsidRPr="001F2512" w14:paraId="1E3902C5" w14:textId="77777777" w:rsidTr="00D56863">
        <w:tc>
          <w:tcPr>
            <w:tcW w:w="259" w:type="pct"/>
          </w:tcPr>
          <w:p w14:paraId="30BB536A" w14:textId="77777777" w:rsidR="00840436" w:rsidRPr="001F2512" w:rsidRDefault="00840436" w:rsidP="006749A6">
            <w:pPr>
              <w:pStyle w:val="Table"/>
              <w:widowControl/>
              <w:numPr>
                <w:ilvl w:val="0"/>
                <w:numId w:val="4"/>
              </w:numPr>
              <w:spacing w:before="120" w:after="120"/>
              <w:ind w:left="0" w:firstLine="0"/>
              <w:rPr>
                <w:szCs w:val="20"/>
                <w:lang w:val="es-ES"/>
              </w:rPr>
            </w:pPr>
          </w:p>
        </w:tc>
        <w:tc>
          <w:tcPr>
            <w:tcW w:w="1428" w:type="pct"/>
          </w:tcPr>
          <w:p w14:paraId="1D7BDF3A" w14:textId="77777777" w:rsidR="00840436" w:rsidRPr="001F2512" w:rsidRDefault="00840436" w:rsidP="00D56863">
            <w:pPr>
              <w:tabs>
                <w:tab w:val="left" w:leader="dot" w:pos="1964"/>
                <w:tab w:val="left" w:leader="dot" w:pos="2384"/>
                <w:tab w:val="right" w:leader="dot" w:pos="3809"/>
              </w:tabs>
              <w:spacing w:before="120" w:after="120"/>
              <w:ind w:right="174"/>
              <w:rPr>
                <w:b/>
                <w:lang w:val="es-ES"/>
              </w:rPr>
            </w:pPr>
            <w:r w:rsidRPr="001F2512">
              <w:rPr>
                <w:b/>
                <w:lang w:val="es-ES"/>
              </w:rPr>
              <w:t>Sindicación:</w:t>
            </w:r>
          </w:p>
        </w:tc>
        <w:tc>
          <w:tcPr>
            <w:tcW w:w="3313" w:type="pct"/>
          </w:tcPr>
          <w:p w14:paraId="342F861E" w14:textId="77777777" w:rsidR="00840436" w:rsidRPr="001F2512" w:rsidRDefault="00840436">
            <w:pPr>
              <w:pStyle w:val="BHTexto"/>
              <w:rPr>
                <w:lang w:val="es-ES"/>
              </w:rPr>
            </w:pPr>
          </w:p>
        </w:tc>
      </w:tr>
      <w:tr w:rsidR="00D56863" w:rsidRPr="001F2512" w14:paraId="15C37885" w14:textId="77777777" w:rsidTr="00D56863">
        <w:tc>
          <w:tcPr>
            <w:tcW w:w="259" w:type="pct"/>
          </w:tcPr>
          <w:p w14:paraId="0C2BF931" w14:textId="77777777" w:rsidR="00840436" w:rsidRPr="001F2512" w:rsidRDefault="00840436">
            <w:pPr>
              <w:pStyle w:val="BHTexto"/>
              <w:jc w:val="left"/>
              <w:rPr>
                <w:lang w:val="es-ES"/>
              </w:rPr>
            </w:pPr>
          </w:p>
        </w:tc>
        <w:tc>
          <w:tcPr>
            <w:tcW w:w="1428" w:type="pct"/>
          </w:tcPr>
          <w:p w14:paraId="0E037411" w14:textId="77777777" w:rsidR="00901B44" w:rsidRDefault="00840436" w:rsidP="00901B44">
            <w:pPr>
              <w:pStyle w:val="Hang"/>
              <w:tabs>
                <w:tab w:val="clear" w:pos="3874"/>
                <w:tab w:val="left" w:pos="258"/>
                <w:tab w:val="left" w:leader="dot" w:pos="2384"/>
              </w:tabs>
              <w:spacing w:before="120" w:after="0"/>
              <w:ind w:left="258" w:right="174" w:hanging="244"/>
              <w:rPr>
                <w:b/>
                <w:sz w:val="20"/>
                <w:szCs w:val="20"/>
                <w:lang w:val="es-ES"/>
              </w:rPr>
            </w:pPr>
            <w:r w:rsidRPr="001F2512">
              <w:rPr>
                <w:b/>
                <w:sz w:val="20"/>
                <w:szCs w:val="20"/>
                <w:lang w:val="es-ES"/>
              </w:rPr>
              <w:t>a.</w:t>
            </w:r>
            <w:r>
              <w:rPr>
                <w:b/>
                <w:sz w:val="20"/>
                <w:szCs w:val="20"/>
                <w:lang w:val="es-ES"/>
              </w:rPr>
              <w:t xml:space="preserve"> </w:t>
            </w:r>
            <w:r w:rsidR="00901B44" w:rsidRPr="001F2512">
              <w:rPr>
                <w:b/>
                <w:szCs w:val="20"/>
                <w:lang w:val="es-ES"/>
              </w:rPr>
              <w:tab/>
            </w:r>
            <w:r w:rsidRPr="001F2512">
              <w:rPr>
                <w:b/>
                <w:sz w:val="20"/>
                <w:szCs w:val="20"/>
                <w:lang w:val="es-ES"/>
              </w:rPr>
              <w:t>Colocadores</w:t>
            </w:r>
            <w:r w:rsidR="00901B44" w:rsidRPr="001F2512">
              <w:rPr>
                <w:b/>
                <w:sz w:val="20"/>
                <w:szCs w:val="20"/>
                <w:lang w:val="es-ES"/>
              </w:rPr>
              <w:tab/>
            </w:r>
          </w:p>
          <w:p w14:paraId="35886A8C" w14:textId="77777777" w:rsidR="00901B44" w:rsidRDefault="00840436" w:rsidP="00901B44">
            <w:pPr>
              <w:pStyle w:val="Hang"/>
              <w:tabs>
                <w:tab w:val="clear" w:pos="3874"/>
                <w:tab w:val="left" w:pos="258"/>
                <w:tab w:val="left" w:leader="dot" w:pos="1964"/>
                <w:tab w:val="left" w:leader="dot" w:pos="2384"/>
              </w:tabs>
              <w:spacing w:after="0"/>
              <w:ind w:left="258" w:right="174" w:firstLine="0"/>
              <w:rPr>
                <w:b/>
                <w:sz w:val="20"/>
                <w:szCs w:val="20"/>
                <w:lang w:val="es-ES"/>
              </w:rPr>
            </w:pPr>
            <w:r>
              <w:rPr>
                <w:b/>
                <w:sz w:val="20"/>
                <w:szCs w:val="20"/>
                <w:lang w:val="es-ES"/>
              </w:rPr>
              <w:t>Internacionales</w:t>
            </w:r>
            <w:r w:rsidR="006C6DE4">
              <w:rPr>
                <w:b/>
                <w:sz w:val="20"/>
                <w:szCs w:val="20"/>
                <w:lang w:val="es-ES"/>
              </w:rPr>
              <w:t xml:space="preserve"> y </w:t>
            </w:r>
          </w:p>
          <w:p w14:paraId="4D6C4371" w14:textId="77777777" w:rsidR="00840436" w:rsidRPr="001F2512" w:rsidRDefault="006C6DE4" w:rsidP="00901B44">
            <w:pPr>
              <w:pStyle w:val="Hang"/>
              <w:tabs>
                <w:tab w:val="clear" w:pos="3874"/>
                <w:tab w:val="left" w:pos="258"/>
                <w:tab w:val="left" w:leader="dot" w:pos="1964"/>
                <w:tab w:val="left" w:leader="dot" w:pos="2384"/>
              </w:tabs>
              <w:spacing w:after="120"/>
              <w:ind w:left="258" w:right="174" w:firstLine="0"/>
              <w:rPr>
                <w:b/>
                <w:sz w:val="20"/>
                <w:szCs w:val="20"/>
                <w:lang w:val="es-ES"/>
              </w:rPr>
            </w:pPr>
            <w:r w:rsidRPr="006C6DE4">
              <w:rPr>
                <w:b/>
                <w:sz w:val="20"/>
                <w:szCs w:val="20"/>
                <w:lang w:val="es-ES"/>
              </w:rPr>
              <w:t>Joint Bookrunners</w:t>
            </w:r>
          </w:p>
        </w:tc>
        <w:tc>
          <w:tcPr>
            <w:tcW w:w="3313" w:type="pct"/>
          </w:tcPr>
          <w:p w14:paraId="5BC36647" w14:textId="77777777" w:rsidR="003B6888" w:rsidRPr="003B6888" w:rsidRDefault="003B6888" w:rsidP="003B6888">
            <w:pPr>
              <w:pStyle w:val="BHTexto"/>
            </w:pPr>
            <w:r w:rsidRPr="003B6888">
              <w:t>Credit Suisse Securities (USA) LLC</w:t>
            </w:r>
          </w:p>
          <w:p w14:paraId="6AD9751E" w14:textId="77777777" w:rsidR="003B6888" w:rsidRDefault="003B6888">
            <w:pPr>
              <w:pStyle w:val="BHTexto"/>
            </w:pPr>
            <w:r w:rsidRPr="003B6888">
              <w:t>J.P. Morgan Securities LLC</w:t>
            </w:r>
          </w:p>
          <w:p w14:paraId="4D6423EF" w14:textId="21E315CD" w:rsidR="00840436" w:rsidRPr="00E61327" w:rsidRDefault="000A6D7D">
            <w:pPr>
              <w:pStyle w:val="BHTexto"/>
            </w:pPr>
            <w:r>
              <w:t>BCP Securities</w:t>
            </w:r>
            <w:r w:rsidR="003B6888" w:rsidRPr="00533C58">
              <w:t xml:space="preserve"> LLC</w:t>
            </w:r>
          </w:p>
        </w:tc>
      </w:tr>
      <w:tr w:rsidR="00D56863" w:rsidRPr="00B11761" w14:paraId="61030807" w14:textId="77777777" w:rsidTr="00D56863">
        <w:tc>
          <w:tcPr>
            <w:tcW w:w="259" w:type="pct"/>
          </w:tcPr>
          <w:p w14:paraId="06F340FD" w14:textId="77777777" w:rsidR="00840436" w:rsidRPr="00A10D20" w:rsidRDefault="00840436">
            <w:pPr>
              <w:pStyle w:val="Table"/>
              <w:spacing w:before="120" w:after="120"/>
              <w:ind w:left="90"/>
              <w:rPr>
                <w:szCs w:val="20"/>
              </w:rPr>
            </w:pPr>
          </w:p>
        </w:tc>
        <w:tc>
          <w:tcPr>
            <w:tcW w:w="1428" w:type="pct"/>
          </w:tcPr>
          <w:p w14:paraId="3D10E601" w14:textId="77777777" w:rsidR="00840436" w:rsidRPr="001F2512" w:rsidRDefault="00840436" w:rsidP="00901B44">
            <w:pPr>
              <w:pStyle w:val="Hang"/>
              <w:tabs>
                <w:tab w:val="clear" w:pos="3874"/>
                <w:tab w:val="left" w:pos="258"/>
                <w:tab w:val="left" w:leader="dot" w:pos="2384"/>
              </w:tabs>
              <w:spacing w:before="120" w:after="0"/>
              <w:ind w:left="258" w:right="174" w:hanging="244"/>
              <w:rPr>
                <w:b/>
                <w:sz w:val="20"/>
                <w:szCs w:val="20"/>
                <w:lang w:val="es-ES"/>
              </w:rPr>
            </w:pPr>
            <w:r w:rsidRPr="001F2512">
              <w:rPr>
                <w:b/>
                <w:sz w:val="20"/>
                <w:szCs w:val="20"/>
                <w:lang w:val="es-ES"/>
              </w:rPr>
              <w:t>b.</w:t>
            </w:r>
            <w:r w:rsidR="00901B44" w:rsidRPr="001F2512">
              <w:rPr>
                <w:b/>
                <w:sz w:val="20"/>
                <w:szCs w:val="20"/>
                <w:lang w:val="es-ES"/>
              </w:rPr>
              <w:t xml:space="preserve"> </w:t>
            </w:r>
            <w:r w:rsidR="00901B44" w:rsidRPr="001F2512">
              <w:rPr>
                <w:b/>
                <w:sz w:val="20"/>
                <w:szCs w:val="20"/>
                <w:lang w:val="es-ES"/>
              </w:rPr>
              <w:tab/>
            </w:r>
            <w:r w:rsidRPr="001F2512">
              <w:rPr>
                <w:b/>
                <w:sz w:val="20"/>
                <w:szCs w:val="20"/>
                <w:lang w:val="es-ES"/>
              </w:rPr>
              <w:t>Colocador</w:t>
            </w:r>
            <w:r w:rsidR="00E512F9">
              <w:rPr>
                <w:b/>
                <w:sz w:val="20"/>
                <w:szCs w:val="20"/>
                <w:lang w:val="es-ES"/>
              </w:rPr>
              <w:t>es</w:t>
            </w:r>
            <w:r w:rsidRPr="001F2512">
              <w:rPr>
                <w:b/>
                <w:sz w:val="20"/>
                <w:szCs w:val="20"/>
                <w:lang w:val="es-ES"/>
              </w:rPr>
              <w:t xml:space="preserve"> Local</w:t>
            </w:r>
            <w:r w:rsidR="00E512F9">
              <w:rPr>
                <w:b/>
                <w:sz w:val="20"/>
                <w:szCs w:val="20"/>
                <w:lang w:val="es-ES"/>
              </w:rPr>
              <w:t>es</w:t>
            </w:r>
            <w:r w:rsidRPr="001F2512">
              <w:rPr>
                <w:b/>
                <w:sz w:val="20"/>
                <w:szCs w:val="20"/>
                <w:lang w:val="es-ES"/>
              </w:rPr>
              <w:tab/>
            </w:r>
          </w:p>
        </w:tc>
        <w:tc>
          <w:tcPr>
            <w:tcW w:w="3313" w:type="pct"/>
          </w:tcPr>
          <w:p w14:paraId="7BE3FD9A" w14:textId="77777777" w:rsidR="00E61327" w:rsidRDefault="00E61327" w:rsidP="00533C58">
            <w:pPr>
              <w:pStyle w:val="BHTexto"/>
              <w:rPr>
                <w:lang w:val="es-ES"/>
              </w:rPr>
            </w:pPr>
            <w:r>
              <w:rPr>
                <w:lang w:val="es-ES"/>
              </w:rPr>
              <w:t>Banco Hipotecario S.A.</w:t>
            </w:r>
          </w:p>
          <w:p w14:paraId="4C5481C4" w14:textId="2E09A0F1" w:rsidR="00840436" w:rsidRPr="001F2512" w:rsidRDefault="00E61327">
            <w:pPr>
              <w:pStyle w:val="BHTexto"/>
              <w:rPr>
                <w:lang w:val="es-ES"/>
              </w:rPr>
            </w:pPr>
            <w:r>
              <w:rPr>
                <w:lang w:val="es-ES"/>
              </w:rPr>
              <w:t xml:space="preserve">BACS </w:t>
            </w:r>
            <w:r>
              <w:rPr>
                <w:lang w:val="es-AR"/>
              </w:rPr>
              <w:t>Banco de Crédito y Securitización</w:t>
            </w:r>
            <w:r>
              <w:rPr>
                <w:lang w:val="es-ES"/>
              </w:rPr>
              <w:t xml:space="preserve"> S.A.</w:t>
            </w:r>
          </w:p>
        </w:tc>
      </w:tr>
      <w:tr w:rsidR="00D56863" w:rsidRPr="00B11761" w14:paraId="7697C26F" w14:textId="77777777" w:rsidTr="00D56863">
        <w:tc>
          <w:tcPr>
            <w:tcW w:w="259" w:type="pct"/>
          </w:tcPr>
          <w:p w14:paraId="4C57EDDA" w14:textId="77777777" w:rsidR="00840436" w:rsidRPr="001F2512" w:rsidRDefault="00840436" w:rsidP="006749A6">
            <w:pPr>
              <w:pStyle w:val="Table"/>
              <w:widowControl/>
              <w:numPr>
                <w:ilvl w:val="0"/>
                <w:numId w:val="4"/>
              </w:numPr>
              <w:spacing w:before="120" w:after="120"/>
              <w:ind w:left="0" w:firstLine="0"/>
              <w:rPr>
                <w:szCs w:val="20"/>
                <w:lang w:val="es-ES"/>
              </w:rPr>
            </w:pPr>
          </w:p>
        </w:tc>
        <w:tc>
          <w:tcPr>
            <w:tcW w:w="1428" w:type="pct"/>
          </w:tcPr>
          <w:p w14:paraId="644CA0F4" w14:textId="77777777" w:rsidR="00901B44" w:rsidRDefault="00901B44" w:rsidP="00901B44">
            <w:pPr>
              <w:pStyle w:val="BlockTextSgl"/>
              <w:tabs>
                <w:tab w:val="left" w:leader="dot" w:pos="2384"/>
              </w:tabs>
              <w:spacing w:before="120" w:after="0"/>
              <w:ind w:right="174"/>
              <w:rPr>
                <w:b/>
                <w:szCs w:val="20"/>
                <w:lang w:val="es-ES"/>
              </w:rPr>
            </w:pPr>
            <w:r>
              <w:rPr>
                <w:b/>
                <w:szCs w:val="20"/>
                <w:lang w:val="es-ES"/>
              </w:rPr>
              <w:t>Forma de las</w:t>
            </w:r>
            <w:r w:rsidRPr="001F2512">
              <w:rPr>
                <w:b/>
                <w:szCs w:val="20"/>
                <w:lang w:val="es-ES"/>
              </w:rPr>
              <w:tab/>
            </w:r>
          </w:p>
          <w:p w14:paraId="6AC7ABE5" w14:textId="77777777" w:rsidR="00901B44" w:rsidRDefault="00840436" w:rsidP="00901B44">
            <w:pPr>
              <w:pStyle w:val="BlockTextSgl"/>
              <w:tabs>
                <w:tab w:val="left" w:leader="dot" w:pos="1964"/>
                <w:tab w:val="left" w:leader="dot" w:pos="2384"/>
              </w:tabs>
              <w:spacing w:after="0"/>
              <w:ind w:right="174"/>
              <w:rPr>
                <w:b/>
                <w:szCs w:val="20"/>
                <w:lang w:val="es-ES"/>
              </w:rPr>
            </w:pPr>
            <w:r w:rsidRPr="001F2512">
              <w:rPr>
                <w:b/>
                <w:szCs w:val="20"/>
                <w:lang w:val="es-ES"/>
              </w:rPr>
              <w:t>Obligaciones</w:t>
            </w:r>
          </w:p>
          <w:p w14:paraId="091A68AE" w14:textId="77777777" w:rsidR="00840436" w:rsidRPr="001F2512" w:rsidRDefault="00840436" w:rsidP="00901B44">
            <w:pPr>
              <w:pStyle w:val="BlockTextSgl"/>
              <w:tabs>
                <w:tab w:val="left" w:leader="dot" w:pos="1964"/>
                <w:tab w:val="left" w:leader="dot" w:pos="2384"/>
              </w:tabs>
              <w:spacing w:after="120"/>
              <w:ind w:right="174"/>
              <w:rPr>
                <w:b/>
                <w:szCs w:val="20"/>
                <w:lang w:val="es-ES"/>
              </w:rPr>
            </w:pPr>
            <w:r w:rsidRPr="001F2512">
              <w:rPr>
                <w:b/>
                <w:szCs w:val="20"/>
                <w:lang w:val="es-ES"/>
              </w:rPr>
              <w:t>Negociables</w:t>
            </w:r>
          </w:p>
        </w:tc>
        <w:tc>
          <w:tcPr>
            <w:tcW w:w="3313" w:type="pct"/>
            <w:vAlign w:val="bottom"/>
          </w:tcPr>
          <w:p w14:paraId="552E91AF" w14:textId="77777777" w:rsidR="00840436" w:rsidRPr="001F2512" w:rsidRDefault="00840436">
            <w:pPr>
              <w:pStyle w:val="BHTexto"/>
              <w:rPr>
                <w:lang w:val="es-ES"/>
              </w:rPr>
            </w:pPr>
            <w:r w:rsidRPr="001F2512">
              <w:rPr>
                <w:lang w:val="es-ES"/>
              </w:rPr>
              <w:t>Las Obligaciones Negociables se emitirán inicialmente como una Obligación Negociable Global Restringida totalmente nominativa y una Obligación Negociable Global bajo la Reglamentación S totalmente nominativa.</w:t>
            </w:r>
          </w:p>
        </w:tc>
      </w:tr>
      <w:tr w:rsidR="00D56863" w:rsidRPr="00B11761" w14:paraId="71484DD0" w14:textId="77777777" w:rsidTr="00D56863">
        <w:tc>
          <w:tcPr>
            <w:tcW w:w="259" w:type="pct"/>
          </w:tcPr>
          <w:p w14:paraId="370B10B0" w14:textId="77777777" w:rsidR="00840436" w:rsidRPr="001F2512" w:rsidRDefault="00840436" w:rsidP="006749A6">
            <w:pPr>
              <w:pStyle w:val="Table"/>
              <w:widowControl/>
              <w:numPr>
                <w:ilvl w:val="0"/>
                <w:numId w:val="4"/>
              </w:numPr>
              <w:spacing w:before="120" w:after="120"/>
              <w:ind w:left="0" w:firstLine="0"/>
              <w:rPr>
                <w:szCs w:val="20"/>
                <w:lang w:val="es-ES"/>
              </w:rPr>
            </w:pPr>
          </w:p>
        </w:tc>
        <w:tc>
          <w:tcPr>
            <w:tcW w:w="1428" w:type="pct"/>
          </w:tcPr>
          <w:p w14:paraId="3E8C0D39" w14:textId="77777777" w:rsidR="00E115EE" w:rsidRDefault="00840436" w:rsidP="00E115EE">
            <w:pPr>
              <w:tabs>
                <w:tab w:val="left" w:leader="dot" w:pos="2384"/>
                <w:tab w:val="right" w:leader="dot" w:pos="3809"/>
              </w:tabs>
              <w:spacing w:before="120"/>
              <w:ind w:right="174"/>
              <w:rPr>
                <w:b/>
                <w:lang w:val="es-ES"/>
              </w:rPr>
            </w:pPr>
            <w:r w:rsidRPr="001F2512">
              <w:rPr>
                <w:b/>
                <w:lang w:val="es-ES"/>
              </w:rPr>
              <w:t>Agente de Liquidación</w:t>
            </w:r>
            <w:r w:rsidR="00E115EE" w:rsidRPr="001F2512">
              <w:rPr>
                <w:b/>
                <w:lang w:val="es-ES"/>
              </w:rPr>
              <w:tab/>
            </w:r>
          </w:p>
          <w:p w14:paraId="1DE42305" w14:textId="77777777" w:rsidR="00840436" w:rsidRPr="001F2512" w:rsidRDefault="006C6DE4" w:rsidP="00E115EE">
            <w:pPr>
              <w:tabs>
                <w:tab w:val="left" w:leader="dot" w:pos="1964"/>
                <w:tab w:val="left" w:leader="dot" w:pos="2384"/>
                <w:tab w:val="right" w:leader="dot" w:pos="3809"/>
              </w:tabs>
              <w:spacing w:after="120"/>
              <w:ind w:right="174"/>
              <w:rPr>
                <w:b/>
                <w:lang w:val="es-ES"/>
              </w:rPr>
            </w:pPr>
            <w:r>
              <w:rPr>
                <w:b/>
                <w:lang w:val="es-ES"/>
              </w:rPr>
              <w:t>Local</w:t>
            </w:r>
          </w:p>
        </w:tc>
        <w:tc>
          <w:tcPr>
            <w:tcW w:w="3313" w:type="pct"/>
          </w:tcPr>
          <w:p w14:paraId="54202C17" w14:textId="77777777" w:rsidR="00840436" w:rsidRPr="001F2512" w:rsidRDefault="006C6DE4">
            <w:pPr>
              <w:pStyle w:val="BHTexto"/>
              <w:rPr>
                <w:highlight w:val="yellow"/>
                <w:lang w:val="es-ES"/>
              </w:rPr>
            </w:pPr>
            <w:r w:rsidRPr="00C519DF">
              <w:rPr>
                <w:lang w:val="es-ES"/>
              </w:rPr>
              <w:t>BACS</w:t>
            </w:r>
            <w:r w:rsidR="002501B3">
              <w:rPr>
                <w:lang w:val="es-ES"/>
              </w:rPr>
              <w:t xml:space="preserve"> </w:t>
            </w:r>
            <w:r w:rsidRPr="00C519DF">
              <w:rPr>
                <w:lang w:val="es-ES"/>
              </w:rPr>
              <w:t>Banco de Crédito y Securitización S.A</w:t>
            </w:r>
            <w:r w:rsidR="00E237C8">
              <w:rPr>
                <w:sz w:val="17"/>
                <w:szCs w:val="17"/>
                <w:lang w:val="es-ES"/>
              </w:rPr>
              <w:t>.</w:t>
            </w:r>
          </w:p>
        </w:tc>
      </w:tr>
      <w:tr w:rsidR="00D56863" w:rsidRPr="001F2512" w14:paraId="600BBFF4" w14:textId="77777777" w:rsidTr="00D56863">
        <w:tc>
          <w:tcPr>
            <w:tcW w:w="259" w:type="pct"/>
          </w:tcPr>
          <w:p w14:paraId="7DDE0E22" w14:textId="77777777" w:rsidR="00840436" w:rsidRPr="001F2512" w:rsidRDefault="00840436" w:rsidP="006749A6">
            <w:pPr>
              <w:pStyle w:val="Table"/>
              <w:widowControl/>
              <w:numPr>
                <w:ilvl w:val="0"/>
                <w:numId w:val="4"/>
              </w:numPr>
              <w:spacing w:before="100" w:after="100"/>
              <w:ind w:left="0" w:firstLine="0"/>
              <w:rPr>
                <w:szCs w:val="20"/>
                <w:lang w:val="es-ES"/>
              </w:rPr>
            </w:pPr>
          </w:p>
        </w:tc>
        <w:tc>
          <w:tcPr>
            <w:tcW w:w="1428" w:type="pct"/>
          </w:tcPr>
          <w:p w14:paraId="4AD12C02" w14:textId="77777777" w:rsidR="00840436" w:rsidRPr="001F2512" w:rsidRDefault="00840436" w:rsidP="00D56863">
            <w:pPr>
              <w:tabs>
                <w:tab w:val="left" w:leader="dot" w:pos="1964"/>
                <w:tab w:val="left" w:leader="dot" w:pos="2384"/>
                <w:tab w:val="right" w:leader="dot" w:pos="3809"/>
              </w:tabs>
              <w:spacing w:before="100" w:after="100"/>
              <w:ind w:right="174"/>
              <w:rPr>
                <w:b/>
                <w:highlight w:val="yellow"/>
                <w:lang w:val="es-ES"/>
              </w:rPr>
            </w:pPr>
            <w:r w:rsidRPr="001F2512">
              <w:rPr>
                <w:b/>
                <w:lang w:val="es-ES"/>
              </w:rPr>
              <w:t>Códigos</w:t>
            </w:r>
          </w:p>
        </w:tc>
        <w:tc>
          <w:tcPr>
            <w:tcW w:w="3313" w:type="pct"/>
          </w:tcPr>
          <w:p w14:paraId="559213BB" w14:textId="77777777" w:rsidR="00840436" w:rsidRPr="001F2512" w:rsidRDefault="00840436" w:rsidP="004818C9">
            <w:pPr>
              <w:pStyle w:val="BHTexto"/>
              <w:spacing w:before="100" w:after="100"/>
              <w:rPr>
                <w:highlight w:val="yellow"/>
                <w:lang w:val="es-ES"/>
              </w:rPr>
            </w:pPr>
          </w:p>
        </w:tc>
      </w:tr>
      <w:tr w:rsidR="00D56863" w:rsidRPr="00B11761" w14:paraId="377EB1C5" w14:textId="77777777" w:rsidTr="00D56863">
        <w:tc>
          <w:tcPr>
            <w:tcW w:w="259" w:type="pct"/>
          </w:tcPr>
          <w:p w14:paraId="3DCFD75F" w14:textId="77777777" w:rsidR="00840436" w:rsidRPr="001F2512" w:rsidRDefault="00840436" w:rsidP="004818C9">
            <w:pPr>
              <w:pStyle w:val="Textoindependiente"/>
              <w:spacing w:before="100" w:after="100"/>
              <w:jc w:val="left"/>
              <w:rPr>
                <w:lang w:val="es-ES" w:eastAsia="es-ES"/>
              </w:rPr>
            </w:pPr>
          </w:p>
        </w:tc>
        <w:tc>
          <w:tcPr>
            <w:tcW w:w="1428" w:type="pct"/>
          </w:tcPr>
          <w:p w14:paraId="69862848" w14:textId="77777777" w:rsidR="00840436" w:rsidRPr="001F2512" w:rsidRDefault="00840436" w:rsidP="00E115EE">
            <w:pPr>
              <w:pStyle w:val="Hang"/>
              <w:tabs>
                <w:tab w:val="clear" w:pos="3874"/>
                <w:tab w:val="left" w:pos="258"/>
                <w:tab w:val="left" w:leader="dot" w:pos="2384"/>
              </w:tabs>
              <w:spacing w:before="100" w:after="0"/>
              <w:ind w:right="174"/>
              <w:rPr>
                <w:b/>
                <w:sz w:val="20"/>
                <w:szCs w:val="20"/>
                <w:lang w:val="es-ES"/>
              </w:rPr>
            </w:pPr>
            <w:r w:rsidRPr="001F2512">
              <w:rPr>
                <w:b/>
                <w:sz w:val="20"/>
                <w:szCs w:val="20"/>
                <w:lang w:val="es-ES"/>
              </w:rPr>
              <w:t>a.</w:t>
            </w:r>
            <w:r w:rsidRPr="001F2512">
              <w:rPr>
                <w:b/>
                <w:sz w:val="20"/>
                <w:szCs w:val="20"/>
                <w:lang w:val="es-ES"/>
              </w:rPr>
              <w:tab/>
              <w:t>ISIN</w:t>
            </w:r>
            <w:r w:rsidRPr="001F2512">
              <w:rPr>
                <w:b/>
                <w:sz w:val="20"/>
                <w:szCs w:val="20"/>
                <w:lang w:val="es-ES"/>
              </w:rPr>
              <w:tab/>
            </w:r>
          </w:p>
        </w:tc>
        <w:tc>
          <w:tcPr>
            <w:tcW w:w="3313" w:type="pct"/>
          </w:tcPr>
          <w:p w14:paraId="5AC44B04" w14:textId="77777777" w:rsidR="00840436" w:rsidRPr="001F2512" w:rsidRDefault="00840436" w:rsidP="004818C9">
            <w:pPr>
              <w:pStyle w:val="BHTexto"/>
              <w:spacing w:before="100" w:after="100"/>
              <w:rPr>
                <w:lang w:val="es-ES"/>
              </w:rPr>
            </w:pPr>
            <w:r w:rsidRPr="001F2512">
              <w:rPr>
                <w:lang w:val="es-ES"/>
              </w:rPr>
              <w:t>Serán informados en el Aviso de Resultados.</w:t>
            </w:r>
          </w:p>
        </w:tc>
      </w:tr>
      <w:tr w:rsidR="00D56863" w:rsidRPr="00B11761" w14:paraId="07C723F8" w14:textId="77777777" w:rsidTr="00D56863">
        <w:trPr>
          <w:trHeight w:val="396"/>
        </w:trPr>
        <w:tc>
          <w:tcPr>
            <w:tcW w:w="259" w:type="pct"/>
          </w:tcPr>
          <w:p w14:paraId="127699D4" w14:textId="77777777" w:rsidR="00840436" w:rsidRPr="001F2512" w:rsidRDefault="00840436" w:rsidP="004818C9">
            <w:pPr>
              <w:pStyle w:val="Textoindependiente"/>
              <w:spacing w:before="100" w:after="100"/>
              <w:jc w:val="left"/>
              <w:rPr>
                <w:lang w:val="es-ES" w:eastAsia="es-ES"/>
              </w:rPr>
            </w:pPr>
          </w:p>
        </w:tc>
        <w:tc>
          <w:tcPr>
            <w:tcW w:w="1428" w:type="pct"/>
          </w:tcPr>
          <w:p w14:paraId="6AF80386" w14:textId="77777777" w:rsidR="00E115EE" w:rsidRDefault="00840436" w:rsidP="00E115EE">
            <w:pPr>
              <w:pStyle w:val="Hang"/>
              <w:tabs>
                <w:tab w:val="clear" w:pos="3874"/>
                <w:tab w:val="left" w:pos="258"/>
                <w:tab w:val="left" w:leader="dot" w:pos="2384"/>
              </w:tabs>
              <w:spacing w:before="100" w:after="0"/>
              <w:ind w:right="174"/>
              <w:rPr>
                <w:b/>
                <w:sz w:val="20"/>
                <w:szCs w:val="20"/>
                <w:lang w:val="es-ES"/>
              </w:rPr>
            </w:pPr>
            <w:r w:rsidRPr="001F2512">
              <w:rPr>
                <w:b/>
                <w:sz w:val="20"/>
                <w:szCs w:val="20"/>
                <w:lang w:val="es-ES"/>
              </w:rPr>
              <w:t>b.</w:t>
            </w:r>
            <w:r w:rsidRPr="001F2512">
              <w:rPr>
                <w:b/>
                <w:sz w:val="20"/>
                <w:szCs w:val="20"/>
                <w:lang w:val="es-ES"/>
              </w:rPr>
              <w:tab/>
              <w:t>Número de Código</w:t>
            </w:r>
            <w:r w:rsidR="00E115EE" w:rsidRPr="001F2512">
              <w:rPr>
                <w:b/>
                <w:sz w:val="20"/>
                <w:szCs w:val="20"/>
                <w:lang w:val="es-ES"/>
              </w:rPr>
              <w:tab/>
            </w:r>
          </w:p>
          <w:p w14:paraId="47AC1DA5" w14:textId="77777777" w:rsidR="00840436" w:rsidRPr="001F2512" w:rsidRDefault="00840436" w:rsidP="00E115EE">
            <w:pPr>
              <w:pStyle w:val="Hang"/>
              <w:tabs>
                <w:tab w:val="clear" w:pos="3874"/>
                <w:tab w:val="left" w:leader="dot" w:pos="1964"/>
                <w:tab w:val="left" w:leader="dot" w:pos="2384"/>
              </w:tabs>
              <w:spacing w:after="100"/>
              <w:ind w:left="258" w:right="174" w:firstLine="0"/>
              <w:rPr>
                <w:b/>
                <w:sz w:val="20"/>
                <w:szCs w:val="20"/>
                <w:lang w:val="es-ES"/>
              </w:rPr>
            </w:pPr>
            <w:r w:rsidRPr="001F2512">
              <w:rPr>
                <w:b/>
                <w:sz w:val="20"/>
                <w:szCs w:val="20"/>
                <w:lang w:val="es-ES"/>
              </w:rPr>
              <w:t>Común</w:t>
            </w:r>
          </w:p>
        </w:tc>
        <w:tc>
          <w:tcPr>
            <w:tcW w:w="3313" w:type="pct"/>
          </w:tcPr>
          <w:p w14:paraId="30FA276C" w14:textId="77777777" w:rsidR="00840436" w:rsidRPr="001F2512" w:rsidRDefault="00840436" w:rsidP="004818C9">
            <w:pPr>
              <w:pStyle w:val="BHTexto"/>
              <w:spacing w:before="100" w:after="100"/>
              <w:rPr>
                <w:lang w:val="es-ES"/>
              </w:rPr>
            </w:pPr>
            <w:r w:rsidRPr="001F2512">
              <w:rPr>
                <w:lang w:val="es-ES"/>
              </w:rPr>
              <w:t>Serán informados en el Aviso de Resultados.</w:t>
            </w:r>
          </w:p>
        </w:tc>
      </w:tr>
      <w:tr w:rsidR="00D56863" w:rsidRPr="00B11761" w14:paraId="62BA569D" w14:textId="77777777" w:rsidTr="00D56863">
        <w:tc>
          <w:tcPr>
            <w:tcW w:w="259" w:type="pct"/>
          </w:tcPr>
          <w:p w14:paraId="7DBB8A60" w14:textId="77777777" w:rsidR="00840436" w:rsidRPr="001F2512" w:rsidRDefault="00840436" w:rsidP="006749A6">
            <w:pPr>
              <w:pStyle w:val="Table"/>
              <w:widowControl/>
              <w:numPr>
                <w:ilvl w:val="0"/>
                <w:numId w:val="4"/>
              </w:numPr>
              <w:spacing w:before="20" w:after="120"/>
              <w:ind w:left="0" w:firstLine="0"/>
              <w:rPr>
                <w:szCs w:val="20"/>
                <w:lang w:val="es-ES"/>
              </w:rPr>
            </w:pPr>
          </w:p>
        </w:tc>
        <w:tc>
          <w:tcPr>
            <w:tcW w:w="1428" w:type="pct"/>
          </w:tcPr>
          <w:p w14:paraId="1EB8884D" w14:textId="77777777" w:rsidR="00840436" w:rsidRPr="001F2512" w:rsidRDefault="00840436" w:rsidP="00E115EE">
            <w:pPr>
              <w:keepLines/>
              <w:tabs>
                <w:tab w:val="left" w:leader="dot" w:pos="2384"/>
              </w:tabs>
              <w:spacing w:before="20" w:after="120"/>
              <w:ind w:right="174"/>
              <w:rPr>
                <w:b/>
                <w:lang w:val="es-ES"/>
              </w:rPr>
            </w:pPr>
            <w:r w:rsidRPr="001F2512">
              <w:rPr>
                <w:b/>
                <w:lang w:val="es-ES"/>
              </w:rPr>
              <w:t>Ley Aplicable</w:t>
            </w:r>
            <w:r w:rsidRPr="001F2512">
              <w:rPr>
                <w:b/>
                <w:lang w:val="es-ES"/>
              </w:rPr>
              <w:tab/>
            </w:r>
          </w:p>
        </w:tc>
        <w:tc>
          <w:tcPr>
            <w:tcW w:w="3313" w:type="pct"/>
          </w:tcPr>
          <w:p w14:paraId="2851BC87" w14:textId="77777777" w:rsidR="00840436" w:rsidRPr="001F2512" w:rsidRDefault="00840436" w:rsidP="004818C9">
            <w:pPr>
              <w:pStyle w:val="BHTexto"/>
              <w:keepLines/>
              <w:spacing w:before="20"/>
              <w:rPr>
                <w:lang w:val="es-ES"/>
              </w:rPr>
            </w:pPr>
            <w:r w:rsidRPr="001F2512">
              <w:rPr>
                <w:lang w:val="es-ES"/>
              </w:rPr>
              <w:t xml:space="preserve">Ley del Estado de Nueva York, quedando establecido que todas las cuestiones con respecto a la debida autorización, suscripción, emisión y entrega de las Obligaciones Negociables por </w:t>
            </w:r>
            <w:r>
              <w:rPr>
                <w:lang w:val="es-ES"/>
              </w:rPr>
              <w:t>el Banco</w:t>
            </w:r>
            <w:r w:rsidRPr="001F2512">
              <w:rPr>
                <w:lang w:val="es-ES"/>
              </w:rPr>
              <w:t xml:space="preserve">, y todas las cuestiones relativas a los requisitos legales necesarios para que las Obligaciones Negociables califiquen como obligaciones negociables bajo la ley argentina, se regirán por la Ley de Obligaciones Negociables y la Ley </w:t>
            </w:r>
            <w:r>
              <w:rPr>
                <w:lang w:val="es-ES"/>
              </w:rPr>
              <w:t xml:space="preserve">General </w:t>
            </w:r>
            <w:r w:rsidRPr="001F2512">
              <w:rPr>
                <w:lang w:val="es-ES"/>
              </w:rPr>
              <w:t>de Sociedades de Argentina, con sus modificatorias y las demás leyes y reglamentaciones aplicables de Argentina.</w:t>
            </w:r>
          </w:p>
        </w:tc>
      </w:tr>
      <w:tr w:rsidR="00D56863" w:rsidRPr="00B11761" w14:paraId="68A513A7" w14:textId="77777777" w:rsidTr="00D56863">
        <w:tc>
          <w:tcPr>
            <w:tcW w:w="259" w:type="pct"/>
          </w:tcPr>
          <w:p w14:paraId="2199C17E" w14:textId="77777777" w:rsidR="00840436" w:rsidRPr="001F2512" w:rsidRDefault="00840436" w:rsidP="006749A6">
            <w:pPr>
              <w:pStyle w:val="Table"/>
              <w:widowControl/>
              <w:numPr>
                <w:ilvl w:val="0"/>
                <w:numId w:val="4"/>
              </w:numPr>
              <w:spacing w:before="120" w:after="120"/>
              <w:ind w:left="0" w:firstLine="0"/>
              <w:rPr>
                <w:szCs w:val="20"/>
                <w:lang w:val="es-ES"/>
              </w:rPr>
            </w:pPr>
          </w:p>
        </w:tc>
        <w:tc>
          <w:tcPr>
            <w:tcW w:w="1428" w:type="pct"/>
          </w:tcPr>
          <w:p w14:paraId="22A0CD4D" w14:textId="77777777" w:rsidR="00840436" w:rsidRPr="001F2512" w:rsidRDefault="00840436" w:rsidP="00E115EE">
            <w:pPr>
              <w:tabs>
                <w:tab w:val="left" w:leader="dot" w:pos="2384"/>
              </w:tabs>
              <w:spacing w:before="120" w:after="120"/>
              <w:ind w:right="174"/>
              <w:rPr>
                <w:b/>
                <w:lang w:val="es-ES"/>
              </w:rPr>
            </w:pPr>
            <w:r w:rsidRPr="001F2512">
              <w:rPr>
                <w:b/>
                <w:lang w:val="es-ES"/>
              </w:rPr>
              <w:t>Jurisdicción</w:t>
            </w:r>
            <w:r w:rsidRPr="001F2512">
              <w:rPr>
                <w:b/>
                <w:lang w:val="es-ES"/>
              </w:rPr>
              <w:tab/>
            </w:r>
          </w:p>
        </w:tc>
        <w:tc>
          <w:tcPr>
            <w:tcW w:w="3313" w:type="pct"/>
          </w:tcPr>
          <w:p w14:paraId="0DF0C43D" w14:textId="77777777" w:rsidR="00840436" w:rsidRPr="001F2512" w:rsidRDefault="00840436" w:rsidP="00E115EE">
            <w:pPr>
              <w:pStyle w:val="BHTexto"/>
              <w:rPr>
                <w:highlight w:val="yellow"/>
                <w:lang w:val="es-ES"/>
              </w:rPr>
            </w:pPr>
            <w:r w:rsidRPr="001F2512">
              <w:rPr>
                <w:lang w:val="es-ES"/>
              </w:rPr>
              <w:t xml:space="preserve">Nos someteremos en forma irrevocable a la jurisdicción no exclusiva de cualquier tribunal federal o estadual con asiento en el Distrito de Manhattan, Ciudad y Estado de Nueva York, cualquier tribunal argentino con asiento en la Ciudad de Buenos Aires, incluyendo los tribunales comerciales ordinarios y el </w:t>
            </w:r>
            <w:r w:rsidR="00E115EE" w:rsidRPr="00E115EE">
              <w:rPr>
                <w:lang w:val="es-ES"/>
              </w:rPr>
              <w:t xml:space="preserve">Tribunal de Arbitraje General de la BCBA </w:t>
            </w:r>
            <w:r w:rsidRPr="001F2512">
              <w:rPr>
                <w:lang w:val="es-ES"/>
              </w:rPr>
              <w:t xml:space="preserve">según las disposiciones del Artículo 46 de la Ley de Mercado de Capitales y en virtud del </w:t>
            </w:r>
            <w:r w:rsidR="00E115EE" w:rsidRPr="00E115EE">
              <w:rPr>
                <w:lang w:val="es-ES"/>
              </w:rPr>
              <w:t>ejercicio de las facultades delegadas por BYMA a la BCBA en virtud de la Resolución Nº18.629</w:t>
            </w:r>
            <w:r w:rsidR="00E115EE" w:rsidRPr="001F2512">
              <w:rPr>
                <w:lang w:val="es-ES"/>
              </w:rPr>
              <w:t xml:space="preserve"> </w:t>
            </w:r>
            <w:r w:rsidRPr="001F2512">
              <w:rPr>
                <w:lang w:val="es-ES"/>
              </w:rPr>
              <w:t>(el “</w:t>
            </w:r>
            <w:r w:rsidRPr="001F2512">
              <w:rPr>
                <w:b/>
                <w:lang w:val="es-ES"/>
              </w:rPr>
              <w:t>Tribunal de la BCBA</w:t>
            </w:r>
            <w:r w:rsidRPr="001F2512">
              <w:rPr>
                <w:lang w:val="es-ES"/>
              </w:rPr>
              <w:t>”). Sin perjuicio de ello, de conformidad con el Artículo 46 de la Ley de Mercado de Capitales, los tenedores podrán someter sus controversias en relación con las Obligaciones Negociables a la jurisdicción no exclusiva del Tribunal de la BCBA o el que se cree en el futuro en los mercados de valores donde listen los valores negociables de la entidad de conformidad con el artículo 46 de la Ley de Mercado de Capitales o bien a la de los tribunales judiciales en lo comercial de la Ciudad Autónoma de Buenos Aires, a opción exclusiva del tenedor en cuestión. A su vez, en los casos en que las normas vigentes establezcan la acumulación de acciones entabladas con idéntica finalidad ante un solo tribunal, la acumulación se efectuará ante el tribunal judicial.</w:t>
            </w:r>
          </w:p>
        </w:tc>
      </w:tr>
      <w:tr w:rsidR="00D56863" w:rsidRPr="00B11761" w14:paraId="49DB6841" w14:textId="77777777" w:rsidTr="00D56863">
        <w:tc>
          <w:tcPr>
            <w:tcW w:w="259" w:type="pct"/>
          </w:tcPr>
          <w:p w14:paraId="1FEFD00D" w14:textId="77777777" w:rsidR="00840436" w:rsidRPr="001F2512" w:rsidRDefault="00840436" w:rsidP="006749A6">
            <w:pPr>
              <w:pStyle w:val="Table"/>
              <w:widowControl/>
              <w:numPr>
                <w:ilvl w:val="0"/>
                <w:numId w:val="4"/>
              </w:numPr>
              <w:tabs>
                <w:tab w:val="left" w:pos="3152"/>
              </w:tabs>
              <w:spacing w:before="120" w:after="120"/>
              <w:ind w:left="0" w:right="198" w:firstLine="0"/>
              <w:jc w:val="both"/>
              <w:rPr>
                <w:szCs w:val="20"/>
                <w:lang w:val="es-ES"/>
              </w:rPr>
            </w:pPr>
          </w:p>
        </w:tc>
        <w:tc>
          <w:tcPr>
            <w:tcW w:w="1428" w:type="pct"/>
          </w:tcPr>
          <w:p w14:paraId="4E0D4928" w14:textId="77777777" w:rsidR="00840436" w:rsidRPr="001F2512" w:rsidRDefault="00840436" w:rsidP="00E115EE">
            <w:pPr>
              <w:tabs>
                <w:tab w:val="left" w:leader="dot" w:pos="2384"/>
              </w:tabs>
              <w:spacing w:before="120" w:after="120"/>
              <w:ind w:right="174"/>
              <w:rPr>
                <w:b/>
                <w:lang w:val="es-ES"/>
              </w:rPr>
            </w:pPr>
            <w:r w:rsidRPr="001F2512">
              <w:rPr>
                <w:b/>
                <w:lang w:val="es-ES"/>
              </w:rPr>
              <w:t>Compensación</w:t>
            </w:r>
            <w:r w:rsidRPr="001F2512">
              <w:rPr>
                <w:b/>
                <w:lang w:val="es-ES"/>
              </w:rPr>
              <w:tab/>
            </w:r>
          </w:p>
        </w:tc>
        <w:tc>
          <w:tcPr>
            <w:tcW w:w="3313" w:type="pct"/>
          </w:tcPr>
          <w:p w14:paraId="6EBC537A" w14:textId="77777777" w:rsidR="00840436" w:rsidRPr="001F2512" w:rsidRDefault="00840436" w:rsidP="00674E3D">
            <w:pPr>
              <w:pStyle w:val="BHTexto"/>
              <w:rPr>
                <w:lang w:val="es-ES"/>
              </w:rPr>
            </w:pPr>
            <w:r w:rsidRPr="001F2512">
              <w:rPr>
                <w:lang w:val="es-ES"/>
              </w:rPr>
              <w:t xml:space="preserve">Las Obligaciones Negociables se entregarán en forma escritural a través de las facilidades de DTC y sus participantes directos e indirectos, entre ellos Clearstream Banking, </w:t>
            </w:r>
            <w:r w:rsidRPr="001F2512">
              <w:rPr>
                <w:i/>
                <w:iCs/>
                <w:lang w:val="es-ES"/>
              </w:rPr>
              <w:t xml:space="preserve">société anonyme </w:t>
            </w:r>
            <w:r w:rsidRPr="001F2512">
              <w:rPr>
                <w:lang w:val="es-ES"/>
              </w:rPr>
              <w:t>(“</w:t>
            </w:r>
            <w:r w:rsidRPr="004B0CF2">
              <w:rPr>
                <w:b/>
                <w:lang w:val="es-ES"/>
              </w:rPr>
              <w:t>Clearstream</w:t>
            </w:r>
            <w:r w:rsidRPr="001F2512">
              <w:rPr>
                <w:lang w:val="es-ES"/>
              </w:rPr>
              <w:t>”) y Euroclear Bank S.A./N.V. (“</w:t>
            </w:r>
            <w:r w:rsidRPr="004B0CF2">
              <w:rPr>
                <w:b/>
                <w:lang w:val="es-ES"/>
              </w:rPr>
              <w:t>Euroclear</w:t>
            </w:r>
            <w:r w:rsidRPr="001F2512">
              <w:rPr>
                <w:lang w:val="es-ES"/>
              </w:rPr>
              <w:t>”).</w:t>
            </w:r>
            <w:r w:rsidR="00674E3D">
              <w:rPr>
                <w:lang w:val="es-ES"/>
              </w:rPr>
              <w:t xml:space="preserve"> </w:t>
            </w:r>
          </w:p>
        </w:tc>
      </w:tr>
      <w:tr w:rsidR="00D56863" w:rsidRPr="002977BC" w14:paraId="56B6BD16" w14:textId="77777777" w:rsidTr="00E115EE">
        <w:tc>
          <w:tcPr>
            <w:tcW w:w="259" w:type="pct"/>
          </w:tcPr>
          <w:p w14:paraId="013B660D" w14:textId="77777777" w:rsidR="00840436" w:rsidRPr="001F2512" w:rsidRDefault="00840436" w:rsidP="006749A6">
            <w:pPr>
              <w:pStyle w:val="Table"/>
              <w:widowControl/>
              <w:numPr>
                <w:ilvl w:val="0"/>
                <w:numId w:val="4"/>
              </w:numPr>
              <w:spacing w:before="120" w:after="120"/>
              <w:ind w:left="0" w:firstLine="0"/>
              <w:rPr>
                <w:szCs w:val="20"/>
                <w:lang w:val="es-ES"/>
              </w:rPr>
            </w:pPr>
          </w:p>
        </w:tc>
        <w:tc>
          <w:tcPr>
            <w:tcW w:w="1428" w:type="pct"/>
          </w:tcPr>
          <w:p w14:paraId="5EC6AB6E" w14:textId="77777777" w:rsidR="00E115EE" w:rsidRDefault="00840436" w:rsidP="00E115EE">
            <w:pPr>
              <w:tabs>
                <w:tab w:val="left" w:leader="dot" w:pos="2384"/>
              </w:tabs>
              <w:spacing w:before="120"/>
              <w:ind w:right="174"/>
              <w:rPr>
                <w:b/>
                <w:lang w:val="es-ES"/>
              </w:rPr>
            </w:pPr>
            <w:r w:rsidRPr="001F2512">
              <w:rPr>
                <w:b/>
                <w:lang w:val="es-ES"/>
              </w:rPr>
              <w:t xml:space="preserve">Fiduciario, Co-agente </w:t>
            </w:r>
            <w:r w:rsidR="00E115EE" w:rsidRPr="001F2512">
              <w:rPr>
                <w:b/>
                <w:lang w:val="es-ES"/>
              </w:rPr>
              <w:tab/>
            </w:r>
          </w:p>
          <w:p w14:paraId="06AB8956" w14:textId="77777777" w:rsidR="00840436" w:rsidRPr="001F2512" w:rsidRDefault="00840436" w:rsidP="00E115EE">
            <w:pPr>
              <w:tabs>
                <w:tab w:val="left" w:leader="dot" w:pos="1964"/>
                <w:tab w:val="left" w:leader="dot" w:pos="2384"/>
              </w:tabs>
              <w:spacing w:after="120"/>
              <w:ind w:right="174"/>
              <w:rPr>
                <w:b/>
                <w:lang w:val="es-ES"/>
              </w:rPr>
            </w:pPr>
            <w:r w:rsidRPr="001F2512">
              <w:rPr>
                <w:b/>
                <w:lang w:val="es-ES"/>
              </w:rPr>
              <w:t xml:space="preserve">de Registro, </w:t>
            </w:r>
            <w:r w:rsidR="00715DA1">
              <w:rPr>
                <w:b/>
                <w:lang w:val="es-ES"/>
              </w:rPr>
              <w:t xml:space="preserve">Agente de Cálculo, </w:t>
            </w:r>
            <w:r w:rsidRPr="001F2512">
              <w:rPr>
                <w:b/>
                <w:lang w:val="es-ES"/>
              </w:rPr>
              <w:t>Principal Agente de Pago y Agente de Transferencia</w:t>
            </w:r>
          </w:p>
        </w:tc>
        <w:tc>
          <w:tcPr>
            <w:tcW w:w="3313" w:type="pct"/>
          </w:tcPr>
          <w:p w14:paraId="7DC0562B" w14:textId="42700E40" w:rsidR="00840436" w:rsidRPr="002977BC" w:rsidRDefault="00E61327" w:rsidP="00E115EE">
            <w:pPr>
              <w:pStyle w:val="BHTexto"/>
              <w:jc w:val="left"/>
              <w:rPr>
                <w:rFonts w:eastAsia="SimSun"/>
                <w:lang w:eastAsia="en-US"/>
              </w:rPr>
            </w:pPr>
            <w:r w:rsidRPr="00533C58">
              <w:t>Deutsche Bank Trust Company Americas</w:t>
            </w:r>
            <w:r w:rsidR="00674E3D" w:rsidRPr="00533C58">
              <w:t>.</w:t>
            </w:r>
          </w:p>
        </w:tc>
      </w:tr>
      <w:tr w:rsidR="00D56863" w:rsidRPr="002977BC" w14:paraId="70B9F1C8" w14:textId="77777777" w:rsidTr="00674E3D">
        <w:tc>
          <w:tcPr>
            <w:tcW w:w="259" w:type="pct"/>
          </w:tcPr>
          <w:p w14:paraId="3B80CC6F" w14:textId="77777777" w:rsidR="00840436" w:rsidRPr="002977BC" w:rsidRDefault="00840436" w:rsidP="006749A6">
            <w:pPr>
              <w:pStyle w:val="Table"/>
              <w:widowControl/>
              <w:numPr>
                <w:ilvl w:val="0"/>
                <w:numId w:val="4"/>
              </w:numPr>
              <w:spacing w:before="120" w:after="120"/>
              <w:ind w:left="0" w:firstLine="0"/>
              <w:rPr>
                <w:szCs w:val="20"/>
              </w:rPr>
            </w:pPr>
          </w:p>
        </w:tc>
        <w:tc>
          <w:tcPr>
            <w:tcW w:w="1428" w:type="pct"/>
          </w:tcPr>
          <w:p w14:paraId="572F9730" w14:textId="77777777" w:rsidR="00674E3D" w:rsidRDefault="00840436" w:rsidP="00674E3D">
            <w:pPr>
              <w:tabs>
                <w:tab w:val="left" w:leader="dot" w:pos="2384"/>
              </w:tabs>
              <w:spacing w:before="120"/>
              <w:ind w:right="174"/>
              <w:rPr>
                <w:b/>
                <w:lang w:val="es-ES"/>
              </w:rPr>
            </w:pPr>
            <w:r w:rsidRPr="001F2512">
              <w:rPr>
                <w:b/>
                <w:lang w:val="es-ES"/>
              </w:rPr>
              <w:t xml:space="preserve">Agente de Registro, </w:t>
            </w:r>
            <w:r w:rsidR="00674E3D" w:rsidRPr="001F2512">
              <w:rPr>
                <w:b/>
                <w:lang w:val="es-ES"/>
              </w:rPr>
              <w:tab/>
            </w:r>
          </w:p>
          <w:p w14:paraId="57C7F69C" w14:textId="77777777" w:rsidR="00840436" w:rsidRPr="001F2512" w:rsidRDefault="00840436" w:rsidP="00674E3D">
            <w:pPr>
              <w:tabs>
                <w:tab w:val="left" w:leader="dot" w:pos="1964"/>
                <w:tab w:val="left" w:leader="dot" w:pos="2384"/>
              </w:tabs>
              <w:spacing w:after="120"/>
              <w:ind w:right="174"/>
              <w:rPr>
                <w:b/>
                <w:lang w:val="es-ES"/>
              </w:rPr>
            </w:pPr>
            <w:r w:rsidRPr="001F2512">
              <w:rPr>
                <w:b/>
                <w:lang w:val="es-ES"/>
              </w:rPr>
              <w:t>Agente de Pago Local, Agente de Transferencia Local y Representante del Fiduciario en Argentina</w:t>
            </w:r>
          </w:p>
        </w:tc>
        <w:tc>
          <w:tcPr>
            <w:tcW w:w="3313" w:type="pct"/>
          </w:tcPr>
          <w:p w14:paraId="2D4CA746" w14:textId="3C58ED7E" w:rsidR="00840436" w:rsidRPr="002977BC" w:rsidRDefault="00E61327" w:rsidP="00BC143C">
            <w:pPr>
              <w:pStyle w:val="BHTexto"/>
              <w:jc w:val="left"/>
              <w:rPr>
                <w:rFonts w:eastAsia="SimSun"/>
                <w:lang w:eastAsia="en-US"/>
              </w:rPr>
            </w:pPr>
            <w:r w:rsidRPr="00E61327">
              <w:rPr>
                <w:rFonts w:eastAsia="SimSun"/>
                <w:lang w:eastAsia="en-US"/>
              </w:rPr>
              <w:t>Banco Comafi S.A</w:t>
            </w:r>
            <w:r w:rsidR="00674E3D" w:rsidRPr="00674E3D">
              <w:rPr>
                <w:rFonts w:eastAsia="SimSun"/>
                <w:lang w:eastAsia="en-US"/>
              </w:rPr>
              <w:t>.</w:t>
            </w:r>
          </w:p>
        </w:tc>
      </w:tr>
      <w:tr w:rsidR="00D56863" w:rsidRPr="002977BC" w14:paraId="31DD9B9D" w14:textId="77777777" w:rsidTr="00674E3D">
        <w:tc>
          <w:tcPr>
            <w:tcW w:w="259" w:type="pct"/>
          </w:tcPr>
          <w:p w14:paraId="287D7F31" w14:textId="77777777" w:rsidR="00840436" w:rsidRPr="002977BC" w:rsidRDefault="00840436" w:rsidP="006749A6">
            <w:pPr>
              <w:pStyle w:val="Table"/>
              <w:widowControl/>
              <w:numPr>
                <w:ilvl w:val="0"/>
                <w:numId w:val="4"/>
              </w:numPr>
              <w:spacing w:before="120" w:after="120"/>
              <w:ind w:left="0" w:firstLine="0"/>
              <w:rPr>
                <w:szCs w:val="20"/>
              </w:rPr>
            </w:pPr>
          </w:p>
        </w:tc>
        <w:tc>
          <w:tcPr>
            <w:tcW w:w="1428" w:type="pct"/>
          </w:tcPr>
          <w:p w14:paraId="71854640" w14:textId="77777777" w:rsidR="00674E3D" w:rsidRDefault="00840436" w:rsidP="00674E3D">
            <w:pPr>
              <w:tabs>
                <w:tab w:val="left" w:leader="dot" w:pos="2384"/>
              </w:tabs>
              <w:spacing w:before="120"/>
              <w:ind w:right="174"/>
              <w:rPr>
                <w:b/>
                <w:lang w:val="es-ES"/>
              </w:rPr>
            </w:pPr>
            <w:r w:rsidRPr="001F2512">
              <w:rPr>
                <w:b/>
                <w:lang w:val="es-ES"/>
              </w:rPr>
              <w:t>Agente de Cotización,</w:t>
            </w:r>
            <w:r w:rsidR="00674E3D">
              <w:rPr>
                <w:b/>
                <w:lang w:val="es-ES"/>
              </w:rPr>
              <w:t xml:space="preserve"> </w:t>
            </w:r>
            <w:r w:rsidR="00674E3D" w:rsidRPr="001F2512">
              <w:rPr>
                <w:b/>
                <w:lang w:val="es-ES"/>
              </w:rPr>
              <w:tab/>
            </w:r>
          </w:p>
          <w:p w14:paraId="20E50215" w14:textId="77777777" w:rsidR="00840436" w:rsidRPr="001F2512" w:rsidRDefault="00840436" w:rsidP="00674E3D">
            <w:pPr>
              <w:tabs>
                <w:tab w:val="left" w:leader="dot" w:pos="1964"/>
                <w:tab w:val="left" w:leader="dot" w:pos="2384"/>
              </w:tabs>
              <w:spacing w:after="120"/>
              <w:ind w:right="174"/>
              <w:rPr>
                <w:b/>
                <w:lang w:val="es-ES"/>
              </w:rPr>
            </w:pPr>
            <w:r w:rsidRPr="001F2512">
              <w:rPr>
                <w:b/>
                <w:lang w:val="es-ES"/>
              </w:rPr>
              <w:t>Agente de Pago y Agente de Transferencia de Luxemburgo</w:t>
            </w:r>
          </w:p>
        </w:tc>
        <w:tc>
          <w:tcPr>
            <w:tcW w:w="3313" w:type="pct"/>
          </w:tcPr>
          <w:p w14:paraId="0C8DAAC9" w14:textId="1390B763" w:rsidR="00840436" w:rsidRDefault="00F3250C" w:rsidP="00F3250C">
            <w:pPr>
              <w:pStyle w:val="BHTexto"/>
              <w:jc w:val="left"/>
              <w:rPr>
                <w:rFonts w:eastAsia="SimSun"/>
                <w:lang w:eastAsia="en-US"/>
              </w:rPr>
            </w:pPr>
            <w:r w:rsidRPr="00F3250C">
              <w:rPr>
                <w:rFonts w:eastAsia="SimSun"/>
                <w:lang w:eastAsia="en-US"/>
              </w:rPr>
              <w:t>Deutsche Bank Luxembourg S.A.</w:t>
            </w:r>
          </w:p>
        </w:tc>
      </w:tr>
    </w:tbl>
    <w:p w14:paraId="1DA7B186" w14:textId="77777777" w:rsidR="00BA00D4" w:rsidRPr="00AA3E4C" w:rsidRDefault="00BA00D4"/>
    <w:p w14:paraId="45523334" w14:textId="77777777" w:rsidR="00BA00D4" w:rsidRPr="00BD7D75" w:rsidRDefault="00BA00D4">
      <w:pPr>
        <w:pStyle w:val="BH1Centro"/>
        <w:rPr>
          <w:lang w:val="es-ES"/>
        </w:rPr>
      </w:pPr>
      <w:r w:rsidRPr="00B11761">
        <w:rPr>
          <w:rFonts w:ascii="Times New Roman" w:hAnsi="Times New Roman"/>
          <w:lang w:val="es-ES"/>
        </w:rPr>
        <w:br w:type="page"/>
      </w:r>
      <w:bookmarkStart w:id="11" w:name="_Toc421701796"/>
      <w:bookmarkStart w:id="12" w:name="_Toc422331441"/>
      <w:bookmarkStart w:id="13" w:name="_Toc496047133"/>
      <w:r w:rsidRPr="00BD7D75">
        <w:rPr>
          <w:lang w:val="es-ES"/>
        </w:rPr>
        <w:lastRenderedPageBreak/>
        <w:t>DESTINO DE LOS FONDOS</w:t>
      </w:r>
      <w:bookmarkEnd w:id="11"/>
      <w:bookmarkEnd w:id="12"/>
      <w:bookmarkEnd w:id="13"/>
    </w:p>
    <w:p w14:paraId="59A8FDE9" w14:textId="77777777" w:rsidR="00EB3004" w:rsidRDefault="00EB3004" w:rsidP="00EB3004">
      <w:pPr>
        <w:pStyle w:val="BHTexto"/>
        <w:rPr>
          <w:lang w:val="es-AR"/>
        </w:rPr>
      </w:pPr>
      <w:r w:rsidRPr="00EB3004">
        <w:rPr>
          <w:lang w:val="es-ES"/>
        </w:rPr>
        <w:t xml:space="preserve">Asumiendo un escenario base de emisión de Ps.3.500.000.000 millones de las Obligaciones Negociables ofrecidas por el presente, estimamos que los fondos provenientes de esta emisión ascenderán a aproximadamente Ps.3.463.250.000 netos de gastos y comisiones. </w:t>
      </w:r>
    </w:p>
    <w:p w14:paraId="4321B593" w14:textId="77777777" w:rsidR="00EB3004" w:rsidRDefault="00EB3004" w:rsidP="00EB3004">
      <w:pPr>
        <w:pStyle w:val="BHTexto"/>
        <w:rPr>
          <w:lang w:val="es-AR"/>
        </w:rPr>
      </w:pPr>
      <w:r w:rsidRPr="00EB3004">
        <w:rPr>
          <w:lang w:val="es-ES"/>
        </w:rPr>
        <w:t xml:space="preserve">El Banco utilizará el producido neto proveniente de la colocación de Obligaciones Negociables de acuerdo a alguno de los siguientes destinos previstos en el Artículo 36 de la Ley de Obligaciones Negociables, la Comunicación “A” 3046 del Banco Central, modificada y suplementada por la Comunicación “A” 5571, junto con sus modificatorias, complementarias y demás regulaciones aplicables: </w:t>
      </w:r>
    </w:p>
    <w:p w14:paraId="7F3FB1BF" w14:textId="77777777" w:rsidR="00EB3004" w:rsidRDefault="00EB3004" w:rsidP="00EB3004">
      <w:pPr>
        <w:pStyle w:val="BHVietaTxt"/>
        <w:numPr>
          <w:ilvl w:val="0"/>
          <w:numId w:val="61"/>
        </w:numPr>
        <w:adjustRightInd/>
        <w:rPr>
          <w:lang w:val="es-AR"/>
        </w:rPr>
      </w:pPr>
      <w:r w:rsidRPr="00EB3004">
        <w:rPr>
          <w:lang w:val="es-ES"/>
        </w:rPr>
        <w:t>Capital de trabajo en la Argentina por ejemplo a través del otorgamiento de otras financiaciones (comprendido dentro del concepto de capital de trabajo), priorizando una mejor administración de los fondos y a fin de maximizar los beneficios provenientes de la emisión, en un monto estimado de Ps.277.060.000. El concepto de capital de trabajo en la República Argentina incluye, entre otros, los siguientes conceptos: aumento de la posición de liquidez del Banco y/o financiamiento de proyectos de inversión.</w:t>
      </w:r>
    </w:p>
    <w:p w14:paraId="4992FB6D" w14:textId="06CB21A0" w:rsidR="00EB3004" w:rsidRDefault="00EB3004" w:rsidP="00EB3004">
      <w:pPr>
        <w:pStyle w:val="BHVietaTxt"/>
        <w:numPr>
          <w:ilvl w:val="0"/>
          <w:numId w:val="61"/>
        </w:numPr>
        <w:adjustRightInd/>
        <w:rPr>
          <w:lang w:val="es-AR"/>
        </w:rPr>
      </w:pPr>
      <w:r w:rsidRPr="00EB3004">
        <w:rPr>
          <w:lang w:val="es-ES"/>
        </w:rPr>
        <w:t>Inversiones en activos físicos situados en Argentina, en un monto estimado de Ps.200.000.000. Dichos activos será</w:t>
      </w:r>
      <w:r w:rsidR="00BC143C">
        <w:rPr>
          <w:lang w:val="es-ES"/>
        </w:rPr>
        <w:t>n</w:t>
      </w:r>
      <w:r w:rsidRPr="00EB3004">
        <w:rPr>
          <w:lang w:val="es-ES"/>
        </w:rPr>
        <w:t xml:space="preserve"> utilizados para el giro ordinario de los negocios del Banco. </w:t>
      </w:r>
    </w:p>
    <w:p w14:paraId="26C454FF" w14:textId="77777777" w:rsidR="00EB3004" w:rsidRDefault="00EB3004" w:rsidP="00EB3004">
      <w:pPr>
        <w:pStyle w:val="BHVietaTxt"/>
        <w:numPr>
          <w:ilvl w:val="0"/>
          <w:numId w:val="61"/>
        </w:numPr>
        <w:adjustRightInd/>
        <w:rPr>
          <w:lang w:val="es-AR"/>
        </w:rPr>
      </w:pPr>
      <w:r w:rsidRPr="00EB3004">
        <w:rPr>
          <w:lang w:val="es-ES"/>
        </w:rPr>
        <w:t xml:space="preserve">Otorgamiento de préstamos a empresas y/o personas para cualquiera de los fines permitidos por el artículo 36 de la Ley de Obligaciones Negociables, y respetando las relaciones técnicas y demás disposiciones previstas en la Comunicación "A" 3046, modificada y suplementada por la Comunicación “A” 5571, junto con sus modificatorias, complementarias y demás regulaciones aplicables, en un monto estimado de Ps.1.908.685.000. </w:t>
      </w:r>
    </w:p>
    <w:p w14:paraId="54FD90A7" w14:textId="77777777" w:rsidR="00EB3004" w:rsidRDefault="00EB3004" w:rsidP="00EB3004">
      <w:pPr>
        <w:pStyle w:val="BHVietaTxt"/>
        <w:numPr>
          <w:ilvl w:val="0"/>
          <w:numId w:val="61"/>
        </w:numPr>
        <w:adjustRightInd/>
        <w:rPr>
          <w:lang w:val="es-AR"/>
        </w:rPr>
      </w:pPr>
      <w:r w:rsidRPr="00EB3004">
        <w:rPr>
          <w:lang w:val="es-ES"/>
        </w:rPr>
        <w:t>Refinanciación de pasivos en el curso ordinario de nuestros negocios por Ps.1.077.505.000.</w:t>
      </w:r>
    </w:p>
    <w:p w14:paraId="1EA34497" w14:textId="77777777" w:rsidR="00EB3004" w:rsidRDefault="00EB3004" w:rsidP="00EB3004">
      <w:pPr>
        <w:pStyle w:val="BHTexto"/>
        <w:rPr>
          <w:lang w:val="es-AR"/>
        </w:rPr>
      </w:pPr>
      <w:r w:rsidRPr="00EB3004">
        <w:rPr>
          <w:lang w:val="es-ES"/>
        </w:rPr>
        <w:t xml:space="preserve">Pendiente la aplicación de fondos de acuerdo al correspondiente plan, los mismos podrán ser invertidos transitoriamente en </w:t>
      </w:r>
      <w:r w:rsidRPr="00EB3004">
        <w:rPr>
          <w:color w:val="000000"/>
          <w:lang w:val="es-ES"/>
        </w:rPr>
        <w:t>valores</w:t>
      </w:r>
      <w:r w:rsidRPr="00EB3004">
        <w:rPr>
          <w:lang w:val="es-ES"/>
        </w:rPr>
        <w:t xml:space="preserve"> negociables públicos y otras colocaciones a corto plazo. Los fondos de la presente emisión serán utilizados en el marco del curso ordinario de los negocios del Banco.</w:t>
      </w:r>
    </w:p>
    <w:p w14:paraId="7B02CE96" w14:textId="541B25E0" w:rsidR="00BA00D4" w:rsidRPr="00C519DF" w:rsidRDefault="00BA00D4">
      <w:pPr>
        <w:pStyle w:val="BH1Centro"/>
        <w:rPr>
          <w:lang w:val="es-ES"/>
        </w:rPr>
      </w:pPr>
      <w:r w:rsidRPr="001F2512">
        <w:rPr>
          <w:lang w:val="es-ES"/>
        </w:rPr>
        <w:br w:type="page"/>
      </w:r>
      <w:bookmarkStart w:id="14" w:name="_Toc422331442"/>
      <w:bookmarkStart w:id="15" w:name="_Toc496047134"/>
      <w:bookmarkStart w:id="16" w:name="_Toc421701797"/>
      <w:r w:rsidRPr="00C519DF">
        <w:rPr>
          <w:lang w:val="es-ES"/>
        </w:rPr>
        <w:lastRenderedPageBreak/>
        <w:t>CAPITALIZACIÓN</w:t>
      </w:r>
      <w:bookmarkEnd w:id="14"/>
      <w:bookmarkEnd w:id="15"/>
    </w:p>
    <w:p w14:paraId="51FFC26A" w14:textId="1FEF0507" w:rsidR="00533C58" w:rsidRDefault="00674E3D" w:rsidP="00533C58">
      <w:pPr>
        <w:pStyle w:val="BHTexto"/>
        <w:rPr>
          <w:lang w:val="es-ES"/>
        </w:rPr>
      </w:pPr>
      <w:r w:rsidRPr="00F80D63">
        <w:rPr>
          <w:lang w:val="es-ES"/>
        </w:rPr>
        <w:t xml:space="preserve">En el siguiente cuadro se detalla la capitalización y el endeudamiento del Banco al 30 de junio de 2017, en miles de Pesos y Dólares Estadounidenses, presentada de acuerdo con las Normas Contables del </w:t>
      </w:r>
      <w:r w:rsidR="002501B3">
        <w:rPr>
          <w:lang w:val="es-ES"/>
        </w:rPr>
        <w:t>Banco Central</w:t>
      </w:r>
      <w:r w:rsidRPr="00F80D63">
        <w:rPr>
          <w:lang w:val="es-ES"/>
        </w:rPr>
        <w:t xml:space="preserve">. Este cuadro debe leerse junto con el capítulo </w:t>
      </w:r>
      <w:r w:rsidRPr="00F80D63">
        <w:rPr>
          <w:i/>
          <w:lang w:val="es-ES"/>
        </w:rPr>
        <w:t>“Reseña y Perspectiva Operativa Financiera”</w:t>
      </w:r>
      <w:r w:rsidRPr="00F80D63">
        <w:rPr>
          <w:lang w:val="es-ES"/>
        </w:rPr>
        <w:t xml:space="preserve"> y </w:t>
      </w:r>
      <w:r w:rsidRPr="00C519DF">
        <w:rPr>
          <w:color w:val="000000"/>
          <w:lang w:val="es-ES"/>
        </w:rPr>
        <w:t>nuestros estados contables que aparecen en otras secciones del Prospecto adjunto, y está condicionado en su totalidad por los mismos</w:t>
      </w:r>
      <w:r w:rsidRPr="00F80D63">
        <w:rPr>
          <w:lang w:val="es-ES"/>
        </w:rPr>
        <w:t xml:space="preserve">. </w:t>
      </w:r>
    </w:p>
    <w:tbl>
      <w:tblPr>
        <w:tblW w:w="5000" w:type="pct"/>
        <w:jc w:val="center"/>
        <w:tblLook w:val="04A0" w:firstRow="1" w:lastRow="0" w:firstColumn="1" w:lastColumn="0" w:noHBand="0" w:noVBand="1"/>
      </w:tblPr>
      <w:tblGrid>
        <w:gridCol w:w="2763"/>
        <w:gridCol w:w="3063"/>
        <w:gridCol w:w="2895"/>
      </w:tblGrid>
      <w:tr w:rsidR="00533C58" w14:paraId="1844725B" w14:textId="77777777" w:rsidTr="00533C58">
        <w:trPr>
          <w:trHeight w:val="304"/>
          <w:jc w:val="center"/>
        </w:trPr>
        <w:tc>
          <w:tcPr>
            <w:tcW w:w="1584" w:type="pct"/>
            <w:noWrap/>
            <w:vAlign w:val="bottom"/>
            <w:hideMark/>
          </w:tcPr>
          <w:p w14:paraId="5BD24661" w14:textId="77777777" w:rsidR="00533C58" w:rsidRDefault="00533C58">
            <w:pPr>
              <w:rPr>
                <w:lang w:val="es-ES"/>
              </w:rPr>
            </w:pPr>
          </w:p>
        </w:tc>
        <w:tc>
          <w:tcPr>
            <w:tcW w:w="3416" w:type="pct"/>
            <w:gridSpan w:val="2"/>
            <w:tcBorders>
              <w:top w:val="nil"/>
              <w:left w:val="nil"/>
              <w:bottom w:val="single" w:sz="8" w:space="0" w:color="auto"/>
              <w:right w:val="nil"/>
            </w:tcBorders>
            <w:noWrap/>
            <w:vAlign w:val="center"/>
            <w:hideMark/>
          </w:tcPr>
          <w:p w14:paraId="2CE2EA54" w14:textId="77777777" w:rsidR="00533C58" w:rsidRDefault="00533C58">
            <w:pPr>
              <w:jc w:val="center"/>
              <w:rPr>
                <w:b/>
                <w:bCs/>
                <w:color w:val="000000"/>
                <w:sz w:val="18"/>
                <w:szCs w:val="18"/>
                <w:lang w:val="es-ES" w:eastAsia="en-US"/>
              </w:rPr>
            </w:pPr>
            <w:r>
              <w:rPr>
                <w:b/>
                <w:bCs/>
                <w:color w:val="000000"/>
                <w:sz w:val="18"/>
                <w:szCs w:val="18"/>
                <w:lang w:val="es-ES"/>
              </w:rPr>
              <w:t>Al 30 de junio de 2017</w:t>
            </w:r>
          </w:p>
        </w:tc>
      </w:tr>
      <w:tr w:rsidR="00533C58" w:rsidRPr="00B11761" w14:paraId="14B32349" w14:textId="77777777" w:rsidTr="00533C58">
        <w:trPr>
          <w:trHeight w:val="304"/>
          <w:jc w:val="center"/>
        </w:trPr>
        <w:tc>
          <w:tcPr>
            <w:tcW w:w="1584" w:type="pct"/>
            <w:noWrap/>
            <w:vAlign w:val="bottom"/>
            <w:hideMark/>
          </w:tcPr>
          <w:p w14:paraId="14E3DEBC" w14:textId="77777777" w:rsidR="00533C58" w:rsidRDefault="00533C58">
            <w:pPr>
              <w:rPr>
                <w:b/>
                <w:bCs/>
                <w:color w:val="000000"/>
                <w:sz w:val="18"/>
                <w:szCs w:val="18"/>
                <w:lang w:val="es-ES"/>
              </w:rPr>
            </w:pPr>
          </w:p>
        </w:tc>
        <w:tc>
          <w:tcPr>
            <w:tcW w:w="1756" w:type="pct"/>
            <w:tcBorders>
              <w:top w:val="nil"/>
              <w:left w:val="nil"/>
              <w:bottom w:val="single" w:sz="8" w:space="0" w:color="auto"/>
              <w:right w:val="nil"/>
            </w:tcBorders>
            <w:noWrap/>
            <w:vAlign w:val="center"/>
            <w:hideMark/>
          </w:tcPr>
          <w:p w14:paraId="04E48554" w14:textId="77777777" w:rsidR="00533C58" w:rsidRDefault="00533C58">
            <w:pPr>
              <w:jc w:val="center"/>
              <w:rPr>
                <w:color w:val="000000"/>
                <w:sz w:val="18"/>
                <w:szCs w:val="18"/>
                <w:lang w:val="es-ES" w:eastAsia="en-US"/>
              </w:rPr>
            </w:pPr>
            <w:r>
              <w:rPr>
                <w:color w:val="000000"/>
                <w:sz w:val="18"/>
                <w:szCs w:val="18"/>
                <w:lang w:val="es-ES"/>
              </w:rPr>
              <w:t xml:space="preserve">En miles de Ps. </w:t>
            </w:r>
          </w:p>
          <w:p w14:paraId="4DDB8F61" w14:textId="77777777" w:rsidR="00533C58" w:rsidRDefault="00533C58">
            <w:pPr>
              <w:jc w:val="center"/>
              <w:rPr>
                <w:color w:val="000000"/>
                <w:sz w:val="18"/>
                <w:szCs w:val="18"/>
                <w:lang w:val="es-ES"/>
              </w:rPr>
            </w:pPr>
            <w:r>
              <w:rPr>
                <w:color w:val="000000"/>
                <w:sz w:val="18"/>
                <w:szCs w:val="18"/>
                <w:lang w:val="es-ES"/>
              </w:rPr>
              <w:t>(no auditados)</w:t>
            </w:r>
          </w:p>
        </w:tc>
        <w:tc>
          <w:tcPr>
            <w:tcW w:w="1660" w:type="pct"/>
            <w:tcBorders>
              <w:top w:val="nil"/>
              <w:left w:val="nil"/>
              <w:bottom w:val="single" w:sz="8" w:space="0" w:color="auto"/>
              <w:right w:val="nil"/>
            </w:tcBorders>
            <w:noWrap/>
            <w:vAlign w:val="center"/>
            <w:hideMark/>
          </w:tcPr>
          <w:p w14:paraId="7B1847FD" w14:textId="77777777" w:rsidR="00533C58" w:rsidRDefault="00533C58">
            <w:pPr>
              <w:jc w:val="center"/>
              <w:rPr>
                <w:color w:val="000000"/>
                <w:sz w:val="18"/>
                <w:szCs w:val="18"/>
                <w:lang w:val="es-ES"/>
              </w:rPr>
            </w:pPr>
            <w:r>
              <w:rPr>
                <w:color w:val="000000"/>
                <w:sz w:val="18"/>
                <w:szCs w:val="18"/>
                <w:lang w:val="es-ES"/>
              </w:rPr>
              <w:t>En miles de US$(1)</w:t>
            </w:r>
          </w:p>
          <w:p w14:paraId="6D8EA740" w14:textId="77777777" w:rsidR="00533C58" w:rsidRDefault="00533C58">
            <w:pPr>
              <w:jc w:val="center"/>
              <w:rPr>
                <w:color w:val="000000"/>
                <w:sz w:val="18"/>
                <w:szCs w:val="18"/>
                <w:lang w:val="es-ES"/>
              </w:rPr>
            </w:pPr>
            <w:r>
              <w:rPr>
                <w:color w:val="000000"/>
                <w:sz w:val="18"/>
                <w:szCs w:val="18"/>
                <w:lang w:val="es-ES"/>
              </w:rPr>
              <w:t>(no auditados)</w:t>
            </w:r>
          </w:p>
        </w:tc>
      </w:tr>
      <w:tr w:rsidR="00533C58" w14:paraId="4CD8921A" w14:textId="77777777" w:rsidTr="00533C58">
        <w:trPr>
          <w:trHeight w:val="288"/>
          <w:jc w:val="center"/>
        </w:trPr>
        <w:tc>
          <w:tcPr>
            <w:tcW w:w="1584" w:type="pct"/>
            <w:noWrap/>
            <w:vAlign w:val="bottom"/>
            <w:hideMark/>
          </w:tcPr>
          <w:p w14:paraId="375D63B0" w14:textId="77777777" w:rsidR="00533C58" w:rsidRDefault="00533C58">
            <w:pPr>
              <w:rPr>
                <w:b/>
                <w:bCs/>
                <w:color w:val="000000"/>
                <w:sz w:val="18"/>
                <w:szCs w:val="18"/>
                <w:lang w:val="es-ES"/>
              </w:rPr>
            </w:pPr>
            <w:r>
              <w:rPr>
                <w:b/>
                <w:bCs/>
                <w:color w:val="000000"/>
                <w:sz w:val="18"/>
                <w:szCs w:val="18"/>
                <w:lang w:val="es-ES"/>
              </w:rPr>
              <w:t>Deuda de corto plazo (2)</w:t>
            </w:r>
            <w:r>
              <w:rPr>
                <w:color w:val="000000"/>
                <w:sz w:val="18"/>
                <w:szCs w:val="18"/>
                <w:lang w:val="es-ES"/>
              </w:rPr>
              <w:t xml:space="preserve"> </w:t>
            </w:r>
          </w:p>
        </w:tc>
        <w:tc>
          <w:tcPr>
            <w:tcW w:w="1756" w:type="pct"/>
            <w:noWrap/>
            <w:vAlign w:val="bottom"/>
            <w:hideMark/>
          </w:tcPr>
          <w:p w14:paraId="14C62B4F" w14:textId="77777777" w:rsidR="00533C58" w:rsidRDefault="00533C58">
            <w:pPr>
              <w:rPr>
                <w:b/>
                <w:bCs/>
                <w:color w:val="000000"/>
                <w:sz w:val="18"/>
                <w:szCs w:val="18"/>
                <w:lang w:val="es-ES"/>
              </w:rPr>
            </w:pPr>
          </w:p>
        </w:tc>
        <w:tc>
          <w:tcPr>
            <w:tcW w:w="1660" w:type="pct"/>
            <w:noWrap/>
            <w:vAlign w:val="bottom"/>
            <w:hideMark/>
          </w:tcPr>
          <w:p w14:paraId="11783D69" w14:textId="77777777" w:rsidR="00533C58" w:rsidRDefault="00533C58">
            <w:pPr>
              <w:rPr>
                <w:rFonts w:cs="Calibri"/>
              </w:rPr>
            </w:pPr>
          </w:p>
        </w:tc>
      </w:tr>
      <w:tr w:rsidR="00533C58" w14:paraId="0D47B068" w14:textId="77777777" w:rsidTr="00533C58">
        <w:trPr>
          <w:trHeight w:val="288"/>
          <w:jc w:val="center"/>
        </w:trPr>
        <w:tc>
          <w:tcPr>
            <w:tcW w:w="1584" w:type="pct"/>
            <w:noWrap/>
            <w:vAlign w:val="bottom"/>
            <w:hideMark/>
          </w:tcPr>
          <w:p w14:paraId="2B69C8B0" w14:textId="77777777" w:rsidR="00533C58" w:rsidRDefault="00533C58">
            <w:pPr>
              <w:rPr>
                <w:rFonts w:cs="Calibri"/>
              </w:rPr>
            </w:pPr>
          </w:p>
        </w:tc>
        <w:tc>
          <w:tcPr>
            <w:tcW w:w="1756" w:type="pct"/>
            <w:noWrap/>
            <w:vAlign w:val="bottom"/>
            <w:hideMark/>
          </w:tcPr>
          <w:p w14:paraId="1444C83B" w14:textId="77777777" w:rsidR="00533C58" w:rsidRDefault="00533C58">
            <w:pPr>
              <w:rPr>
                <w:rFonts w:cs="Calibri"/>
              </w:rPr>
            </w:pPr>
          </w:p>
        </w:tc>
        <w:tc>
          <w:tcPr>
            <w:tcW w:w="1660" w:type="pct"/>
            <w:noWrap/>
            <w:vAlign w:val="bottom"/>
            <w:hideMark/>
          </w:tcPr>
          <w:p w14:paraId="2DC22D11" w14:textId="77777777" w:rsidR="00533C58" w:rsidRDefault="00533C58">
            <w:pPr>
              <w:rPr>
                <w:rFonts w:cs="Calibri"/>
              </w:rPr>
            </w:pPr>
          </w:p>
        </w:tc>
      </w:tr>
      <w:tr w:rsidR="00533C58" w14:paraId="0BBDD003" w14:textId="77777777" w:rsidTr="00533C58">
        <w:trPr>
          <w:trHeight w:val="288"/>
          <w:jc w:val="center"/>
        </w:trPr>
        <w:tc>
          <w:tcPr>
            <w:tcW w:w="1584" w:type="pct"/>
            <w:noWrap/>
            <w:vAlign w:val="center"/>
            <w:hideMark/>
          </w:tcPr>
          <w:p w14:paraId="12474759" w14:textId="77777777" w:rsidR="00533C58" w:rsidRDefault="00533C58">
            <w:pPr>
              <w:jc w:val="both"/>
              <w:rPr>
                <w:color w:val="000000"/>
                <w:sz w:val="18"/>
                <w:szCs w:val="18"/>
                <w:lang w:val="es-ES" w:eastAsia="en-US"/>
              </w:rPr>
            </w:pPr>
            <w:r>
              <w:rPr>
                <w:color w:val="000000"/>
                <w:sz w:val="18"/>
                <w:szCs w:val="18"/>
                <w:lang w:val="es-ES"/>
              </w:rPr>
              <w:t xml:space="preserve">Depósitos </w:t>
            </w:r>
          </w:p>
        </w:tc>
        <w:tc>
          <w:tcPr>
            <w:tcW w:w="1756" w:type="pct"/>
            <w:noWrap/>
            <w:vAlign w:val="bottom"/>
            <w:hideMark/>
          </w:tcPr>
          <w:p w14:paraId="5388D256" w14:textId="77777777" w:rsidR="00533C58" w:rsidRDefault="00533C58">
            <w:pPr>
              <w:jc w:val="right"/>
              <w:rPr>
                <w:sz w:val="18"/>
                <w:szCs w:val="18"/>
                <w:lang w:val="es-ES"/>
              </w:rPr>
            </w:pPr>
            <w:r>
              <w:rPr>
                <w:sz w:val="18"/>
                <w:szCs w:val="18"/>
                <w:lang w:val="es-ES"/>
              </w:rPr>
              <w:t>19.657.688</w:t>
            </w:r>
          </w:p>
        </w:tc>
        <w:tc>
          <w:tcPr>
            <w:tcW w:w="1660" w:type="pct"/>
            <w:noWrap/>
            <w:vAlign w:val="bottom"/>
            <w:hideMark/>
          </w:tcPr>
          <w:p w14:paraId="42F9FF24" w14:textId="77777777" w:rsidR="00533C58" w:rsidRDefault="00533C58">
            <w:pPr>
              <w:jc w:val="right"/>
              <w:rPr>
                <w:sz w:val="18"/>
                <w:szCs w:val="18"/>
                <w:lang w:val="es-ES"/>
              </w:rPr>
            </w:pPr>
            <w:r>
              <w:rPr>
                <w:sz w:val="18"/>
                <w:szCs w:val="18"/>
                <w:lang w:val="es-ES"/>
              </w:rPr>
              <w:t>1.184.305</w:t>
            </w:r>
          </w:p>
        </w:tc>
      </w:tr>
      <w:tr w:rsidR="00533C58" w14:paraId="26F63B71" w14:textId="77777777" w:rsidTr="00533C58">
        <w:trPr>
          <w:trHeight w:val="288"/>
          <w:jc w:val="center"/>
        </w:trPr>
        <w:tc>
          <w:tcPr>
            <w:tcW w:w="1584" w:type="pct"/>
            <w:noWrap/>
            <w:vAlign w:val="center"/>
            <w:hideMark/>
          </w:tcPr>
          <w:p w14:paraId="0BE1C4F5" w14:textId="77777777" w:rsidR="00533C58" w:rsidRDefault="00533C58">
            <w:pPr>
              <w:jc w:val="both"/>
              <w:rPr>
                <w:color w:val="000000"/>
                <w:sz w:val="18"/>
                <w:szCs w:val="18"/>
                <w:lang w:val="es-ES"/>
              </w:rPr>
            </w:pPr>
            <w:r>
              <w:rPr>
                <w:color w:val="000000"/>
                <w:sz w:val="18"/>
                <w:szCs w:val="18"/>
                <w:lang w:val="es-ES"/>
              </w:rPr>
              <w:t xml:space="preserve">Obligaciones negociables </w:t>
            </w:r>
          </w:p>
        </w:tc>
        <w:tc>
          <w:tcPr>
            <w:tcW w:w="1756" w:type="pct"/>
            <w:noWrap/>
            <w:vAlign w:val="bottom"/>
            <w:hideMark/>
          </w:tcPr>
          <w:p w14:paraId="6F4D9184" w14:textId="77777777" w:rsidR="00533C58" w:rsidRDefault="00533C58">
            <w:pPr>
              <w:jc w:val="right"/>
              <w:rPr>
                <w:sz w:val="18"/>
                <w:szCs w:val="18"/>
                <w:lang w:val="es-ES"/>
              </w:rPr>
            </w:pPr>
            <w:r>
              <w:rPr>
                <w:sz w:val="18"/>
                <w:szCs w:val="18"/>
                <w:lang w:val="es-ES"/>
              </w:rPr>
              <w:t>2.426.264</w:t>
            </w:r>
          </w:p>
        </w:tc>
        <w:tc>
          <w:tcPr>
            <w:tcW w:w="1660" w:type="pct"/>
            <w:noWrap/>
            <w:vAlign w:val="bottom"/>
            <w:hideMark/>
          </w:tcPr>
          <w:p w14:paraId="0DD45CBB" w14:textId="77777777" w:rsidR="00533C58" w:rsidRDefault="00533C58">
            <w:pPr>
              <w:jc w:val="right"/>
              <w:rPr>
                <w:sz w:val="18"/>
                <w:szCs w:val="18"/>
                <w:lang w:val="es-ES"/>
              </w:rPr>
            </w:pPr>
            <w:r>
              <w:rPr>
                <w:sz w:val="18"/>
                <w:szCs w:val="18"/>
                <w:lang w:val="es-ES"/>
              </w:rPr>
              <w:t>146.174</w:t>
            </w:r>
          </w:p>
        </w:tc>
      </w:tr>
      <w:tr w:rsidR="00533C58" w14:paraId="4EAD6EE8" w14:textId="77777777" w:rsidTr="00533C58">
        <w:trPr>
          <w:trHeight w:val="288"/>
          <w:jc w:val="center"/>
        </w:trPr>
        <w:tc>
          <w:tcPr>
            <w:tcW w:w="1584" w:type="pct"/>
            <w:noWrap/>
            <w:vAlign w:val="center"/>
            <w:hideMark/>
          </w:tcPr>
          <w:p w14:paraId="4F5318CB" w14:textId="77777777" w:rsidR="00533C58" w:rsidRDefault="00533C58">
            <w:pPr>
              <w:jc w:val="both"/>
              <w:rPr>
                <w:color w:val="000000"/>
                <w:sz w:val="18"/>
                <w:szCs w:val="18"/>
                <w:lang w:val="es-ES"/>
              </w:rPr>
            </w:pPr>
            <w:r>
              <w:rPr>
                <w:color w:val="000000"/>
                <w:sz w:val="18"/>
                <w:szCs w:val="18"/>
                <w:lang w:val="es-ES"/>
              </w:rPr>
              <w:t xml:space="preserve">Entidades financieras </w:t>
            </w:r>
          </w:p>
        </w:tc>
        <w:tc>
          <w:tcPr>
            <w:tcW w:w="1756" w:type="pct"/>
            <w:noWrap/>
            <w:vAlign w:val="bottom"/>
            <w:hideMark/>
          </w:tcPr>
          <w:p w14:paraId="41EB0D2C" w14:textId="77777777" w:rsidR="00533C58" w:rsidRDefault="00533C58">
            <w:pPr>
              <w:jc w:val="right"/>
              <w:rPr>
                <w:sz w:val="18"/>
                <w:szCs w:val="18"/>
                <w:lang w:val="es-ES"/>
              </w:rPr>
            </w:pPr>
            <w:r>
              <w:rPr>
                <w:sz w:val="18"/>
                <w:szCs w:val="18"/>
                <w:lang w:val="es-ES"/>
              </w:rPr>
              <w:t>416.511</w:t>
            </w:r>
          </w:p>
        </w:tc>
        <w:tc>
          <w:tcPr>
            <w:tcW w:w="1660" w:type="pct"/>
            <w:noWrap/>
            <w:vAlign w:val="bottom"/>
            <w:hideMark/>
          </w:tcPr>
          <w:p w14:paraId="71651A43" w14:textId="77777777" w:rsidR="00533C58" w:rsidRDefault="00533C58">
            <w:pPr>
              <w:jc w:val="right"/>
              <w:rPr>
                <w:sz w:val="18"/>
                <w:szCs w:val="18"/>
                <w:lang w:val="es-ES"/>
              </w:rPr>
            </w:pPr>
            <w:r>
              <w:rPr>
                <w:sz w:val="18"/>
                <w:szCs w:val="18"/>
                <w:lang w:val="es-ES"/>
              </w:rPr>
              <w:t>25.093</w:t>
            </w:r>
          </w:p>
        </w:tc>
      </w:tr>
      <w:tr w:rsidR="00533C58" w14:paraId="54E61C4C" w14:textId="77777777" w:rsidTr="00533C58">
        <w:trPr>
          <w:trHeight w:val="288"/>
          <w:jc w:val="center"/>
        </w:trPr>
        <w:tc>
          <w:tcPr>
            <w:tcW w:w="1584" w:type="pct"/>
            <w:noWrap/>
            <w:vAlign w:val="center"/>
            <w:hideMark/>
          </w:tcPr>
          <w:p w14:paraId="6E8489C7" w14:textId="77777777" w:rsidR="00533C58" w:rsidRDefault="00533C58">
            <w:pPr>
              <w:jc w:val="both"/>
              <w:rPr>
                <w:color w:val="000000"/>
                <w:sz w:val="18"/>
                <w:szCs w:val="18"/>
                <w:lang w:val="es-ES"/>
              </w:rPr>
            </w:pPr>
            <w:r>
              <w:rPr>
                <w:color w:val="000000"/>
                <w:sz w:val="18"/>
                <w:szCs w:val="18"/>
                <w:lang w:val="es-ES"/>
              </w:rPr>
              <w:t xml:space="preserve">Intereses a pagar </w:t>
            </w:r>
          </w:p>
        </w:tc>
        <w:tc>
          <w:tcPr>
            <w:tcW w:w="1756" w:type="pct"/>
            <w:noWrap/>
            <w:vAlign w:val="bottom"/>
            <w:hideMark/>
          </w:tcPr>
          <w:p w14:paraId="6DA68CC7" w14:textId="77777777" w:rsidR="00533C58" w:rsidRDefault="00533C58">
            <w:pPr>
              <w:jc w:val="right"/>
              <w:rPr>
                <w:sz w:val="18"/>
                <w:szCs w:val="18"/>
                <w:lang w:val="es-ES"/>
              </w:rPr>
            </w:pPr>
            <w:r>
              <w:rPr>
                <w:sz w:val="18"/>
                <w:szCs w:val="18"/>
                <w:lang w:val="es-ES"/>
              </w:rPr>
              <w:t>827.787</w:t>
            </w:r>
          </w:p>
        </w:tc>
        <w:tc>
          <w:tcPr>
            <w:tcW w:w="1660" w:type="pct"/>
            <w:noWrap/>
            <w:vAlign w:val="bottom"/>
            <w:hideMark/>
          </w:tcPr>
          <w:p w14:paraId="2973A74E" w14:textId="77777777" w:rsidR="00533C58" w:rsidRDefault="00533C58">
            <w:pPr>
              <w:jc w:val="right"/>
              <w:rPr>
                <w:sz w:val="18"/>
                <w:szCs w:val="18"/>
                <w:lang w:val="es-ES"/>
              </w:rPr>
            </w:pPr>
            <w:r>
              <w:rPr>
                <w:sz w:val="18"/>
                <w:szCs w:val="18"/>
                <w:lang w:val="es-ES"/>
              </w:rPr>
              <w:t>49.871</w:t>
            </w:r>
          </w:p>
        </w:tc>
      </w:tr>
      <w:tr w:rsidR="00533C58" w14:paraId="6B3384ED" w14:textId="77777777" w:rsidTr="00533C58">
        <w:trPr>
          <w:trHeight w:val="288"/>
          <w:jc w:val="center"/>
        </w:trPr>
        <w:tc>
          <w:tcPr>
            <w:tcW w:w="1584" w:type="pct"/>
            <w:noWrap/>
            <w:vAlign w:val="center"/>
            <w:hideMark/>
          </w:tcPr>
          <w:p w14:paraId="1AD87BF5" w14:textId="77777777" w:rsidR="00533C58" w:rsidRDefault="00533C58">
            <w:pPr>
              <w:jc w:val="both"/>
              <w:rPr>
                <w:color w:val="000000"/>
                <w:sz w:val="18"/>
                <w:szCs w:val="18"/>
                <w:lang w:val="es-ES"/>
              </w:rPr>
            </w:pPr>
            <w:r>
              <w:rPr>
                <w:color w:val="000000"/>
                <w:sz w:val="18"/>
                <w:szCs w:val="18"/>
                <w:lang w:val="es-ES"/>
              </w:rPr>
              <w:t xml:space="preserve">Total deuda de corto plazo </w:t>
            </w:r>
          </w:p>
        </w:tc>
        <w:tc>
          <w:tcPr>
            <w:tcW w:w="1756" w:type="pct"/>
            <w:noWrap/>
            <w:vAlign w:val="bottom"/>
            <w:hideMark/>
          </w:tcPr>
          <w:p w14:paraId="7E183281" w14:textId="77777777" w:rsidR="00533C58" w:rsidRDefault="00533C58">
            <w:pPr>
              <w:jc w:val="right"/>
              <w:rPr>
                <w:b/>
                <w:sz w:val="18"/>
                <w:szCs w:val="18"/>
                <w:lang w:val="es-ES"/>
              </w:rPr>
            </w:pPr>
            <w:r>
              <w:rPr>
                <w:b/>
                <w:sz w:val="18"/>
                <w:szCs w:val="18"/>
                <w:lang w:val="es-ES"/>
              </w:rPr>
              <w:t>23.328.250</w:t>
            </w:r>
          </w:p>
        </w:tc>
        <w:tc>
          <w:tcPr>
            <w:tcW w:w="1660" w:type="pct"/>
            <w:noWrap/>
            <w:vAlign w:val="bottom"/>
            <w:hideMark/>
          </w:tcPr>
          <w:p w14:paraId="01566A2A" w14:textId="77777777" w:rsidR="00533C58" w:rsidRDefault="00533C58">
            <w:pPr>
              <w:jc w:val="right"/>
              <w:rPr>
                <w:b/>
                <w:sz w:val="18"/>
                <w:szCs w:val="18"/>
                <w:lang w:val="es-ES"/>
              </w:rPr>
            </w:pPr>
            <w:r>
              <w:rPr>
                <w:b/>
                <w:sz w:val="18"/>
                <w:szCs w:val="18"/>
                <w:lang w:val="es-ES"/>
              </w:rPr>
              <w:t>1.405.443</w:t>
            </w:r>
          </w:p>
        </w:tc>
      </w:tr>
      <w:tr w:rsidR="00533C58" w14:paraId="3D36DC02" w14:textId="77777777" w:rsidTr="00533C58">
        <w:trPr>
          <w:trHeight w:val="288"/>
          <w:jc w:val="center"/>
        </w:trPr>
        <w:tc>
          <w:tcPr>
            <w:tcW w:w="1584" w:type="pct"/>
            <w:noWrap/>
            <w:vAlign w:val="center"/>
            <w:hideMark/>
          </w:tcPr>
          <w:p w14:paraId="327F76BB" w14:textId="77777777" w:rsidR="00533C58" w:rsidRDefault="00533C58">
            <w:pPr>
              <w:rPr>
                <w:b/>
                <w:sz w:val="18"/>
                <w:szCs w:val="18"/>
                <w:lang w:val="es-ES"/>
              </w:rPr>
            </w:pPr>
          </w:p>
        </w:tc>
        <w:tc>
          <w:tcPr>
            <w:tcW w:w="1756" w:type="pct"/>
            <w:noWrap/>
            <w:vAlign w:val="bottom"/>
          </w:tcPr>
          <w:p w14:paraId="5EFAA1E6" w14:textId="77777777" w:rsidR="00533C58" w:rsidRDefault="00533C58">
            <w:pPr>
              <w:jc w:val="right"/>
              <w:rPr>
                <w:sz w:val="18"/>
                <w:szCs w:val="18"/>
                <w:lang w:val="es-ES" w:eastAsia="en-US"/>
              </w:rPr>
            </w:pPr>
          </w:p>
        </w:tc>
        <w:tc>
          <w:tcPr>
            <w:tcW w:w="1660" w:type="pct"/>
            <w:noWrap/>
            <w:vAlign w:val="bottom"/>
          </w:tcPr>
          <w:p w14:paraId="5021D6B6" w14:textId="77777777" w:rsidR="00533C58" w:rsidRDefault="00533C58">
            <w:pPr>
              <w:jc w:val="right"/>
              <w:rPr>
                <w:sz w:val="18"/>
                <w:szCs w:val="18"/>
                <w:lang w:val="es-ES"/>
              </w:rPr>
            </w:pPr>
          </w:p>
        </w:tc>
      </w:tr>
      <w:tr w:rsidR="00533C58" w14:paraId="323A16FF" w14:textId="77777777" w:rsidTr="00533C58">
        <w:trPr>
          <w:trHeight w:val="288"/>
          <w:jc w:val="center"/>
        </w:trPr>
        <w:tc>
          <w:tcPr>
            <w:tcW w:w="1584" w:type="pct"/>
            <w:noWrap/>
            <w:vAlign w:val="center"/>
            <w:hideMark/>
          </w:tcPr>
          <w:p w14:paraId="7CA31509" w14:textId="77777777" w:rsidR="00533C58" w:rsidRDefault="00533C58">
            <w:pPr>
              <w:jc w:val="both"/>
              <w:rPr>
                <w:b/>
                <w:bCs/>
                <w:color w:val="000000"/>
                <w:sz w:val="18"/>
                <w:szCs w:val="18"/>
                <w:lang w:val="es-ES"/>
              </w:rPr>
            </w:pPr>
            <w:r>
              <w:rPr>
                <w:b/>
                <w:bCs/>
                <w:color w:val="000000"/>
                <w:sz w:val="18"/>
                <w:szCs w:val="18"/>
                <w:lang w:val="es-ES"/>
              </w:rPr>
              <w:t>Deuda de largo plazo (2)</w:t>
            </w:r>
          </w:p>
        </w:tc>
        <w:tc>
          <w:tcPr>
            <w:tcW w:w="1756" w:type="pct"/>
            <w:noWrap/>
            <w:vAlign w:val="bottom"/>
          </w:tcPr>
          <w:p w14:paraId="176AF215" w14:textId="77777777" w:rsidR="00533C58" w:rsidRDefault="00533C58">
            <w:pPr>
              <w:jc w:val="right"/>
              <w:rPr>
                <w:sz w:val="18"/>
                <w:szCs w:val="18"/>
                <w:lang w:val="es-ES"/>
              </w:rPr>
            </w:pPr>
          </w:p>
        </w:tc>
        <w:tc>
          <w:tcPr>
            <w:tcW w:w="1660" w:type="pct"/>
            <w:noWrap/>
            <w:vAlign w:val="bottom"/>
          </w:tcPr>
          <w:p w14:paraId="7CD5D42F" w14:textId="77777777" w:rsidR="00533C58" w:rsidRDefault="00533C58">
            <w:pPr>
              <w:jc w:val="right"/>
              <w:rPr>
                <w:sz w:val="18"/>
                <w:szCs w:val="18"/>
                <w:lang w:val="es-ES"/>
              </w:rPr>
            </w:pPr>
          </w:p>
        </w:tc>
      </w:tr>
      <w:tr w:rsidR="00533C58" w14:paraId="63955FD0" w14:textId="77777777" w:rsidTr="00533C58">
        <w:trPr>
          <w:trHeight w:val="288"/>
          <w:jc w:val="center"/>
        </w:trPr>
        <w:tc>
          <w:tcPr>
            <w:tcW w:w="1584" w:type="pct"/>
            <w:noWrap/>
            <w:vAlign w:val="center"/>
            <w:hideMark/>
          </w:tcPr>
          <w:p w14:paraId="7990FB4A" w14:textId="77777777" w:rsidR="00533C58" w:rsidRDefault="00533C58">
            <w:pPr>
              <w:jc w:val="both"/>
              <w:rPr>
                <w:color w:val="000000"/>
                <w:sz w:val="18"/>
                <w:szCs w:val="18"/>
                <w:lang w:val="es-ES"/>
              </w:rPr>
            </w:pPr>
            <w:r>
              <w:rPr>
                <w:color w:val="000000"/>
                <w:sz w:val="18"/>
                <w:szCs w:val="18"/>
                <w:lang w:val="es-ES"/>
              </w:rPr>
              <w:t xml:space="preserve">Depósitos </w:t>
            </w:r>
          </w:p>
        </w:tc>
        <w:tc>
          <w:tcPr>
            <w:tcW w:w="1756" w:type="pct"/>
            <w:noWrap/>
            <w:vAlign w:val="bottom"/>
            <w:hideMark/>
          </w:tcPr>
          <w:p w14:paraId="4A055119" w14:textId="77777777" w:rsidR="00533C58" w:rsidRDefault="00533C58">
            <w:pPr>
              <w:jc w:val="right"/>
              <w:rPr>
                <w:sz w:val="18"/>
                <w:szCs w:val="18"/>
                <w:lang w:val="es-ES"/>
              </w:rPr>
            </w:pPr>
            <w:r>
              <w:rPr>
                <w:sz w:val="18"/>
                <w:szCs w:val="18"/>
                <w:lang w:val="es-ES"/>
              </w:rPr>
              <w:t>22.309</w:t>
            </w:r>
          </w:p>
        </w:tc>
        <w:tc>
          <w:tcPr>
            <w:tcW w:w="1660" w:type="pct"/>
            <w:noWrap/>
            <w:vAlign w:val="bottom"/>
            <w:hideMark/>
          </w:tcPr>
          <w:p w14:paraId="490518CE" w14:textId="77777777" w:rsidR="00533C58" w:rsidRDefault="00533C58">
            <w:pPr>
              <w:jc w:val="right"/>
              <w:rPr>
                <w:sz w:val="18"/>
                <w:szCs w:val="18"/>
                <w:lang w:val="es-ES"/>
              </w:rPr>
            </w:pPr>
            <w:r>
              <w:rPr>
                <w:sz w:val="18"/>
                <w:szCs w:val="18"/>
                <w:lang w:val="es-ES"/>
              </w:rPr>
              <w:t>1.344</w:t>
            </w:r>
          </w:p>
        </w:tc>
      </w:tr>
      <w:tr w:rsidR="00533C58" w14:paraId="5E6D9CE9" w14:textId="77777777" w:rsidTr="00533C58">
        <w:trPr>
          <w:trHeight w:val="288"/>
          <w:jc w:val="center"/>
        </w:trPr>
        <w:tc>
          <w:tcPr>
            <w:tcW w:w="1584" w:type="pct"/>
            <w:noWrap/>
            <w:vAlign w:val="center"/>
            <w:hideMark/>
          </w:tcPr>
          <w:p w14:paraId="7489AB9D" w14:textId="77777777" w:rsidR="00533C58" w:rsidRDefault="00533C58">
            <w:pPr>
              <w:jc w:val="both"/>
              <w:rPr>
                <w:color w:val="000000"/>
                <w:sz w:val="18"/>
                <w:szCs w:val="18"/>
                <w:lang w:val="es-ES"/>
              </w:rPr>
            </w:pPr>
            <w:r>
              <w:rPr>
                <w:color w:val="000000"/>
                <w:sz w:val="18"/>
                <w:szCs w:val="18"/>
                <w:lang w:val="es-ES"/>
              </w:rPr>
              <w:t xml:space="preserve">Obligaciones negociables </w:t>
            </w:r>
          </w:p>
        </w:tc>
        <w:tc>
          <w:tcPr>
            <w:tcW w:w="1756" w:type="pct"/>
            <w:noWrap/>
            <w:vAlign w:val="bottom"/>
            <w:hideMark/>
          </w:tcPr>
          <w:p w14:paraId="6089AC4E" w14:textId="77777777" w:rsidR="00533C58" w:rsidRDefault="00533C58">
            <w:pPr>
              <w:jc w:val="right"/>
              <w:rPr>
                <w:sz w:val="18"/>
                <w:szCs w:val="18"/>
                <w:lang w:val="es-ES"/>
              </w:rPr>
            </w:pPr>
            <w:r>
              <w:rPr>
                <w:sz w:val="18"/>
                <w:szCs w:val="18"/>
                <w:lang w:val="es-ES"/>
              </w:rPr>
              <w:t>16.277.293</w:t>
            </w:r>
          </w:p>
        </w:tc>
        <w:tc>
          <w:tcPr>
            <w:tcW w:w="1660" w:type="pct"/>
            <w:noWrap/>
            <w:vAlign w:val="bottom"/>
            <w:hideMark/>
          </w:tcPr>
          <w:p w14:paraId="1CA4195C" w14:textId="77777777" w:rsidR="00533C58" w:rsidRDefault="00533C58">
            <w:pPr>
              <w:jc w:val="right"/>
              <w:rPr>
                <w:sz w:val="18"/>
                <w:szCs w:val="18"/>
                <w:lang w:val="es-ES"/>
              </w:rPr>
            </w:pPr>
            <w:r>
              <w:rPr>
                <w:sz w:val="18"/>
                <w:szCs w:val="18"/>
                <w:lang w:val="es-ES"/>
              </w:rPr>
              <w:t>980.648</w:t>
            </w:r>
          </w:p>
        </w:tc>
      </w:tr>
      <w:tr w:rsidR="00533C58" w14:paraId="5B97A0B6" w14:textId="77777777" w:rsidTr="00533C58">
        <w:trPr>
          <w:trHeight w:val="288"/>
          <w:jc w:val="center"/>
        </w:trPr>
        <w:tc>
          <w:tcPr>
            <w:tcW w:w="1584" w:type="pct"/>
            <w:noWrap/>
            <w:vAlign w:val="center"/>
            <w:hideMark/>
          </w:tcPr>
          <w:p w14:paraId="2E298338" w14:textId="77777777" w:rsidR="00533C58" w:rsidRDefault="00533C58">
            <w:pPr>
              <w:jc w:val="both"/>
              <w:rPr>
                <w:color w:val="000000"/>
                <w:sz w:val="18"/>
                <w:szCs w:val="18"/>
                <w:lang w:val="es-ES"/>
              </w:rPr>
            </w:pPr>
            <w:r>
              <w:rPr>
                <w:color w:val="000000"/>
                <w:sz w:val="18"/>
                <w:szCs w:val="18"/>
                <w:lang w:val="es-ES"/>
              </w:rPr>
              <w:t xml:space="preserve">Total deuda de largo plazo </w:t>
            </w:r>
          </w:p>
        </w:tc>
        <w:tc>
          <w:tcPr>
            <w:tcW w:w="1756" w:type="pct"/>
            <w:noWrap/>
            <w:vAlign w:val="bottom"/>
            <w:hideMark/>
          </w:tcPr>
          <w:p w14:paraId="099BB664" w14:textId="77777777" w:rsidR="00533C58" w:rsidRDefault="00533C58">
            <w:pPr>
              <w:jc w:val="right"/>
              <w:rPr>
                <w:b/>
                <w:sz w:val="18"/>
                <w:szCs w:val="18"/>
                <w:lang w:val="es-ES"/>
              </w:rPr>
            </w:pPr>
            <w:r>
              <w:rPr>
                <w:b/>
                <w:sz w:val="18"/>
                <w:szCs w:val="18"/>
                <w:lang w:val="es-ES"/>
              </w:rPr>
              <w:t>16.299.602</w:t>
            </w:r>
          </w:p>
        </w:tc>
        <w:tc>
          <w:tcPr>
            <w:tcW w:w="1660" w:type="pct"/>
            <w:noWrap/>
            <w:vAlign w:val="bottom"/>
            <w:hideMark/>
          </w:tcPr>
          <w:p w14:paraId="35B0D2E6" w14:textId="77777777" w:rsidR="00533C58" w:rsidRDefault="00533C58">
            <w:pPr>
              <w:jc w:val="right"/>
              <w:rPr>
                <w:b/>
                <w:sz w:val="18"/>
                <w:szCs w:val="18"/>
                <w:lang w:val="es-ES"/>
              </w:rPr>
            </w:pPr>
            <w:r>
              <w:rPr>
                <w:b/>
                <w:sz w:val="18"/>
                <w:szCs w:val="18"/>
                <w:lang w:val="es-ES"/>
              </w:rPr>
              <w:t>981.992</w:t>
            </w:r>
          </w:p>
        </w:tc>
      </w:tr>
      <w:tr w:rsidR="00533C58" w14:paraId="545B8A5A" w14:textId="77777777" w:rsidTr="00533C58">
        <w:trPr>
          <w:trHeight w:val="288"/>
          <w:jc w:val="center"/>
        </w:trPr>
        <w:tc>
          <w:tcPr>
            <w:tcW w:w="1584" w:type="pct"/>
            <w:noWrap/>
            <w:vAlign w:val="center"/>
            <w:hideMark/>
          </w:tcPr>
          <w:p w14:paraId="62FD5A2E" w14:textId="77777777" w:rsidR="00533C58" w:rsidRDefault="00533C58">
            <w:pPr>
              <w:rPr>
                <w:b/>
                <w:sz w:val="18"/>
                <w:szCs w:val="18"/>
                <w:lang w:val="es-ES"/>
              </w:rPr>
            </w:pPr>
          </w:p>
        </w:tc>
        <w:tc>
          <w:tcPr>
            <w:tcW w:w="1756" w:type="pct"/>
            <w:noWrap/>
            <w:vAlign w:val="bottom"/>
          </w:tcPr>
          <w:p w14:paraId="2C797E6A" w14:textId="77777777" w:rsidR="00533C58" w:rsidRDefault="00533C58">
            <w:pPr>
              <w:jc w:val="right"/>
              <w:rPr>
                <w:sz w:val="18"/>
                <w:szCs w:val="18"/>
                <w:lang w:val="es-ES" w:eastAsia="en-US"/>
              </w:rPr>
            </w:pPr>
          </w:p>
        </w:tc>
        <w:tc>
          <w:tcPr>
            <w:tcW w:w="1660" w:type="pct"/>
            <w:noWrap/>
            <w:vAlign w:val="bottom"/>
          </w:tcPr>
          <w:p w14:paraId="4BF36AF8" w14:textId="77777777" w:rsidR="00533C58" w:rsidRDefault="00533C58">
            <w:pPr>
              <w:jc w:val="right"/>
              <w:rPr>
                <w:sz w:val="18"/>
                <w:szCs w:val="18"/>
                <w:lang w:val="es-ES"/>
              </w:rPr>
            </w:pPr>
          </w:p>
        </w:tc>
      </w:tr>
      <w:tr w:rsidR="00533C58" w14:paraId="76617296" w14:textId="77777777" w:rsidTr="00533C58">
        <w:trPr>
          <w:trHeight w:val="288"/>
          <w:jc w:val="center"/>
        </w:trPr>
        <w:tc>
          <w:tcPr>
            <w:tcW w:w="1584" w:type="pct"/>
            <w:noWrap/>
            <w:vAlign w:val="center"/>
            <w:hideMark/>
          </w:tcPr>
          <w:p w14:paraId="56D78BDD" w14:textId="77777777" w:rsidR="00533C58" w:rsidRDefault="00533C58">
            <w:pPr>
              <w:jc w:val="both"/>
              <w:rPr>
                <w:b/>
                <w:bCs/>
                <w:color w:val="000000"/>
                <w:sz w:val="18"/>
                <w:szCs w:val="18"/>
                <w:lang w:val="es-ES"/>
              </w:rPr>
            </w:pPr>
            <w:r>
              <w:rPr>
                <w:b/>
                <w:bCs/>
                <w:color w:val="000000"/>
                <w:sz w:val="18"/>
                <w:szCs w:val="18"/>
                <w:lang w:val="es-ES"/>
              </w:rPr>
              <w:t>Capital:</w:t>
            </w:r>
            <w:r>
              <w:rPr>
                <w:color w:val="000000"/>
                <w:sz w:val="18"/>
                <w:szCs w:val="18"/>
                <w:lang w:val="es-ES"/>
              </w:rPr>
              <w:t xml:space="preserve"> </w:t>
            </w:r>
          </w:p>
        </w:tc>
        <w:tc>
          <w:tcPr>
            <w:tcW w:w="1756" w:type="pct"/>
            <w:noWrap/>
            <w:vAlign w:val="bottom"/>
          </w:tcPr>
          <w:p w14:paraId="261D9014" w14:textId="77777777" w:rsidR="00533C58" w:rsidRDefault="00533C58">
            <w:pPr>
              <w:jc w:val="right"/>
              <w:rPr>
                <w:sz w:val="18"/>
                <w:szCs w:val="18"/>
                <w:lang w:val="es-ES"/>
              </w:rPr>
            </w:pPr>
          </w:p>
        </w:tc>
        <w:tc>
          <w:tcPr>
            <w:tcW w:w="1660" w:type="pct"/>
            <w:noWrap/>
            <w:vAlign w:val="bottom"/>
          </w:tcPr>
          <w:p w14:paraId="572D0D3B" w14:textId="77777777" w:rsidR="00533C58" w:rsidRDefault="00533C58">
            <w:pPr>
              <w:jc w:val="right"/>
              <w:rPr>
                <w:sz w:val="18"/>
                <w:szCs w:val="18"/>
                <w:lang w:val="es-ES"/>
              </w:rPr>
            </w:pPr>
          </w:p>
        </w:tc>
      </w:tr>
      <w:tr w:rsidR="00533C58" w14:paraId="416207B2" w14:textId="77777777" w:rsidTr="00533C58">
        <w:trPr>
          <w:trHeight w:val="288"/>
          <w:jc w:val="center"/>
        </w:trPr>
        <w:tc>
          <w:tcPr>
            <w:tcW w:w="1584" w:type="pct"/>
            <w:noWrap/>
            <w:vAlign w:val="center"/>
            <w:hideMark/>
          </w:tcPr>
          <w:p w14:paraId="1375E2C0" w14:textId="77777777" w:rsidR="00533C58" w:rsidRDefault="00533C58">
            <w:pPr>
              <w:jc w:val="both"/>
              <w:rPr>
                <w:color w:val="000000"/>
                <w:sz w:val="18"/>
                <w:szCs w:val="18"/>
                <w:lang w:val="es-ES"/>
              </w:rPr>
            </w:pPr>
            <w:r>
              <w:rPr>
                <w:color w:val="000000"/>
                <w:sz w:val="18"/>
                <w:szCs w:val="18"/>
                <w:lang w:val="es-ES"/>
              </w:rPr>
              <w:t xml:space="preserve">Capital social (3) </w:t>
            </w:r>
          </w:p>
        </w:tc>
        <w:tc>
          <w:tcPr>
            <w:tcW w:w="1756" w:type="pct"/>
            <w:noWrap/>
            <w:vAlign w:val="bottom"/>
            <w:hideMark/>
          </w:tcPr>
          <w:p w14:paraId="2C8895C6" w14:textId="77777777" w:rsidR="00533C58" w:rsidRDefault="00533C58">
            <w:pPr>
              <w:jc w:val="right"/>
              <w:rPr>
                <w:sz w:val="18"/>
                <w:szCs w:val="18"/>
                <w:lang w:val="es-ES"/>
              </w:rPr>
            </w:pPr>
            <w:r>
              <w:rPr>
                <w:sz w:val="18"/>
                <w:szCs w:val="18"/>
                <w:lang w:val="es-ES"/>
              </w:rPr>
              <w:t>1.500.000</w:t>
            </w:r>
          </w:p>
        </w:tc>
        <w:tc>
          <w:tcPr>
            <w:tcW w:w="1660" w:type="pct"/>
            <w:noWrap/>
            <w:vAlign w:val="bottom"/>
            <w:hideMark/>
          </w:tcPr>
          <w:p w14:paraId="0EE6A559" w14:textId="77777777" w:rsidR="00533C58" w:rsidRDefault="00533C58">
            <w:pPr>
              <w:jc w:val="right"/>
              <w:rPr>
                <w:sz w:val="18"/>
                <w:szCs w:val="18"/>
                <w:lang w:val="es-ES"/>
              </w:rPr>
            </w:pPr>
            <w:r>
              <w:rPr>
                <w:sz w:val="18"/>
                <w:szCs w:val="18"/>
                <w:lang w:val="es-ES"/>
              </w:rPr>
              <w:t>90.370</w:t>
            </w:r>
          </w:p>
        </w:tc>
      </w:tr>
      <w:tr w:rsidR="00533C58" w14:paraId="0AAC0E2A" w14:textId="77777777" w:rsidTr="00533C58">
        <w:trPr>
          <w:trHeight w:val="288"/>
          <w:jc w:val="center"/>
        </w:trPr>
        <w:tc>
          <w:tcPr>
            <w:tcW w:w="1584" w:type="pct"/>
            <w:noWrap/>
            <w:vAlign w:val="center"/>
            <w:hideMark/>
          </w:tcPr>
          <w:p w14:paraId="68CE12A0" w14:textId="77777777" w:rsidR="00533C58" w:rsidRDefault="00533C58">
            <w:pPr>
              <w:jc w:val="both"/>
              <w:rPr>
                <w:color w:val="000000"/>
                <w:sz w:val="18"/>
                <w:szCs w:val="18"/>
                <w:lang w:val="es-ES"/>
              </w:rPr>
            </w:pPr>
            <w:r>
              <w:rPr>
                <w:color w:val="000000"/>
                <w:sz w:val="18"/>
                <w:szCs w:val="18"/>
                <w:lang w:val="es-ES"/>
              </w:rPr>
              <w:t xml:space="preserve">Aportes no capitalizados </w:t>
            </w:r>
          </w:p>
        </w:tc>
        <w:tc>
          <w:tcPr>
            <w:tcW w:w="1756" w:type="pct"/>
            <w:noWrap/>
            <w:vAlign w:val="bottom"/>
            <w:hideMark/>
          </w:tcPr>
          <w:p w14:paraId="44AD7198" w14:textId="77777777" w:rsidR="00533C58" w:rsidRDefault="00533C58">
            <w:pPr>
              <w:jc w:val="right"/>
              <w:rPr>
                <w:sz w:val="18"/>
                <w:szCs w:val="18"/>
                <w:lang w:val="es-ES"/>
              </w:rPr>
            </w:pPr>
            <w:r>
              <w:rPr>
                <w:sz w:val="18"/>
                <w:szCs w:val="18"/>
                <w:lang w:val="es-ES"/>
              </w:rPr>
              <w:t>834</w:t>
            </w:r>
          </w:p>
        </w:tc>
        <w:tc>
          <w:tcPr>
            <w:tcW w:w="1660" w:type="pct"/>
            <w:noWrap/>
            <w:vAlign w:val="bottom"/>
            <w:hideMark/>
          </w:tcPr>
          <w:p w14:paraId="4CEBBC85" w14:textId="77777777" w:rsidR="00533C58" w:rsidRDefault="00533C58">
            <w:pPr>
              <w:jc w:val="right"/>
              <w:rPr>
                <w:sz w:val="18"/>
                <w:szCs w:val="18"/>
                <w:lang w:val="es-ES"/>
              </w:rPr>
            </w:pPr>
            <w:r>
              <w:rPr>
                <w:sz w:val="18"/>
                <w:szCs w:val="18"/>
                <w:lang w:val="es-ES"/>
              </w:rPr>
              <w:t>50</w:t>
            </w:r>
          </w:p>
        </w:tc>
      </w:tr>
      <w:tr w:rsidR="00533C58" w14:paraId="59A98DD5" w14:textId="77777777" w:rsidTr="00533C58">
        <w:trPr>
          <w:trHeight w:val="288"/>
          <w:jc w:val="center"/>
        </w:trPr>
        <w:tc>
          <w:tcPr>
            <w:tcW w:w="1584" w:type="pct"/>
            <w:noWrap/>
            <w:vAlign w:val="center"/>
            <w:hideMark/>
          </w:tcPr>
          <w:p w14:paraId="05A81E8E" w14:textId="77777777" w:rsidR="00533C58" w:rsidRDefault="00533C58">
            <w:pPr>
              <w:jc w:val="both"/>
              <w:rPr>
                <w:color w:val="000000"/>
                <w:sz w:val="18"/>
                <w:szCs w:val="18"/>
                <w:lang w:val="es-ES"/>
              </w:rPr>
            </w:pPr>
            <w:r>
              <w:rPr>
                <w:color w:val="000000"/>
                <w:sz w:val="18"/>
                <w:szCs w:val="18"/>
                <w:lang w:val="es-ES"/>
              </w:rPr>
              <w:t xml:space="preserve">Ajustes al patrimonio </w:t>
            </w:r>
          </w:p>
        </w:tc>
        <w:tc>
          <w:tcPr>
            <w:tcW w:w="1756" w:type="pct"/>
            <w:noWrap/>
            <w:vAlign w:val="bottom"/>
            <w:hideMark/>
          </w:tcPr>
          <w:p w14:paraId="1DA8D108" w14:textId="77777777" w:rsidR="00533C58" w:rsidRDefault="00533C58">
            <w:pPr>
              <w:jc w:val="right"/>
              <w:rPr>
                <w:sz w:val="18"/>
                <w:szCs w:val="18"/>
                <w:lang w:val="es-ES"/>
              </w:rPr>
            </w:pPr>
            <w:r>
              <w:rPr>
                <w:sz w:val="18"/>
                <w:szCs w:val="18"/>
                <w:lang w:val="es-ES"/>
              </w:rPr>
              <w:t>717.115</w:t>
            </w:r>
          </w:p>
        </w:tc>
        <w:tc>
          <w:tcPr>
            <w:tcW w:w="1660" w:type="pct"/>
            <w:noWrap/>
            <w:vAlign w:val="bottom"/>
            <w:hideMark/>
          </w:tcPr>
          <w:p w14:paraId="7067D028" w14:textId="77777777" w:rsidR="00533C58" w:rsidRDefault="00533C58">
            <w:pPr>
              <w:jc w:val="right"/>
              <w:rPr>
                <w:sz w:val="18"/>
                <w:szCs w:val="18"/>
                <w:lang w:val="es-ES"/>
              </w:rPr>
            </w:pPr>
            <w:r>
              <w:rPr>
                <w:sz w:val="18"/>
                <w:szCs w:val="18"/>
                <w:lang w:val="es-ES"/>
              </w:rPr>
              <w:t>43.204</w:t>
            </w:r>
          </w:p>
        </w:tc>
      </w:tr>
      <w:tr w:rsidR="00533C58" w14:paraId="1571B1F6" w14:textId="77777777" w:rsidTr="00533C58">
        <w:trPr>
          <w:trHeight w:val="288"/>
          <w:jc w:val="center"/>
        </w:trPr>
        <w:tc>
          <w:tcPr>
            <w:tcW w:w="1584" w:type="pct"/>
            <w:noWrap/>
            <w:vAlign w:val="center"/>
            <w:hideMark/>
          </w:tcPr>
          <w:p w14:paraId="58B31598" w14:textId="77777777" w:rsidR="00533C58" w:rsidRDefault="00533C58">
            <w:pPr>
              <w:jc w:val="both"/>
              <w:rPr>
                <w:color w:val="000000"/>
                <w:sz w:val="18"/>
                <w:szCs w:val="18"/>
                <w:lang w:val="es-ES"/>
              </w:rPr>
            </w:pPr>
            <w:r>
              <w:rPr>
                <w:color w:val="000000"/>
                <w:sz w:val="18"/>
                <w:szCs w:val="18"/>
                <w:lang w:val="es-ES"/>
              </w:rPr>
              <w:t xml:space="preserve">Reserva legal (4) </w:t>
            </w:r>
          </w:p>
        </w:tc>
        <w:tc>
          <w:tcPr>
            <w:tcW w:w="1756" w:type="pct"/>
            <w:noWrap/>
            <w:vAlign w:val="bottom"/>
            <w:hideMark/>
          </w:tcPr>
          <w:p w14:paraId="695053AA" w14:textId="77777777" w:rsidR="00533C58" w:rsidRDefault="00533C58">
            <w:pPr>
              <w:jc w:val="right"/>
              <w:rPr>
                <w:sz w:val="18"/>
                <w:szCs w:val="18"/>
                <w:lang w:val="es-ES"/>
              </w:rPr>
            </w:pPr>
            <w:r>
              <w:rPr>
                <w:sz w:val="18"/>
                <w:szCs w:val="18"/>
                <w:lang w:val="es-ES"/>
              </w:rPr>
              <w:t>1.129.962</w:t>
            </w:r>
          </w:p>
        </w:tc>
        <w:tc>
          <w:tcPr>
            <w:tcW w:w="1660" w:type="pct"/>
            <w:noWrap/>
            <w:vAlign w:val="bottom"/>
            <w:hideMark/>
          </w:tcPr>
          <w:p w14:paraId="49A68CBB" w14:textId="77777777" w:rsidR="00533C58" w:rsidRDefault="00533C58">
            <w:pPr>
              <w:jc w:val="right"/>
              <w:rPr>
                <w:sz w:val="18"/>
                <w:szCs w:val="18"/>
                <w:lang w:val="es-ES"/>
              </w:rPr>
            </w:pPr>
            <w:r>
              <w:rPr>
                <w:sz w:val="18"/>
                <w:szCs w:val="18"/>
                <w:lang w:val="es-ES"/>
              </w:rPr>
              <w:t>68.076</w:t>
            </w:r>
          </w:p>
        </w:tc>
      </w:tr>
      <w:tr w:rsidR="00533C58" w14:paraId="6C2D1001" w14:textId="77777777" w:rsidTr="00533C58">
        <w:trPr>
          <w:trHeight w:val="288"/>
          <w:jc w:val="center"/>
        </w:trPr>
        <w:tc>
          <w:tcPr>
            <w:tcW w:w="1584" w:type="pct"/>
            <w:noWrap/>
            <w:vAlign w:val="center"/>
            <w:hideMark/>
          </w:tcPr>
          <w:p w14:paraId="45C4DD8B" w14:textId="77777777" w:rsidR="00533C58" w:rsidRDefault="00533C58">
            <w:pPr>
              <w:jc w:val="both"/>
              <w:rPr>
                <w:color w:val="000000"/>
                <w:sz w:val="18"/>
                <w:szCs w:val="18"/>
                <w:lang w:val="es-ES"/>
              </w:rPr>
            </w:pPr>
            <w:r>
              <w:rPr>
                <w:color w:val="000000"/>
                <w:sz w:val="18"/>
                <w:szCs w:val="18"/>
                <w:lang w:val="es-ES"/>
              </w:rPr>
              <w:t xml:space="preserve">Otras reservas </w:t>
            </w:r>
          </w:p>
        </w:tc>
        <w:tc>
          <w:tcPr>
            <w:tcW w:w="1756" w:type="pct"/>
            <w:noWrap/>
            <w:vAlign w:val="bottom"/>
            <w:hideMark/>
          </w:tcPr>
          <w:p w14:paraId="2C73F9A9" w14:textId="77777777" w:rsidR="00533C58" w:rsidRDefault="00533C58">
            <w:pPr>
              <w:jc w:val="right"/>
              <w:rPr>
                <w:sz w:val="18"/>
                <w:szCs w:val="18"/>
                <w:lang w:val="es-ES"/>
              </w:rPr>
            </w:pPr>
            <w:r>
              <w:rPr>
                <w:sz w:val="18"/>
                <w:szCs w:val="18"/>
                <w:lang w:val="es-ES"/>
              </w:rPr>
              <w:t>1.052.465</w:t>
            </w:r>
          </w:p>
        </w:tc>
        <w:tc>
          <w:tcPr>
            <w:tcW w:w="1660" w:type="pct"/>
            <w:noWrap/>
            <w:vAlign w:val="bottom"/>
            <w:hideMark/>
          </w:tcPr>
          <w:p w14:paraId="783D8BE7" w14:textId="77777777" w:rsidR="00533C58" w:rsidRDefault="00533C58">
            <w:pPr>
              <w:jc w:val="right"/>
              <w:rPr>
                <w:sz w:val="18"/>
                <w:szCs w:val="18"/>
                <w:lang w:val="es-ES"/>
              </w:rPr>
            </w:pPr>
            <w:r>
              <w:rPr>
                <w:sz w:val="18"/>
                <w:szCs w:val="18"/>
                <w:lang w:val="es-ES"/>
              </w:rPr>
              <w:t>63.407</w:t>
            </w:r>
          </w:p>
        </w:tc>
      </w:tr>
      <w:tr w:rsidR="00533C58" w14:paraId="1993BE53" w14:textId="77777777" w:rsidTr="00533C58">
        <w:trPr>
          <w:trHeight w:val="288"/>
          <w:jc w:val="center"/>
        </w:trPr>
        <w:tc>
          <w:tcPr>
            <w:tcW w:w="1584" w:type="pct"/>
            <w:noWrap/>
            <w:vAlign w:val="center"/>
            <w:hideMark/>
          </w:tcPr>
          <w:p w14:paraId="17CBF692" w14:textId="77777777" w:rsidR="00533C58" w:rsidRDefault="00533C58">
            <w:pPr>
              <w:jc w:val="both"/>
              <w:rPr>
                <w:color w:val="000000"/>
                <w:sz w:val="18"/>
                <w:szCs w:val="18"/>
                <w:lang w:val="es-ES"/>
              </w:rPr>
            </w:pPr>
            <w:r>
              <w:rPr>
                <w:color w:val="000000"/>
                <w:sz w:val="18"/>
                <w:szCs w:val="18"/>
                <w:lang w:val="es-ES"/>
              </w:rPr>
              <w:t xml:space="preserve">Resultado acumulado </w:t>
            </w:r>
          </w:p>
        </w:tc>
        <w:tc>
          <w:tcPr>
            <w:tcW w:w="1756" w:type="pct"/>
            <w:noWrap/>
            <w:vAlign w:val="bottom"/>
            <w:hideMark/>
          </w:tcPr>
          <w:p w14:paraId="06BEEA6D" w14:textId="77777777" w:rsidR="00533C58" w:rsidRDefault="00533C58">
            <w:pPr>
              <w:jc w:val="right"/>
              <w:rPr>
                <w:sz w:val="18"/>
                <w:szCs w:val="18"/>
                <w:lang w:val="es-ES"/>
              </w:rPr>
            </w:pPr>
            <w:r>
              <w:rPr>
                <w:sz w:val="18"/>
                <w:szCs w:val="18"/>
                <w:lang w:val="es-ES"/>
              </w:rPr>
              <w:t>2.280.829</w:t>
            </w:r>
          </w:p>
        </w:tc>
        <w:tc>
          <w:tcPr>
            <w:tcW w:w="1660" w:type="pct"/>
            <w:noWrap/>
            <w:vAlign w:val="bottom"/>
            <w:hideMark/>
          </w:tcPr>
          <w:p w14:paraId="65341197" w14:textId="77777777" w:rsidR="00533C58" w:rsidRDefault="00533C58">
            <w:pPr>
              <w:jc w:val="right"/>
              <w:rPr>
                <w:sz w:val="18"/>
                <w:szCs w:val="18"/>
                <w:lang w:val="es-ES"/>
              </w:rPr>
            </w:pPr>
            <w:r>
              <w:rPr>
                <w:sz w:val="18"/>
                <w:szCs w:val="18"/>
                <w:lang w:val="es-ES"/>
              </w:rPr>
              <w:t>137.412</w:t>
            </w:r>
          </w:p>
        </w:tc>
      </w:tr>
      <w:tr w:rsidR="00533C58" w14:paraId="3B56E675" w14:textId="77777777" w:rsidTr="00533C58">
        <w:trPr>
          <w:trHeight w:val="288"/>
          <w:jc w:val="center"/>
        </w:trPr>
        <w:tc>
          <w:tcPr>
            <w:tcW w:w="1584" w:type="pct"/>
            <w:noWrap/>
            <w:vAlign w:val="center"/>
            <w:hideMark/>
          </w:tcPr>
          <w:p w14:paraId="53F94247" w14:textId="77777777" w:rsidR="00533C58" w:rsidRDefault="00533C58">
            <w:pPr>
              <w:jc w:val="both"/>
              <w:rPr>
                <w:b/>
                <w:bCs/>
                <w:color w:val="000000"/>
                <w:sz w:val="18"/>
                <w:szCs w:val="18"/>
                <w:lang w:val="es-ES"/>
              </w:rPr>
            </w:pPr>
            <w:r>
              <w:rPr>
                <w:b/>
                <w:bCs/>
                <w:color w:val="000000"/>
                <w:sz w:val="18"/>
                <w:szCs w:val="18"/>
                <w:lang w:val="es-ES"/>
              </w:rPr>
              <w:t>Total patrimonio neto</w:t>
            </w:r>
            <w:r>
              <w:rPr>
                <w:color w:val="000000"/>
                <w:sz w:val="18"/>
                <w:szCs w:val="18"/>
                <w:lang w:val="es-ES"/>
              </w:rPr>
              <w:t xml:space="preserve"> </w:t>
            </w:r>
          </w:p>
        </w:tc>
        <w:tc>
          <w:tcPr>
            <w:tcW w:w="1756" w:type="pct"/>
            <w:noWrap/>
            <w:vAlign w:val="bottom"/>
            <w:hideMark/>
          </w:tcPr>
          <w:p w14:paraId="1C708C9D" w14:textId="77777777" w:rsidR="00533C58" w:rsidRDefault="00533C58">
            <w:pPr>
              <w:jc w:val="right"/>
              <w:rPr>
                <w:b/>
                <w:sz w:val="18"/>
                <w:szCs w:val="18"/>
                <w:lang w:val="es-ES"/>
              </w:rPr>
            </w:pPr>
            <w:r>
              <w:rPr>
                <w:b/>
                <w:sz w:val="18"/>
                <w:szCs w:val="18"/>
                <w:lang w:val="es-ES"/>
              </w:rPr>
              <w:t>6.681.205</w:t>
            </w:r>
          </w:p>
        </w:tc>
        <w:tc>
          <w:tcPr>
            <w:tcW w:w="1660" w:type="pct"/>
            <w:noWrap/>
            <w:vAlign w:val="bottom"/>
            <w:hideMark/>
          </w:tcPr>
          <w:p w14:paraId="24CF2F50" w14:textId="77777777" w:rsidR="00533C58" w:rsidRDefault="00533C58">
            <w:pPr>
              <w:jc w:val="right"/>
              <w:rPr>
                <w:b/>
                <w:sz w:val="18"/>
                <w:szCs w:val="18"/>
                <w:lang w:val="es-ES"/>
              </w:rPr>
            </w:pPr>
            <w:r>
              <w:rPr>
                <w:b/>
                <w:sz w:val="18"/>
                <w:szCs w:val="18"/>
                <w:lang w:val="es-ES"/>
              </w:rPr>
              <w:t>402.519</w:t>
            </w:r>
          </w:p>
        </w:tc>
      </w:tr>
      <w:tr w:rsidR="00533C58" w14:paraId="31DE8251" w14:textId="77777777" w:rsidTr="00533C58">
        <w:trPr>
          <w:trHeight w:val="288"/>
          <w:jc w:val="center"/>
        </w:trPr>
        <w:tc>
          <w:tcPr>
            <w:tcW w:w="1584" w:type="pct"/>
            <w:noWrap/>
            <w:vAlign w:val="center"/>
            <w:hideMark/>
          </w:tcPr>
          <w:p w14:paraId="0FD3DA8B" w14:textId="77777777" w:rsidR="00533C58" w:rsidRDefault="00533C58">
            <w:pPr>
              <w:rPr>
                <w:b/>
                <w:sz w:val="18"/>
                <w:szCs w:val="18"/>
                <w:lang w:val="es-ES"/>
              </w:rPr>
            </w:pPr>
          </w:p>
        </w:tc>
        <w:tc>
          <w:tcPr>
            <w:tcW w:w="1756" w:type="pct"/>
            <w:noWrap/>
            <w:vAlign w:val="bottom"/>
          </w:tcPr>
          <w:p w14:paraId="4D73B746" w14:textId="77777777" w:rsidR="00533C58" w:rsidRDefault="00533C58">
            <w:pPr>
              <w:jc w:val="right"/>
              <w:rPr>
                <w:sz w:val="18"/>
                <w:szCs w:val="18"/>
                <w:lang w:val="es-ES" w:eastAsia="en-US"/>
              </w:rPr>
            </w:pPr>
          </w:p>
        </w:tc>
        <w:tc>
          <w:tcPr>
            <w:tcW w:w="1660" w:type="pct"/>
            <w:noWrap/>
            <w:vAlign w:val="bottom"/>
          </w:tcPr>
          <w:p w14:paraId="6B4ADBC8" w14:textId="77777777" w:rsidR="00533C58" w:rsidRDefault="00533C58">
            <w:pPr>
              <w:jc w:val="right"/>
              <w:rPr>
                <w:sz w:val="18"/>
                <w:szCs w:val="18"/>
                <w:lang w:val="es-ES"/>
              </w:rPr>
            </w:pPr>
          </w:p>
        </w:tc>
      </w:tr>
      <w:tr w:rsidR="00533C58" w14:paraId="01F8CC35" w14:textId="77777777" w:rsidTr="00533C58">
        <w:trPr>
          <w:trHeight w:val="288"/>
          <w:jc w:val="center"/>
        </w:trPr>
        <w:tc>
          <w:tcPr>
            <w:tcW w:w="1584" w:type="pct"/>
            <w:noWrap/>
            <w:vAlign w:val="center"/>
            <w:hideMark/>
          </w:tcPr>
          <w:p w14:paraId="403A1E3D" w14:textId="77777777" w:rsidR="00533C58" w:rsidRDefault="00533C58">
            <w:pPr>
              <w:jc w:val="both"/>
              <w:rPr>
                <w:b/>
                <w:bCs/>
                <w:color w:val="000000"/>
                <w:sz w:val="18"/>
                <w:szCs w:val="18"/>
                <w:lang w:val="es-ES"/>
              </w:rPr>
            </w:pPr>
            <w:r>
              <w:rPr>
                <w:b/>
                <w:bCs/>
                <w:color w:val="000000"/>
                <w:sz w:val="18"/>
                <w:szCs w:val="18"/>
                <w:lang w:val="es-ES"/>
              </w:rPr>
              <w:t>Capitalización total</w:t>
            </w:r>
            <w:r>
              <w:rPr>
                <w:color w:val="000000"/>
                <w:sz w:val="18"/>
                <w:szCs w:val="18"/>
                <w:lang w:val="es-ES"/>
              </w:rPr>
              <w:t xml:space="preserve"> </w:t>
            </w:r>
          </w:p>
        </w:tc>
        <w:tc>
          <w:tcPr>
            <w:tcW w:w="1756" w:type="pct"/>
            <w:noWrap/>
            <w:vAlign w:val="bottom"/>
            <w:hideMark/>
          </w:tcPr>
          <w:p w14:paraId="10A6E893" w14:textId="77777777" w:rsidR="00533C58" w:rsidRDefault="00533C58">
            <w:pPr>
              <w:jc w:val="right"/>
              <w:rPr>
                <w:sz w:val="18"/>
                <w:szCs w:val="18"/>
                <w:lang w:val="es-ES"/>
              </w:rPr>
            </w:pPr>
            <w:r>
              <w:rPr>
                <w:sz w:val="18"/>
                <w:szCs w:val="18"/>
                <w:lang w:val="es-ES"/>
              </w:rPr>
              <w:t>46.309.057</w:t>
            </w:r>
          </w:p>
        </w:tc>
        <w:tc>
          <w:tcPr>
            <w:tcW w:w="1660" w:type="pct"/>
            <w:noWrap/>
            <w:vAlign w:val="bottom"/>
            <w:hideMark/>
          </w:tcPr>
          <w:p w14:paraId="6E34FDC8" w14:textId="77777777" w:rsidR="00533C58" w:rsidRDefault="00533C58">
            <w:pPr>
              <w:jc w:val="right"/>
              <w:rPr>
                <w:sz w:val="18"/>
                <w:szCs w:val="18"/>
                <w:lang w:val="es-ES"/>
              </w:rPr>
            </w:pPr>
            <w:r>
              <w:rPr>
                <w:sz w:val="18"/>
                <w:szCs w:val="18"/>
                <w:lang w:val="es-ES"/>
              </w:rPr>
              <w:t>2.789.954</w:t>
            </w:r>
          </w:p>
        </w:tc>
      </w:tr>
      <w:tr w:rsidR="00533C58" w14:paraId="375C2E5F" w14:textId="77777777" w:rsidTr="00533C58">
        <w:trPr>
          <w:trHeight w:val="288"/>
          <w:jc w:val="center"/>
        </w:trPr>
        <w:tc>
          <w:tcPr>
            <w:tcW w:w="1584" w:type="pct"/>
            <w:noWrap/>
            <w:vAlign w:val="center"/>
          </w:tcPr>
          <w:p w14:paraId="40BECC1E" w14:textId="77777777" w:rsidR="00533C58" w:rsidRDefault="00533C58">
            <w:pPr>
              <w:jc w:val="both"/>
              <w:rPr>
                <w:b/>
                <w:bCs/>
                <w:color w:val="000000"/>
                <w:sz w:val="18"/>
                <w:szCs w:val="18"/>
                <w:lang w:val="es-ES"/>
              </w:rPr>
            </w:pPr>
          </w:p>
        </w:tc>
        <w:tc>
          <w:tcPr>
            <w:tcW w:w="1756" w:type="pct"/>
            <w:noWrap/>
            <w:vAlign w:val="bottom"/>
          </w:tcPr>
          <w:p w14:paraId="72A983F3" w14:textId="77777777" w:rsidR="00533C58" w:rsidRDefault="00533C58">
            <w:pPr>
              <w:jc w:val="right"/>
              <w:rPr>
                <w:sz w:val="18"/>
                <w:szCs w:val="18"/>
                <w:lang w:val="es-ES"/>
              </w:rPr>
            </w:pPr>
          </w:p>
        </w:tc>
        <w:tc>
          <w:tcPr>
            <w:tcW w:w="1660" w:type="pct"/>
            <w:noWrap/>
            <w:vAlign w:val="bottom"/>
          </w:tcPr>
          <w:p w14:paraId="6C37E514" w14:textId="77777777" w:rsidR="00533C58" w:rsidRDefault="00533C58">
            <w:pPr>
              <w:jc w:val="right"/>
              <w:rPr>
                <w:sz w:val="18"/>
                <w:szCs w:val="18"/>
                <w:lang w:val="es-ES"/>
              </w:rPr>
            </w:pPr>
          </w:p>
        </w:tc>
      </w:tr>
    </w:tbl>
    <w:p w14:paraId="666BC0F6" w14:textId="77777777" w:rsidR="00533C58" w:rsidRDefault="00533C58" w:rsidP="00533C58">
      <w:pPr>
        <w:numPr>
          <w:ilvl w:val="0"/>
          <w:numId w:val="58"/>
        </w:numPr>
        <w:jc w:val="both"/>
        <w:rPr>
          <w:lang w:val="es-ES"/>
        </w:rPr>
      </w:pPr>
      <w:r>
        <w:rPr>
          <w:color w:val="000000"/>
          <w:sz w:val="16"/>
          <w:szCs w:val="16"/>
          <w:lang w:val="es-ES"/>
        </w:rPr>
        <w:t>El tipo de cambio utilizado a los fines de la conversión de los montos al 30 de junio</w:t>
      </w:r>
      <w:r>
        <w:rPr>
          <w:sz w:val="16"/>
          <w:szCs w:val="16"/>
          <w:lang w:val="es-ES"/>
        </w:rPr>
        <w:t xml:space="preserve"> de 2017 fue Ps.16,5985 = US$1,00, de acuerdo al tipo de cambio de referencia publicado por el BCRA a esa fecha.</w:t>
      </w:r>
    </w:p>
    <w:p w14:paraId="4ED67E06" w14:textId="77777777" w:rsidR="00533C58" w:rsidRPr="00533C58" w:rsidRDefault="00533C58" w:rsidP="00533C58">
      <w:pPr>
        <w:numPr>
          <w:ilvl w:val="0"/>
          <w:numId w:val="58"/>
        </w:numPr>
        <w:jc w:val="both"/>
        <w:rPr>
          <w:color w:val="000000"/>
          <w:sz w:val="16"/>
          <w:szCs w:val="16"/>
          <w:lang w:val="es-ES"/>
        </w:rPr>
      </w:pPr>
      <w:r w:rsidRPr="00533C58">
        <w:rPr>
          <w:color w:val="000000"/>
          <w:sz w:val="16"/>
          <w:szCs w:val="16"/>
          <w:lang w:val="es-ES"/>
        </w:rPr>
        <w:t>Deuda a corto plazo es deuda que tiene un vencimiento residual menor o igual a un año desde la fecha de cierre del balance. Deuda a largo plazo es toda otra deuda que exceda ese plazo.</w:t>
      </w:r>
    </w:p>
    <w:p w14:paraId="15AD9229" w14:textId="77777777" w:rsidR="00533C58" w:rsidRDefault="00533C58" w:rsidP="00533C58">
      <w:pPr>
        <w:numPr>
          <w:ilvl w:val="0"/>
          <w:numId w:val="58"/>
        </w:numPr>
        <w:jc w:val="both"/>
        <w:rPr>
          <w:color w:val="000000"/>
          <w:sz w:val="16"/>
          <w:szCs w:val="16"/>
          <w:lang w:val="es-ES"/>
        </w:rPr>
      </w:pPr>
      <w:r>
        <w:rPr>
          <w:color w:val="000000"/>
          <w:sz w:val="16"/>
          <w:szCs w:val="16"/>
          <w:lang w:val="es-ES"/>
        </w:rPr>
        <w:t>Incluye capital suscripto e integrado por 1.500.000.000 de acciones ordinarias con un valor nominal de Ps.1 por acción.</w:t>
      </w:r>
    </w:p>
    <w:p w14:paraId="3ECCEA8A" w14:textId="77777777" w:rsidR="00533C58" w:rsidRDefault="00533C58" w:rsidP="00533C58">
      <w:pPr>
        <w:numPr>
          <w:ilvl w:val="0"/>
          <w:numId w:val="58"/>
        </w:numPr>
        <w:jc w:val="both"/>
        <w:rPr>
          <w:color w:val="000000"/>
          <w:sz w:val="16"/>
          <w:szCs w:val="16"/>
          <w:lang w:val="es-ES"/>
        </w:rPr>
      </w:pPr>
      <w:r>
        <w:rPr>
          <w:color w:val="000000"/>
          <w:sz w:val="16"/>
          <w:szCs w:val="16"/>
          <w:lang w:val="es-ES"/>
        </w:rPr>
        <w:t xml:space="preserve">Consiste principalmente de reservas legales no distribuibles que son establecidas conforme a las reglamentaciones del BCRA por un monto anual igual </w:t>
      </w:r>
      <w:r>
        <w:rPr>
          <w:color w:val="000000"/>
          <w:sz w:val="16"/>
          <w:lang w:val="es-ES"/>
        </w:rPr>
        <w:t>al 20,0%</w:t>
      </w:r>
      <w:r>
        <w:rPr>
          <w:color w:val="000000"/>
          <w:sz w:val="16"/>
          <w:szCs w:val="16"/>
          <w:lang w:val="es-ES"/>
        </w:rPr>
        <w:t xml:space="preserve"> de la ganancia neta más ajuste de ejercicios anteriores. Las reservas de utilidades solamente pueden utilizarse durante los períodos en los que el Banco tenga pérdidas netas y haya agotado sus reservas. En consecuencia, no podrán distribuirse dividendos si la reserva legal ha sido afectada.</w:t>
      </w:r>
    </w:p>
    <w:p w14:paraId="17963E4E" w14:textId="77777777" w:rsidR="00533C58" w:rsidRPr="00F80D63" w:rsidRDefault="00533C58" w:rsidP="00533C58">
      <w:pPr>
        <w:pStyle w:val="BHTexto"/>
        <w:rPr>
          <w:lang w:val="es-ES"/>
        </w:rPr>
      </w:pPr>
    </w:p>
    <w:p w14:paraId="445404DB" w14:textId="77777777" w:rsidR="00533C58" w:rsidRPr="00F80D63" w:rsidRDefault="00533C58" w:rsidP="00533C58">
      <w:pPr>
        <w:pStyle w:val="BHTexto"/>
        <w:rPr>
          <w:lang w:val="es-ES"/>
        </w:rPr>
      </w:pPr>
    </w:p>
    <w:p w14:paraId="1D046928" w14:textId="0E3D46EA" w:rsidR="00B265D5" w:rsidRDefault="0041008B">
      <w:pPr>
        <w:pStyle w:val="BH1Centro"/>
        <w:rPr>
          <w:lang w:val="es-ES"/>
        </w:rPr>
      </w:pPr>
      <w:bookmarkStart w:id="17" w:name="_Toc422331443"/>
      <w:r>
        <w:rPr>
          <w:lang w:val="es-ES"/>
        </w:rPr>
        <w:br w:type="page"/>
      </w:r>
    </w:p>
    <w:p w14:paraId="223EF2B7" w14:textId="77777777" w:rsidR="00752D59" w:rsidRPr="002501B3" w:rsidRDefault="00752D59" w:rsidP="00752D59">
      <w:pPr>
        <w:pStyle w:val="BH1Centro"/>
        <w:rPr>
          <w:lang w:val="es-ES"/>
        </w:rPr>
      </w:pPr>
      <w:bookmarkStart w:id="18" w:name="_DV_M1129"/>
      <w:bookmarkStart w:id="19" w:name="_DV_M1134"/>
      <w:bookmarkStart w:id="20" w:name="_DV_M1139"/>
      <w:bookmarkStart w:id="21" w:name="_DV_M1140"/>
      <w:bookmarkStart w:id="22" w:name="_DV_M1149"/>
      <w:bookmarkStart w:id="23" w:name="_DV_M1150"/>
      <w:bookmarkStart w:id="24" w:name="_DV_M1151"/>
      <w:bookmarkStart w:id="25" w:name="_DV_M1152"/>
      <w:bookmarkStart w:id="26" w:name="_DV_M1042"/>
      <w:bookmarkStart w:id="27" w:name="_DV_M1043"/>
      <w:bookmarkStart w:id="28" w:name="_DV_M1044"/>
      <w:bookmarkStart w:id="29" w:name="_DV_M1235"/>
      <w:bookmarkStart w:id="30" w:name="_DV_M1236"/>
      <w:bookmarkStart w:id="31" w:name="_DV_M1237"/>
      <w:bookmarkStart w:id="32" w:name="_DV_M1153"/>
      <w:bookmarkStart w:id="33" w:name="_DV_M1154"/>
      <w:bookmarkStart w:id="34" w:name="_DV_M1155"/>
      <w:bookmarkStart w:id="35" w:name="_DV_M1156"/>
      <w:bookmarkStart w:id="36" w:name="_DV_M1157"/>
      <w:bookmarkStart w:id="37" w:name="_DV_M1158"/>
      <w:bookmarkStart w:id="38" w:name="_DV_C5764"/>
      <w:bookmarkStart w:id="39" w:name="_DV_M1159"/>
      <w:bookmarkStart w:id="40" w:name="_DV_M1160"/>
      <w:bookmarkStart w:id="41" w:name="_Toc83026261"/>
      <w:bookmarkStart w:id="42" w:name="_DV_M1048"/>
      <w:bookmarkStart w:id="43" w:name="_DV_M1049"/>
      <w:bookmarkStart w:id="44" w:name="_DV_M1058"/>
      <w:bookmarkStart w:id="45" w:name="_DV_M1175"/>
      <w:bookmarkStart w:id="46" w:name="_DV_M1176"/>
      <w:bookmarkStart w:id="47" w:name="_DV_M1177"/>
      <w:bookmarkStart w:id="48" w:name="_DV_M1178"/>
      <w:bookmarkStart w:id="49" w:name="_DV_M1179"/>
      <w:bookmarkStart w:id="50" w:name="_DV_M1181"/>
      <w:bookmarkStart w:id="51" w:name="_DV_M1182"/>
      <w:bookmarkStart w:id="52" w:name="_DV_M1183"/>
      <w:bookmarkStart w:id="53" w:name="_DV_M1219"/>
      <w:bookmarkStart w:id="54" w:name="_DV_M1224"/>
      <w:bookmarkStart w:id="55" w:name="_DV_M1226"/>
      <w:bookmarkStart w:id="56" w:name="_DV_M1250"/>
      <w:bookmarkStart w:id="57" w:name="_DV_M1265"/>
      <w:bookmarkStart w:id="58" w:name="_DV_M1276"/>
      <w:bookmarkStart w:id="59" w:name="_DV_M1281"/>
      <w:bookmarkStart w:id="60" w:name="_DV_M1286"/>
      <w:bookmarkStart w:id="61" w:name="_DV_M1290"/>
      <w:bookmarkStart w:id="62" w:name="_DV_M1307"/>
      <w:bookmarkStart w:id="63" w:name="_DV_M1308"/>
      <w:bookmarkStart w:id="64" w:name="_DV_M1309"/>
      <w:bookmarkStart w:id="65" w:name="_DV_M1310"/>
      <w:bookmarkStart w:id="66" w:name="_DV_M1311"/>
      <w:bookmarkStart w:id="67" w:name="_DV_M1312"/>
      <w:bookmarkStart w:id="68" w:name="_DV_M1313"/>
      <w:bookmarkStart w:id="69" w:name="_DV_M1314"/>
      <w:bookmarkStart w:id="70" w:name="_DV_M1315"/>
      <w:bookmarkStart w:id="71" w:name="_DV_M1316"/>
      <w:bookmarkStart w:id="72" w:name="_DV_M1317"/>
      <w:bookmarkStart w:id="73" w:name="_DV_M1318"/>
      <w:bookmarkStart w:id="74" w:name="_DV_M1319"/>
      <w:bookmarkStart w:id="75" w:name="_DV_M1320"/>
      <w:bookmarkStart w:id="76" w:name="_DV_M1321"/>
      <w:bookmarkStart w:id="77" w:name="_DV_M1322"/>
      <w:bookmarkStart w:id="78" w:name="_DV_M1323"/>
      <w:bookmarkStart w:id="79" w:name="_DV_M1324"/>
      <w:bookmarkStart w:id="80" w:name="_DV_M1325"/>
      <w:bookmarkStart w:id="81" w:name="_DV_M1326"/>
      <w:bookmarkStart w:id="82" w:name="_DV_M1327"/>
      <w:bookmarkStart w:id="83" w:name="_DV_M1328"/>
      <w:bookmarkStart w:id="84" w:name="_DV_M1329"/>
      <w:bookmarkStart w:id="85" w:name="_DV_M1330"/>
      <w:bookmarkStart w:id="86" w:name="_DV_M1331"/>
      <w:bookmarkStart w:id="87" w:name="_DV_M1332"/>
      <w:bookmarkStart w:id="88" w:name="_DV_M1333"/>
      <w:bookmarkStart w:id="89" w:name="_DV_M1334"/>
      <w:bookmarkStart w:id="90" w:name="_DV_M1335"/>
      <w:bookmarkStart w:id="91" w:name="_DV_M1536"/>
      <w:bookmarkStart w:id="92" w:name="_DV_M1538"/>
      <w:bookmarkStart w:id="93" w:name="_DV_M1539"/>
      <w:bookmarkStart w:id="94" w:name="_DV_M1541"/>
      <w:bookmarkStart w:id="95" w:name="_DV_M1375"/>
      <w:bookmarkStart w:id="96" w:name="_DV_M1342"/>
      <w:bookmarkStart w:id="97" w:name="_DV_M1345"/>
      <w:bookmarkStart w:id="98" w:name="_DV_M1347"/>
      <w:bookmarkStart w:id="99" w:name="_DV_M1352"/>
      <w:bookmarkStart w:id="100" w:name="_DV_M1357"/>
      <w:bookmarkStart w:id="101" w:name="_DV_M1358"/>
      <w:bookmarkStart w:id="102" w:name="_DV_M1363"/>
      <w:bookmarkStart w:id="103" w:name="_DV_M1367"/>
      <w:bookmarkStart w:id="104" w:name="_DV_M1368"/>
      <w:bookmarkStart w:id="105" w:name="_DV_M1485"/>
      <w:bookmarkStart w:id="106" w:name="_DV_M1481"/>
      <w:bookmarkStart w:id="107" w:name="_DV_M1465"/>
      <w:bookmarkStart w:id="108" w:name="_DV_M1475"/>
      <w:bookmarkStart w:id="109" w:name="_DV_M1477"/>
      <w:bookmarkStart w:id="110" w:name="_Toc496047135"/>
      <w:bookmarkStart w:id="111" w:name="_Toc421701798"/>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6"/>
      <w:bookmarkEnd w:id="17"/>
      <w:r w:rsidRPr="002501B3">
        <w:rPr>
          <w:lang w:val="es-ES"/>
        </w:rPr>
        <w:lastRenderedPageBreak/>
        <w:t>CALIFICACIÓN DE RIESGO</w:t>
      </w:r>
      <w:bookmarkEnd w:id="110"/>
    </w:p>
    <w:p w14:paraId="63F216FE" w14:textId="1D97BD1A" w:rsidR="00752D59" w:rsidRPr="001F2512" w:rsidRDefault="00752D59" w:rsidP="00565E55">
      <w:pPr>
        <w:spacing w:before="120" w:after="120"/>
        <w:jc w:val="both"/>
        <w:rPr>
          <w:lang w:val="es-ES"/>
        </w:rPr>
      </w:pPr>
      <w:r w:rsidRPr="001F2512">
        <w:rPr>
          <w:lang w:val="es-ES"/>
        </w:rPr>
        <w:t xml:space="preserve">El Banco ha seleccionado a </w:t>
      </w:r>
      <w:r w:rsidR="009404C2">
        <w:rPr>
          <w:lang w:val="es-ES"/>
        </w:rPr>
        <w:t>Fix</w:t>
      </w:r>
      <w:r w:rsidRPr="00431D05">
        <w:rPr>
          <w:lang w:val="es-ES"/>
        </w:rPr>
        <w:t>, registro Nº</w:t>
      </w:r>
      <w:r w:rsidR="009404C2">
        <w:rPr>
          <w:lang w:val="es-ES"/>
        </w:rPr>
        <w:t>9</w:t>
      </w:r>
      <w:r w:rsidRPr="00431D05">
        <w:rPr>
          <w:lang w:val="es-ES"/>
        </w:rPr>
        <w:t xml:space="preserve"> de la CNV</w:t>
      </w:r>
      <w:r w:rsidRPr="001F2512">
        <w:rPr>
          <w:lang w:val="es-ES"/>
        </w:rPr>
        <w:t xml:space="preserve">, a fin de calificar las Obligaciones Negociables. </w:t>
      </w:r>
    </w:p>
    <w:p w14:paraId="6C3466F8" w14:textId="7B52F5F1" w:rsidR="00565E55" w:rsidRDefault="00752D59" w:rsidP="00565E55">
      <w:pPr>
        <w:spacing w:before="120" w:after="120"/>
        <w:jc w:val="both"/>
        <w:rPr>
          <w:lang w:val="es-ES"/>
        </w:rPr>
      </w:pPr>
      <w:bookmarkStart w:id="112" w:name="_Toc419733167"/>
      <w:bookmarkStart w:id="113" w:name="_Toc419733249"/>
      <w:bookmarkStart w:id="114" w:name="_Toc419733434"/>
      <w:bookmarkStart w:id="115" w:name="_Toc419740459"/>
      <w:bookmarkStart w:id="116" w:name="_Toc419818538"/>
      <w:bookmarkStart w:id="117" w:name="_Toc419818682"/>
      <w:bookmarkStart w:id="118" w:name="_Toc419823678"/>
      <w:bookmarkStart w:id="119" w:name="_Toc421092130"/>
      <w:r w:rsidRPr="001F2512">
        <w:rPr>
          <w:lang w:val="es-ES"/>
        </w:rPr>
        <w:t>Las Obligaciones Negociables han sido calificadas como “</w:t>
      </w:r>
      <w:r w:rsidR="00F0680C" w:rsidRPr="00F0680C">
        <w:rPr>
          <w:lang w:val="es-ES"/>
        </w:rPr>
        <w:t>AA(arg)</w:t>
      </w:r>
      <w:r w:rsidRPr="001F2512">
        <w:rPr>
          <w:lang w:val="es-ES"/>
        </w:rPr>
        <w:t>”</w:t>
      </w:r>
      <w:r>
        <w:rPr>
          <w:lang w:val="es-ES"/>
        </w:rPr>
        <w:t xml:space="preserve">, con fecha </w:t>
      </w:r>
      <w:r w:rsidR="009404C2">
        <w:rPr>
          <w:lang w:val="es-ES"/>
        </w:rPr>
        <w:t>19</w:t>
      </w:r>
      <w:r>
        <w:rPr>
          <w:lang w:val="es-ES"/>
        </w:rPr>
        <w:t xml:space="preserve"> de </w:t>
      </w:r>
      <w:r w:rsidR="009404C2">
        <w:rPr>
          <w:lang w:val="es-ES"/>
        </w:rPr>
        <w:t>octubre</w:t>
      </w:r>
      <w:r>
        <w:rPr>
          <w:lang w:val="es-ES"/>
        </w:rPr>
        <w:t xml:space="preserve"> de 2017. </w:t>
      </w:r>
      <w:r w:rsidRPr="001F2512">
        <w:rPr>
          <w:lang w:val="es-ES"/>
        </w:rPr>
        <w:t>De acuerdo con el informe de calificación</w:t>
      </w:r>
      <w:r w:rsidR="00565E55">
        <w:rPr>
          <w:lang w:val="es-ES"/>
        </w:rPr>
        <w:t>.</w:t>
      </w:r>
    </w:p>
    <w:p w14:paraId="5968F72C" w14:textId="58217E79" w:rsidR="00752D59" w:rsidRPr="001F2512" w:rsidRDefault="00565E55" w:rsidP="00565E55">
      <w:pPr>
        <w:spacing w:before="120" w:after="120"/>
        <w:jc w:val="both"/>
        <w:rPr>
          <w:lang w:val="es-ES"/>
        </w:rPr>
      </w:pPr>
      <w:r w:rsidRPr="00513AC9">
        <w:rPr>
          <w:lang w:val="es-ES"/>
        </w:rPr>
        <w:t>Categoría “</w:t>
      </w:r>
      <w:r>
        <w:rPr>
          <w:lang w:val="es-ES"/>
        </w:rPr>
        <w:t>AA(arg)</w:t>
      </w:r>
      <w:r w:rsidRPr="00513AC9">
        <w:rPr>
          <w:lang w:val="es-ES"/>
        </w:rPr>
        <w:t>”: “</w:t>
      </w:r>
      <w:r>
        <w:rPr>
          <w:lang w:val="es-ES"/>
        </w:rPr>
        <w:t>AA</w:t>
      </w:r>
      <w:r w:rsidRPr="00513AC9">
        <w:rPr>
          <w:lang w:val="es-ES"/>
        </w:rPr>
        <w:t xml:space="preserve">” nacional implica </w:t>
      </w:r>
      <w:r w:rsidRPr="009746CB">
        <w:rPr>
          <w:lang w:val="es-ES"/>
        </w:rPr>
        <w:t>una muy sólida calidad crediticia respecto de otros emisores o emisiones del país. El riesgo crediticio inherente a estas obligaciones financieras difiere levemente de los emisores o emisiones mejor calificados dentro del país</w:t>
      </w:r>
      <w:r>
        <w:rPr>
          <w:lang w:val="es-ES"/>
        </w:rPr>
        <w:t>.</w:t>
      </w:r>
      <w:bookmarkEnd w:id="112"/>
      <w:bookmarkEnd w:id="113"/>
      <w:bookmarkEnd w:id="114"/>
      <w:bookmarkEnd w:id="115"/>
      <w:bookmarkEnd w:id="116"/>
      <w:bookmarkEnd w:id="117"/>
      <w:bookmarkEnd w:id="118"/>
      <w:bookmarkEnd w:id="119"/>
    </w:p>
    <w:p w14:paraId="2ADF3837" w14:textId="77777777" w:rsidR="00752D59" w:rsidRPr="001F2512" w:rsidRDefault="00752D59" w:rsidP="00565E55">
      <w:pPr>
        <w:spacing w:before="120" w:after="120"/>
        <w:jc w:val="both"/>
        <w:rPr>
          <w:lang w:val="es-ES"/>
        </w:rPr>
      </w:pPr>
      <w:bookmarkStart w:id="120" w:name="_Toc419733168"/>
      <w:bookmarkStart w:id="121" w:name="_Toc419733250"/>
      <w:bookmarkStart w:id="122" w:name="_Toc419733435"/>
      <w:bookmarkStart w:id="123" w:name="_Toc419740460"/>
      <w:bookmarkStart w:id="124" w:name="_Toc419818539"/>
      <w:bookmarkStart w:id="125" w:name="_Toc419818683"/>
      <w:bookmarkStart w:id="126" w:name="_Toc419823679"/>
      <w:bookmarkStart w:id="127" w:name="_Toc421092131"/>
      <w:r w:rsidRPr="001F2512">
        <w:rPr>
          <w:lang w:val="es-ES"/>
        </w:rPr>
        <w:t xml:space="preserve">La calificación de riesgo de las Obligaciones Negociables podrá ser consultada en </w:t>
      </w:r>
      <w:r>
        <w:rPr>
          <w:lang w:val="es-ES"/>
        </w:rPr>
        <w:t>el Sitio</w:t>
      </w:r>
      <w:r w:rsidRPr="001F2512">
        <w:rPr>
          <w:lang w:val="es-ES"/>
        </w:rPr>
        <w:t xml:space="preserve"> </w:t>
      </w:r>
      <w:r>
        <w:rPr>
          <w:lang w:val="es-ES"/>
        </w:rPr>
        <w:t>W</w:t>
      </w:r>
      <w:r w:rsidRPr="001F2512">
        <w:rPr>
          <w:lang w:val="es-ES"/>
        </w:rPr>
        <w:t>eb de la CNV (</w:t>
      </w:r>
      <w:hyperlink r:id="rId20" w:history="1">
        <w:r w:rsidRPr="003047B3">
          <w:rPr>
            <w:rStyle w:val="Hipervnculo"/>
            <w:lang w:val="es-ES"/>
          </w:rPr>
          <w:t>www.cnv.gob.ar</w:t>
        </w:r>
      </w:hyperlink>
      <w:r w:rsidRPr="001F2512">
        <w:rPr>
          <w:lang w:val="es-ES"/>
        </w:rPr>
        <w:t xml:space="preserve"> </w:t>
      </w:r>
      <w:r>
        <w:rPr>
          <w:lang w:val="es-ES"/>
        </w:rPr>
        <w:t xml:space="preserve">/ </w:t>
      </w:r>
      <w:r w:rsidRPr="00674E3D">
        <w:rPr>
          <w:i/>
          <w:lang w:val="es-ES"/>
        </w:rPr>
        <w:t>“Información Financiera”</w:t>
      </w:r>
      <w:r w:rsidRPr="001F2512">
        <w:rPr>
          <w:lang w:val="es-ES"/>
        </w:rPr>
        <w:t>).</w:t>
      </w:r>
      <w:bookmarkEnd w:id="120"/>
      <w:bookmarkEnd w:id="121"/>
      <w:bookmarkEnd w:id="122"/>
      <w:bookmarkEnd w:id="123"/>
      <w:bookmarkEnd w:id="124"/>
      <w:bookmarkEnd w:id="125"/>
      <w:bookmarkEnd w:id="126"/>
      <w:bookmarkEnd w:id="127"/>
    </w:p>
    <w:p w14:paraId="507C58AA" w14:textId="77777777" w:rsidR="00752D59" w:rsidRPr="001F2512" w:rsidRDefault="00752D59" w:rsidP="00752D59">
      <w:pPr>
        <w:pStyle w:val="BHTexto"/>
        <w:rPr>
          <w:lang w:val="es-ES"/>
        </w:rPr>
      </w:pPr>
      <w:bookmarkStart w:id="128" w:name="_Toc421092132"/>
      <w:r w:rsidRPr="001F2512">
        <w:rPr>
          <w:lang w:val="es-ES"/>
        </w:rPr>
        <w:t>Dicha calificación de riesgo puede ser modificada, suspendida y/o retirada en cualquier momento y la misma no constituye una recomendación para comprar, mantener y/o vender las obligaciones negociables. Es posible que los métodos para calificar utilizados por la calificadora identificada anteriormente o por las otras calificadoras de riesgo argentinas difieran en aspectos importantes de los utilizados por calificadoras de riesgo en otros países.</w:t>
      </w:r>
      <w:bookmarkEnd w:id="128"/>
    </w:p>
    <w:p w14:paraId="4D6264EC" w14:textId="77777777" w:rsidR="00752D59" w:rsidRPr="002501B3" w:rsidRDefault="00752D59" w:rsidP="00752D59">
      <w:pPr>
        <w:pStyle w:val="BH1Centro"/>
        <w:rPr>
          <w:lang w:val="es-ES"/>
        </w:rPr>
      </w:pPr>
      <w:r w:rsidRPr="001F2512">
        <w:rPr>
          <w:bCs/>
          <w:color w:val="000000"/>
          <w:lang w:val="es-ES"/>
        </w:rPr>
        <w:br w:type="page"/>
      </w:r>
      <w:bookmarkStart w:id="129" w:name="_Toc421111233"/>
      <w:bookmarkStart w:id="130" w:name="_Toc422331444"/>
      <w:bookmarkStart w:id="131" w:name="_Toc496047136"/>
      <w:r w:rsidRPr="002501B3">
        <w:rPr>
          <w:lang w:val="es-ES"/>
        </w:rPr>
        <w:lastRenderedPageBreak/>
        <w:t>DESCRIPCIÓN DE LAS OBLIGACIONES NEGOCIABLES</w:t>
      </w:r>
      <w:bookmarkEnd w:id="129"/>
      <w:bookmarkEnd w:id="130"/>
      <w:bookmarkEnd w:id="131"/>
      <w:r w:rsidRPr="002501B3">
        <w:rPr>
          <w:lang w:val="es-ES"/>
        </w:rPr>
        <w:t xml:space="preserve"> </w:t>
      </w:r>
    </w:p>
    <w:p w14:paraId="52C6928A" w14:textId="77777777" w:rsidR="00752D59" w:rsidRPr="001F2512" w:rsidRDefault="00752D59" w:rsidP="00752D59">
      <w:pPr>
        <w:pStyle w:val="BHTexto"/>
        <w:rPr>
          <w:lang w:val="es-ES"/>
        </w:rPr>
      </w:pPr>
      <w:r w:rsidRPr="001F2512">
        <w:rPr>
          <w:lang w:val="es-ES"/>
        </w:rPr>
        <w:t xml:space="preserve">A continuación se incluye una descripción de ciertos términos y condiciones adicionales de las Obligaciones Negociables. Esta descripción complementa la descripción de los términos y condiciones de las Obligaciones Negociables incluida en </w:t>
      </w:r>
      <w:r w:rsidRPr="00674E3D">
        <w:rPr>
          <w:i/>
          <w:lang w:val="es-ES"/>
        </w:rPr>
        <w:t>“Descripción de las Obligaciones Negociables”</w:t>
      </w:r>
      <w:r w:rsidRPr="001F2512">
        <w:rPr>
          <w:lang w:val="es-ES"/>
        </w:rPr>
        <w:t xml:space="preserve"> en el Prospecto, y debe leerse junto con ella. Todas las referencias al “Banco” incluidas en la </w:t>
      </w:r>
      <w:r w:rsidRPr="00674E3D">
        <w:rPr>
          <w:i/>
          <w:lang w:val="es-ES"/>
        </w:rPr>
        <w:t>“Descripción de las Obligaciones Negociables”</w:t>
      </w:r>
      <w:r w:rsidRPr="001F2512">
        <w:rPr>
          <w:lang w:val="es-ES"/>
        </w:rPr>
        <w:t xml:space="preserve"> en el presente y en el Prospecto aluden a Banco Hipotecario S.A., a menos que del contexto surja lo contrario. En la medida que la siguiente descripción de términos y condiciones adicionales de las Obligaciones Negociables sea incongruente con la establecida en el Prospecto, la siguiente descripción la reemplaza.</w:t>
      </w:r>
    </w:p>
    <w:p w14:paraId="26F0AC0C" w14:textId="77777777" w:rsidR="00752D59" w:rsidRPr="001F2512" w:rsidRDefault="00752D59" w:rsidP="00752D59">
      <w:pPr>
        <w:pStyle w:val="BH2Izquierda"/>
        <w:rPr>
          <w:lang w:val="es-ES"/>
        </w:rPr>
      </w:pPr>
      <w:bookmarkStart w:id="132" w:name="_Toc422331445"/>
      <w:bookmarkStart w:id="133" w:name="_Toc496047137"/>
      <w:r w:rsidRPr="001F2512">
        <w:rPr>
          <w:lang w:val="es-ES"/>
        </w:rPr>
        <w:t>Introducción</w:t>
      </w:r>
      <w:bookmarkEnd w:id="132"/>
      <w:bookmarkEnd w:id="133"/>
      <w:r>
        <w:rPr>
          <w:lang w:val="es-ES"/>
        </w:rPr>
        <w:t xml:space="preserve"> </w:t>
      </w:r>
    </w:p>
    <w:p w14:paraId="7A05221F" w14:textId="77777777" w:rsidR="00752D59" w:rsidRPr="001F2512" w:rsidRDefault="00752D59" w:rsidP="00752D59">
      <w:pPr>
        <w:pStyle w:val="BHTexto"/>
        <w:rPr>
          <w:snapToGrid w:val="0"/>
          <w:lang w:val="es-ES" w:eastAsia="es-ES"/>
        </w:rPr>
      </w:pPr>
      <w:r w:rsidRPr="00A3748A">
        <w:rPr>
          <w:lang w:val="es-ES"/>
        </w:rPr>
        <w:t>Las Obligaciones Negociables serán emitidas en el marco de un contrato de fideicomiso (el “</w:t>
      </w:r>
      <w:r w:rsidRPr="005501B9">
        <w:rPr>
          <w:b/>
          <w:lang w:val="es-ES"/>
        </w:rPr>
        <w:t>Contrato de Fideicomiso</w:t>
      </w:r>
      <w:r w:rsidRPr="00A3748A">
        <w:rPr>
          <w:lang w:val="es-ES"/>
        </w:rPr>
        <w:t xml:space="preserve">”) a ser celebrado entre el Banco, </w:t>
      </w:r>
      <w:r w:rsidRPr="00DE58FE">
        <w:rPr>
          <w:lang w:val="es-ES"/>
        </w:rPr>
        <w:t>Deutsche Bank Trust Company Americas</w:t>
      </w:r>
      <w:r w:rsidRPr="00A3748A">
        <w:rPr>
          <w:lang w:val="es-ES"/>
        </w:rPr>
        <w:t>, como fiduciario (en tal carácter, el “</w:t>
      </w:r>
      <w:r w:rsidRPr="005501B9">
        <w:rPr>
          <w:b/>
          <w:lang w:val="es-ES"/>
        </w:rPr>
        <w:t>Fiduciario</w:t>
      </w:r>
      <w:r w:rsidRPr="00A3748A">
        <w:rPr>
          <w:lang w:val="es-ES"/>
        </w:rPr>
        <w:t>”), co-agente de registro (en tal carácter, el “</w:t>
      </w:r>
      <w:r w:rsidRPr="005501B9">
        <w:rPr>
          <w:b/>
          <w:lang w:val="es-ES"/>
        </w:rPr>
        <w:t>Co-Agente de Registro</w:t>
      </w:r>
      <w:r w:rsidRPr="00A3748A">
        <w:rPr>
          <w:lang w:val="es-ES"/>
        </w:rPr>
        <w:t>”), principal agente de pago (en tal carácter, el “</w:t>
      </w:r>
      <w:r w:rsidRPr="005501B9">
        <w:rPr>
          <w:b/>
          <w:lang w:val="es-ES"/>
        </w:rPr>
        <w:t>Principal Agente de Pago</w:t>
      </w:r>
      <w:r w:rsidRPr="00A3748A">
        <w:rPr>
          <w:lang w:val="es-ES"/>
        </w:rPr>
        <w:t>” y junto con los demás agentes de pago del Contrato de Fideicomiso, los “</w:t>
      </w:r>
      <w:r w:rsidRPr="005501B9">
        <w:rPr>
          <w:b/>
          <w:lang w:val="es-ES"/>
        </w:rPr>
        <w:t>Agentes de Pago</w:t>
      </w:r>
      <w:r w:rsidRPr="00A3748A">
        <w:rPr>
          <w:lang w:val="es-ES"/>
        </w:rPr>
        <w:t>”) y agente de transferencia (en tal carácter, un “</w:t>
      </w:r>
      <w:r w:rsidRPr="005501B9">
        <w:rPr>
          <w:b/>
          <w:lang w:val="es-ES"/>
        </w:rPr>
        <w:t>Agente de Transferencia</w:t>
      </w:r>
      <w:r w:rsidRPr="00A3748A">
        <w:rPr>
          <w:lang w:val="es-ES"/>
        </w:rPr>
        <w:t>”, y conjuntamente con cualesquiera otros agentes de transferencia bajo el Contrato de Fideicomiso, los “</w:t>
      </w:r>
      <w:r w:rsidRPr="005501B9">
        <w:rPr>
          <w:b/>
          <w:lang w:val="es-ES"/>
        </w:rPr>
        <w:t>Agentes de Transferencia</w:t>
      </w:r>
      <w:r w:rsidRPr="00A3748A">
        <w:rPr>
          <w:lang w:val="es-ES"/>
        </w:rPr>
        <w:t xml:space="preserve">”), y </w:t>
      </w:r>
      <w:r w:rsidRPr="00533C58">
        <w:rPr>
          <w:lang w:val="es-AR"/>
        </w:rPr>
        <w:t>Banco Comafi S.A.</w:t>
      </w:r>
      <w:r w:rsidRPr="00A3748A">
        <w:rPr>
          <w:lang w:val="es-ES"/>
        </w:rPr>
        <w:t>, como agente de registro (en tal carácter, el “</w:t>
      </w:r>
      <w:r w:rsidRPr="005501B9">
        <w:rPr>
          <w:b/>
          <w:lang w:val="es-ES"/>
        </w:rPr>
        <w:t>Agente de Registro</w:t>
      </w:r>
      <w:r w:rsidRPr="00A3748A">
        <w:rPr>
          <w:lang w:val="es-ES"/>
        </w:rPr>
        <w:t>”), agente de pago local, agente de transferencia local y representante del Fiduciario en Argentina (en tales caracteres, el “</w:t>
      </w:r>
      <w:r w:rsidRPr="005501B9">
        <w:rPr>
          <w:b/>
          <w:lang w:val="es-ES"/>
        </w:rPr>
        <w:t>Representante del Fiduciario en Argentina</w:t>
      </w:r>
      <w:r w:rsidRPr="00A3748A">
        <w:rPr>
          <w:lang w:val="es-ES"/>
        </w:rPr>
        <w:t>”)</w:t>
      </w:r>
      <w:r w:rsidRPr="001F2512">
        <w:rPr>
          <w:snapToGrid w:val="0"/>
          <w:lang w:val="es-ES" w:eastAsia="es-ES"/>
        </w:rPr>
        <w:t xml:space="preserve">. </w:t>
      </w:r>
      <w:r>
        <w:rPr>
          <w:snapToGrid w:val="0"/>
          <w:lang w:val="es-ES" w:eastAsia="es-ES"/>
        </w:rPr>
        <w:t xml:space="preserve">Cada determinación del Agente de Cálculo, en ausencia de error manifiesto, será definitiva y vinculante para el Banco y para los tenedores de las Obligaciones Negociables. </w:t>
      </w:r>
      <w:r w:rsidRPr="001F2512">
        <w:rPr>
          <w:snapToGrid w:val="0"/>
          <w:lang w:val="es-ES" w:eastAsia="es-ES"/>
        </w:rPr>
        <w:t>La siguiente es una descripción de las principales disposiciones del Contrato de Fideicomiso. No contiene todas las disposiciones del Contrato de Fideicomiso. Se insta a los inversores a leer el Contrato de Fideicomiso en su totalidad, dado que define sus derechos como tenedor de Obligaciones Negociables. Esta descripción está condicionada en su totalidad por referencia a todas las disposiciones del Contrato de Fideicomiso y las Obligaciones Negociables, incluidas las definiciones allí contenidas de ciertos términos.</w:t>
      </w:r>
    </w:p>
    <w:p w14:paraId="31FAF054" w14:textId="77777777" w:rsidR="00752D59" w:rsidRPr="001F2512" w:rsidRDefault="00752D59" w:rsidP="00752D59">
      <w:pPr>
        <w:pStyle w:val="BHTexto"/>
        <w:rPr>
          <w:rFonts w:cs="Arial"/>
          <w:szCs w:val="24"/>
          <w:lang w:val="es-ES"/>
        </w:rPr>
      </w:pPr>
      <w:r w:rsidRPr="001F2512">
        <w:rPr>
          <w:lang w:val="es-ES"/>
        </w:rPr>
        <w:t>Las Obligaciones Negociables</w:t>
      </w:r>
      <w:r w:rsidRPr="001F2512">
        <w:rPr>
          <w:rFonts w:cs="Arial"/>
          <w:szCs w:val="24"/>
          <w:lang w:val="es-ES"/>
        </w:rPr>
        <w:t>:</w:t>
      </w:r>
    </w:p>
    <w:p w14:paraId="02E2A41B" w14:textId="77777777" w:rsidR="00752D59" w:rsidRDefault="00752D59" w:rsidP="00752D59">
      <w:pPr>
        <w:pStyle w:val="BHVieta2"/>
        <w:rPr>
          <w:lang w:val="es-ES"/>
        </w:rPr>
      </w:pPr>
      <w:r w:rsidRPr="001F2512">
        <w:rPr>
          <w:lang w:val="es-ES"/>
        </w:rPr>
        <w:t xml:space="preserve">constituirán obligaciones </w:t>
      </w:r>
      <w:r>
        <w:rPr>
          <w:lang w:val="es-ES"/>
        </w:rPr>
        <w:t xml:space="preserve">no subordinadas del Banco, </w:t>
      </w:r>
      <w:r w:rsidRPr="00050014">
        <w:rPr>
          <w:lang w:val="es-ES"/>
        </w:rPr>
        <w:t>con garantía común sobre su patrimonio</w:t>
      </w:r>
      <w:r w:rsidRPr="001F2512">
        <w:rPr>
          <w:lang w:val="es-ES"/>
        </w:rPr>
        <w:t>;</w:t>
      </w:r>
    </w:p>
    <w:p w14:paraId="4BBE4E44" w14:textId="77777777" w:rsidR="00752D59" w:rsidRPr="001F2512" w:rsidRDefault="00752D59" w:rsidP="00752D59">
      <w:pPr>
        <w:pStyle w:val="BHVieta2"/>
        <w:rPr>
          <w:lang w:val="es-ES"/>
        </w:rPr>
      </w:pPr>
      <w:r>
        <w:rPr>
          <w:lang w:val="es-ES"/>
        </w:rPr>
        <w:t>e</w:t>
      </w:r>
      <w:r w:rsidRPr="002549D6">
        <w:rPr>
          <w:lang w:val="es-ES"/>
        </w:rPr>
        <w:t>l capital de las Obligaci</w:t>
      </w:r>
      <w:r w:rsidRPr="000B33E3">
        <w:rPr>
          <w:lang w:val="es-ES"/>
        </w:rPr>
        <w:t xml:space="preserve">ones Negociables Clase XLVIII será amortizado en tres pagos de 33,3% para el primer pago a los </w:t>
      </w:r>
      <w:r>
        <w:rPr>
          <w:lang w:val="es-ES"/>
        </w:rPr>
        <w:t>54</w:t>
      </w:r>
      <w:r w:rsidRPr="000B33E3">
        <w:rPr>
          <w:lang w:val="es-ES"/>
        </w:rPr>
        <w:t xml:space="preserve"> meses, de 33,3% para el segundo pago a los </w:t>
      </w:r>
      <w:r>
        <w:rPr>
          <w:lang w:val="es-ES"/>
        </w:rPr>
        <w:t>57</w:t>
      </w:r>
      <w:r w:rsidRPr="000B33E3">
        <w:rPr>
          <w:lang w:val="es-ES"/>
        </w:rPr>
        <w:t xml:space="preserve"> meses y de 33,4% para el tercer pago a los </w:t>
      </w:r>
      <w:r>
        <w:rPr>
          <w:lang w:val="es-ES"/>
        </w:rPr>
        <w:t>60</w:t>
      </w:r>
      <w:r w:rsidRPr="000B33E3">
        <w:rPr>
          <w:lang w:val="es-ES"/>
        </w:rPr>
        <w:t xml:space="preserve"> meses desde la Fecha de Emisión y Liquidación. El Monto de Capital será pagadero en Dólares Estadounidenses. El Age</w:t>
      </w:r>
      <w:r w:rsidRPr="002549D6">
        <w:rPr>
          <w:lang w:val="es-ES"/>
        </w:rPr>
        <w:t>nte de Cálculo convertirá a Dólares Estadounidenses el Monto de</w:t>
      </w:r>
      <w:r>
        <w:rPr>
          <w:lang w:val="es-ES"/>
        </w:rPr>
        <w:t xml:space="preserve"> Capital </w:t>
      </w:r>
      <w:r w:rsidRPr="002549D6">
        <w:rPr>
          <w:lang w:val="es-ES"/>
        </w:rPr>
        <w:t xml:space="preserve">al Tipo de Cambio Aplicable en la </w:t>
      </w:r>
      <w:r>
        <w:rPr>
          <w:lang w:val="es-ES"/>
        </w:rPr>
        <w:t xml:space="preserve">Fecha de Cálculo. </w:t>
      </w:r>
    </w:p>
    <w:p w14:paraId="5ECD51DB" w14:textId="77777777" w:rsidR="00752D59" w:rsidRPr="001F2512" w:rsidRDefault="00752D59" w:rsidP="00752D59">
      <w:pPr>
        <w:pStyle w:val="BHVieta2"/>
        <w:rPr>
          <w:lang w:val="es-ES"/>
        </w:rPr>
      </w:pPr>
      <w:r w:rsidRPr="001F2512">
        <w:rPr>
          <w:lang w:val="es-ES"/>
        </w:rPr>
        <w:t xml:space="preserve">se emitirán en denominaciones de </w:t>
      </w:r>
      <w:r>
        <w:rPr>
          <w:lang w:val="es-ES"/>
        </w:rPr>
        <w:t>Ps.1.000.</w:t>
      </w:r>
      <w:r w:rsidRPr="00B83C8B">
        <w:rPr>
          <w:lang w:val="es-ES"/>
        </w:rPr>
        <w:t>000 y múltiplos de Ps.</w:t>
      </w:r>
      <w:r w:rsidRPr="00555C22">
        <w:rPr>
          <w:lang w:val="es-ES"/>
        </w:rPr>
        <w:t>1.000</w:t>
      </w:r>
      <w:r w:rsidRPr="001F2512">
        <w:rPr>
          <w:lang w:val="es-ES"/>
        </w:rPr>
        <w:t xml:space="preserve"> por encima de esa suma.</w:t>
      </w:r>
    </w:p>
    <w:p w14:paraId="05CA3686" w14:textId="77777777" w:rsidR="00752D59" w:rsidRPr="001F2512" w:rsidRDefault="00752D59" w:rsidP="00752D59">
      <w:pPr>
        <w:pStyle w:val="BHTexto"/>
        <w:rPr>
          <w:lang w:val="es-ES"/>
        </w:rPr>
      </w:pPr>
      <w:r w:rsidRPr="001F2512">
        <w:rPr>
          <w:lang w:val="es-ES"/>
        </w:rPr>
        <w:t>Los intereses sobre las Obligaciones Negociables:</w:t>
      </w:r>
    </w:p>
    <w:p w14:paraId="399A5EBD" w14:textId="77777777" w:rsidR="00752D59" w:rsidRPr="004F0620" w:rsidRDefault="00752D59" w:rsidP="00752D59">
      <w:pPr>
        <w:pStyle w:val="BHVieta2"/>
        <w:rPr>
          <w:lang w:val="es-ES"/>
        </w:rPr>
      </w:pPr>
      <w:r w:rsidRPr="001F2512">
        <w:rPr>
          <w:lang w:val="es-ES"/>
        </w:rPr>
        <w:t xml:space="preserve">se devengarán a una tasa de </w:t>
      </w:r>
      <w:r>
        <w:rPr>
          <w:lang w:val="es-ES"/>
        </w:rPr>
        <w:t>interés variable</w:t>
      </w:r>
      <w:r w:rsidRPr="001F2512">
        <w:rPr>
          <w:lang w:val="es-ES"/>
        </w:rPr>
        <w:t>, desde la fecha de emisión original, o si ya se hubieran pagado intereses, desde la Fecha de Pago de Intereses más reciente hasta la Fecha de Pago de Intereses subsiguiente exclusive</w:t>
      </w:r>
      <w:r>
        <w:rPr>
          <w:lang w:val="es-ES"/>
        </w:rPr>
        <w:t xml:space="preserve">, sobre el saldo de capital </w:t>
      </w:r>
      <w:r w:rsidRPr="004F0620">
        <w:rPr>
          <w:lang w:val="es-ES"/>
        </w:rPr>
        <w:t xml:space="preserve">impago a cada Fecha de Cálculo, según sea informado en cada Aviso de Pago. Véase </w:t>
      </w:r>
      <w:r w:rsidRPr="004F0620">
        <w:rPr>
          <w:i/>
          <w:lang w:val="es-ES"/>
        </w:rPr>
        <w:t>“—Tasa de Interés</w:t>
      </w:r>
      <w:r w:rsidRPr="004F0620">
        <w:rPr>
          <w:lang w:val="es-ES"/>
        </w:rPr>
        <w:t>”;</w:t>
      </w:r>
    </w:p>
    <w:p w14:paraId="72314B01" w14:textId="77777777" w:rsidR="00752D59" w:rsidRPr="001F2512" w:rsidRDefault="00752D59" w:rsidP="00752D59">
      <w:pPr>
        <w:pStyle w:val="BHVieta2"/>
        <w:rPr>
          <w:lang w:val="es-ES"/>
        </w:rPr>
      </w:pPr>
      <w:r w:rsidRPr="001F2512">
        <w:rPr>
          <w:lang w:val="es-ES"/>
        </w:rPr>
        <w:t>se</w:t>
      </w:r>
      <w:r>
        <w:rPr>
          <w:lang w:val="es-ES"/>
        </w:rPr>
        <w:t>rán</w:t>
      </w:r>
      <w:r w:rsidRPr="001F2512">
        <w:rPr>
          <w:lang w:val="es-ES"/>
        </w:rPr>
        <w:t xml:space="preserve"> </w:t>
      </w:r>
      <w:r>
        <w:rPr>
          <w:lang w:val="es-ES"/>
        </w:rPr>
        <w:t>calculados por el Agente de Cálculo en base al Monto de Capital residual de las Obligaciones Negociables en Pesos y serán pagados</w:t>
      </w:r>
      <w:r w:rsidRPr="001F2512">
        <w:rPr>
          <w:lang w:val="es-ES"/>
        </w:rPr>
        <w:t xml:space="preserve"> </w:t>
      </w:r>
      <w:r>
        <w:rPr>
          <w:lang w:val="es-ES"/>
        </w:rPr>
        <w:t>trimestralmente</w:t>
      </w:r>
      <w:r w:rsidRPr="001F2512">
        <w:rPr>
          <w:lang w:val="es-ES"/>
        </w:rPr>
        <w:t xml:space="preserve"> según sea informado en el </w:t>
      </w:r>
      <w:r>
        <w:rPr>
          <w:lang w:val="es-ES"/>
        </w:rPr>
        <w:t xml:space="preserve">Aviso de Suscripción y en el </w:t>
      </w:r>
      <w:r w:rsidRPr="001F2512">
        <w:rPr>
          <w:lang w:val="es-ES"/>
        </w:rPr>
        <w:t>Aviso de Resultados</w:t>
      </w:r>
      <w:r>
        <w:rPr>
          <w:lang w:val="es-ES"/>
        </w:rPr>
        <w:t xml:space="preserve"> en Dólares Estadounidenses</w:t>
      </w:r>
      <w:r w:rsidRPr="001F2512">
        <w:rPr>
          <w:lang w:val="es-ES"/>
        </w:rPr>
        <w:t>;</w:t>
      </w:r>
    </w:p>
    <w:p w14:paraId="6817571A" w14:textId="77777777" w:rsidR="00752D59" w:rsidRPr="0073091D" w:rsidRDefault="00752D59" w:rsidP="00752D59">
      <w:pPr>
        <w:pStyle w:val="BHVieta2"/>
        <w:rPr>
          <w:lang w:val="es-ES"/>
        </w:rPr>
      </w:pPr>
      <w:r>
        <w:rPr>
          <w:lang w:val="es-ES"/>
        </w:rPr>
        <w:t>s</w:t>
      </w:r>
      <w:r w:rsidRPr="0073091D">
        <w:rPr>
          <w:lang w:val="es-ES"/>
        </w:rPr>
        <w:t xml:space="preserve">obre el valor residual impago en cada Fecha de Cálculo, las Obligaciones Negociables Clase </w:t>
      </w:r>
      <w:r>
        <w:rPr>
          <w:lang w:val="es-ES"/>
        </w:rPr>
        <w:t>XLVIII</w:t>
      </w:r>
      <w:r w:rsidRPr="0073091D">
        <w:rPr>
          <w:lang w:val="es-ES"/>
        </w:rPr>
        <w:t xml:space="preserve"> devengarán intereses a una tasa de interés variable nominal anual, que será la suma de (i) la Tasa de Referencia y/o la Tasa de Referencia Inicial (para el primer Período de Devengamiento de Intereses) más (ii) el Margen de Corte. La Tasa de Interés para cada Período de Devengamiento de </w:t>
      </w:r>
      <w:r w:rsidRPr="0073091D">
        <w:rPr>
          <w:lang w:val="es-ES"/>
        </w:rPr>
        <w:lastRenderedPageBreak/>
        <w:t xml:space="preserve">Intereses será calculada por el Agente de Cálculo en la Fecha de Cálculo que sea inmediatamente anterior al inicio de dicho Período de Devengamiento de Intereses, con excepción de la Tasa de Interés correspondiente al primer Período de Devengamiento de Intereses, en que la Tasa de Interés será calculada por el Agente de Cálculo en la Fecha de Adjudicación. En ningún caso, la Tasa de Interés podrá ser inferior a la Tasa Mínima de Interés </w:t>
      </w:r>
      <w:r w:rsidRPr="001C5482">
        <w:rPr>
          <w:lang w:val="es-ES"/>
        </w:rPr>
        <w:t>(según se define más abajo)</w:t>
      </w:r>
      <w:r w:rsidRPr="0073091D">
        <w:rPr>
          <w:lang w:val="es-ES"/>
        </w:rPr>
        <w:t>. Cada pago de intereses será calculado por el Agente de al Tipo de Cambio A</w:t>
      </w:r>
      <w:r>
        <w:rPr>
          <w:lang w:val="es-ES"/>
        </w:rPr>
        <w:t>plicable en la Fecha de Cálculo;</w:t>
      </w:r>
    </w:p>
    <w:p w14:paraId="62757675" w14:textId="77777777" w:rsidR="00752D59" w:rsidRPr="001C5482" w:rsidRDefault="00752D59" w:rsidP="00752D59">
      <w:pPr>
        <w:pStyle w:val="BHVieta2"/>
        <w:rPr>
          <w:lang w:val="es-ES"/>
        </w:rPr>
      </w:pPr>
      <w:r w:rsidRPr="00AC01D9">
        <w:rPr>
          <w:lang w:val="es-ES"/>
        </w:rPr>
        <w:t>el Banco podrá establecer, para uno o más Períodos de Devengamiento de Intereses, que la Tasa de Interés de la Clase XLVIII tendrá un mínimo que será informado al público inversor en un aviso complementario al Aviso de Suscripción (la “</w:t>
      </w:r>
      <w:r w:rsidRPr="00AC01D9">
        <w:rPr>
          <w:b/>
          <w:lang w:val="es-ES"/>
        </w:rPr>
        <w:t>Tasa Mínima de Interés</w:t>
      </w:r>
      <w:r w:rsidRPr="00AC01D9">
        <w:rPr>
          <w:lang w:val="es-ES"/>
        </w:rPr>
        <w:t>” y el “</w:t>
      </w:r>
      <w:r w:rsidRPr="00AC01D9">
        <w:rPr>
          <w:b/>
          <w:lang w:val="es-ES"/>
        </w:rPr>
        <w:t>Aviso Complementario</w:t>
      </w:r>
      <w:r w:rsidRPr="00AC01D9">
        <w:rPr>
          <w:lang w:val="es-ES"/>
        </w:rPr>
        <w:t>”, respectivamente). Es decir, en caso que la Tasa de Interés de la Clase XLVIII aplicable sea inferior a la Tasa Mínima de Interés, los intereses para el o los Períodos de Devengamiento de Intereses indicados serán devengados conforme a esta última.</w:t>
      </w:r>
      <w:r w:rsidRPr="001C5482">
        <w:rPr>
          <w:lang w:val="es-ES"/>
        </w:rPr>
        <w:t>;</w:t>
      </w:r>
    </w:p>
    <w:p w14:paraId="4F4E4390" w14:textId="77777777" w:rsidR="00752D59" w:rsidRPr="001F2512" w:rsidRDefault="00752D59" w:rsidP="00752D59">
      <w:pPr>
        <w:pStyle w:val="BHVieta2"/>
        <w:rPr>
          <w:lang w:val="es-ES"/>
        </w:rPr>
      </w:pPr>
      <w:r w:rsidRPr="00382500">
        <w:rPr>
          <w:lang w:val="es-ES"/>
        </w:rPr>
        <w:t>se</w:t>
      </w:r>
      <w:r w:rsidRPr="001F2512">
        <w:rPr>
          <w:lang w:val="es-ES"/>
        </w:rPr>
        <w:t xml:space="preserve"> pagarán a los tenedores registrados al cierre de los negocios inmediatamente anteriores a las </w:t>
      </w:r>
      <w:r>
        <w:rPr>
          <w:lang w:val="es-ES"/>
        </w:rPr>
        <w:t>F</w:t>
      </w:r>
      <w:r w:rsidRPr="001F2512">
        <w:rPr>
          <w:lang w:val="es-ES"/>
        </w:rPr>
        <w:t xml:space="preserve">echas de </w:t>
      </w:r>
      <w:r>
        <w:rPr>
          <w:lang w:val="es-ES"/>
        </w:rPr>
        <w:t>P</w:t>
      </w:r>
      <w:r w:rsidRPr="001F2512">
        <w:rPr>
          <w:lang w:val="es-ES"/>
        </w:rPr>
        <w:t xml:space="preserve">ago de </w:t>
      </w:r>
      <w:r>
        <w:rPr>
          <w:lang w:val="es-ES"/>
        </w:rPr>
        <w:t>I</w:t>
      </w:r>
      <w:r w:rsidRPr="001F2512">
        <w:rPr>
          <w:lang w:val="es-ES"/>
        </w:rPr>
        <w:t xml:space="preserve">ntereses relacionadas conforme sea informado en el </w:t>
      </w:r>
      <w:r>
        <w:rPr>
          <w:lang w:val="es-ES"/>
        </w:rPr>
        <w:t xml:space="preserve">Aviso de Suscripción y en el </w:t>
      </w:r>
      <w:r w:rsidRPr="001F2512">
        <w:rPr>
          <w:lang w:val="es-ES"/>
        </w:rPr>
        <w:t>Aviso de Resultados;</w:t>
      </w:r>
    </w:p>
    <w:p w14:paraId="0882DC15" w14:textId="77777777" w:rsidR="00752D59" w:rsidRDefault="00752D59" w:rsidP="00752D59">
      <w:pPr>
        <w:pStyle w:val="BHVieta2"/>
        <w:rPr>
          <w:lang w:val="es-ES"/>
        </w:rPr>
      </w:pPr>
      <w:r>
        <w:rPr>
          <w:lang w:val="es-ES"/>
        </w:rPr>
        <w:t>p</w:t>
      </w:r>
      <w:r w:rsidRPr="00A211D8">
        <w:rPr>
          <w:lang w:val="es-ES"/>
        </w:rPr>
        <w:t>ara el cálculo de la Tasa de Interés de la</w:t>
      </w:r>
      <w:r>
        <w:rPr>
          <w:lang w:val="es-ES"/>
        </w:rPr>
        <w:t>s Obligaciones Negociables</w:t>
      </w:r>
      <w:r w:rsidRPr="00A211D8">
        <w:rPr>
          <w:lang w:val="es-ES"/>
        </w:rPr>
        <w:t xml:space="preserve"> Clase XL</w:t>
      </w:r>
      <w:r>
        <w:rPr>
          <w:lang w:val="es-ES"/>
        </w:rPr>
        <w:t xml:space="preserve">VIII, </w:t>
      </w:r>
      <w:r w:rsidRPr="00A869D2">
        <w:rPr>
          <w:lang w:val="es-AR"/>
        </w:rPr>
        <w:t xml:space="preserve">serán calculados </w:t>
      </w:r>
      <w:r>
        <w:rPr>
          <w:lang w:val="es-ES"/>
        </w:rPr>
        <w:t>sobre la base de los días transcurridos en un año de 365 días (Actual/365);</w:t>
      </w:r>
    </w:p>
    <w:p w14:paraId="1F41D345" w14:textId="77777777" w:rsidR="00752D59" w:rsidRPr="00DC735B" w:rsidRDefault="00752D59" w:rsidP="00752D59">
      <w:pPr>
        <w:pStyle w:val="BHVieta2"/>
        <w:rPr>
          <w:lang w:val="es-ES"/>
        </w:rPr>
      </w:pPr>
      <w:r w:rsidRPr="00DC735B">
        <w:rPr>
          <w:lang w:val="es-ES"/>
        </w:rPr>
        <w:t>serán calculados en base al período que comienza en cada Fecha de Pago de Intereses, inclusive, y finaliza en la Fecha de Pago de Intereses inmediatamente posterior, exclusive; quedando establecido que el primer Período de Devengamiento de Intereses comenzará en la Fecha de Emisión y Liquidación, inclusive, y finalizará en la primera Fecha de Pago de Intereses, exclusive.</w:t>
      </w:r>
    </w:p>
    <w:p w14:paraId="3B52B60A" w14:textId="77777777" w:rsidR="00752D59" w:rsidRDefault="00752D59" w:rsidP="00752D59">
      <w:pPr>
        <w:pStyle w:val="BHTexto"/>
        <w:rPr>
          <w:lang w:val="es-AR"/>
        </w:rPr>
      </w:pPr>
      <w:r w:rsidRPr="005A6A9C">
        <w:rPr>
          <w:i/>
          <w:lang w:val="es-AR"/>
        </w:rPr>
        <w:t>“Tasa Badlar Privada”</w:t>
      </w:r>
      <w:r>
        <w:rPr>
          <w:lang w:val="es-AR"/>
        </w:rPr>
        <w:t xml:space="preserve"> es</w:t>
      </w:r>
      <w:r w:rsidRPr="00A869D2">
        <w:rPr>
          <w:lang w:val="es-AR"/>
        </w:rPr>
        <w:t xml:space="preserve"> el promedio aritmético simple (ajustado a cuatro decimales) de la tasa de interés para depósitos a plazo fijo de más de Ps.1.000.000 por períodos de entre treinta y treinta y cinco días de plazo de bancos privados de la República Argentina publicada por el </w:t>
      </w:r>
      <w:r>
        <w:rPr>
          <w:lang w:val="es-AR"/>
        </w:rPr>
        <w:t>Banco Central</w:t>
      </w:r>
      <w:r w:rsidRPr="00A869D2">
        <w:rPr>
          <w:lang w:val="es-AR"/>
        </w:rPr>
        <w:t xml:space="preserve"> en su sitio web (que a la fecha es </w:t>
      </w:r>
      <w:r w:rsidRPr="009E4C90">
        <w:rPr>
          <w:lang w:val="es-AR"/>
        </w:rPr>
        <w:t>http://www.bcra.gov.ar/PublicacionesEstadisticas/Principales_variables_datos.asp?descri=18&amp;fecha=Fecha_Ref&amp;campo=Bad_pri_pes</w:t>
      </w:r>
      <w:r w:rsidRPr="00A869D2">
        <w:rPr>
          <w:lang w:val="es-AR"/>
        </w:rPr>
        <w:t xml:space="preserve">). </w:t>
      </w:r>
    </w:p>
    <w:p w14:paraId="6F1E6B68" w14:textId="77777777" w:rsidR="00752D59" w:rsidRDefault="00752D59" w:rsidP="00752D59">
      <w:pPr>
        <w:pStyle w:val="BHTexto"/>
        <w:rPr>
          <w:lang w:val="es-AR"/>
        </w:rPr>
      </w:pPr>
      <w:r w:rsidRPr="005A6A9C">
        <w:rPr>
          <w:i/>
          <w:lang w:val="es-AR"/>
        </w:rPr>
        <w:t xml:space="preserve">“Margen de Corte” </w:t>
      </w:r>
      <w:r w:rsidRPr="00047D06">
        <w:rPr>
          <w:lang w:val="es-AR"/>
        </w:rPr>
        <w:t>es la cantidad de puntos básicos (expresada como porcentaje nominal anual) a ser adicionados a la Tasa de Referencia y a la Tasa de Referencia Inicial</w:t>
      </w:r>
      <w:r>
        <w:rPr>
          <w:lang w:val="es-AR"/>
        </w:rPr>
        <w:t>.</w:t>
      </w:r>
    </w:p>
    <w:p w14:paraId="7D0B6372" w14:textId="77777777" w:rsidR="00752D59" w:rsidRDefault="00752D59" w:rsidP="00752D59">
      <w:pPr>
        <w:pStyle w:val="BHTexto"/>
        <w:rPr>
          <w:lang w:val="es-AR"/>
        </w:rPr>
      </w:pPr>
      <w:r w:rsidRPr="005A6A9C">
        <w:rPr>
          <w:i/>
          <w:lang w:val="es-AR"/>
        </w:rPr>
        <w:t>“Tasa de Referencia”</w:t>
      </w:r>
      <w:r w:rsidRPr="00597583">
        <w:rPr>
          <w:lang w:val="es-AR"/>
        </w:rPr>
        <w:t xml:space="preserve"> será el promedio aritmético simple de la Tasa Badlar Privada publicada para a cada uno de los últimos tres (3) Días Hábiles previos a la Fecha de Cálculo. La “Tasa Badlar Privada” </w:t>
      </w:r>
      <w:r>
        <w:rPr>
          <w:lang w:val="es-AR"/>
        </w:rPr>
        <w:t>es</w:t>
      </w:r>
      <w:r w:rsidRPr="00A869D2">
        <w:rPr>
          <w:lang w:val="es-AR"/>
        </w:rPr>
        <w:t xml:space="preserve"> el promedio aritmético simple (ajustado a cuatro decimales) de la tasa de interés para depósitos a plazo fijo de más de Ps.1.000.000 por períodos de entre treinta y treinta y cinco días de plazo de bancos privados de la República Argentina publicada por el </w:t>
      </w:r>
      <w:r>
        <w:rPr>
          <w:lang w:val="es-AR"/>
        </w:rPr>
        <w:t>Banco Central</w:t>
      </w:r>
      <w:r w:rsidRPr="00A869D2">
        <w:rPr>
          <w:lang w:val="es-AR"/>
        </w:rPr>
        <w:t xml:space="preserve"> en su sitio web (que a la fecha es </w:t>
      </w:r>
      <w:r w:rsidRPr="009E4C90">
        <w:rPr>
          <w:lang w:val="es-AR"/>
        </w:rPr>
        <w:t>http://www.bcra.gov.ar/PublicacionesEstadisticas/Principales_variables_datos.asp?descri=18&amp;fecha=Fecha_Ref&amp;campo=Bad_pri_pes</w:t>
      </w:r>
      <w:r w:rsidRPr="00A869D2">
        <w:rPr>
          <w:lang w:val="es-AR"/>
        </w:rPr>
        <w:t xml:space="preserve">). En caso de que la Tasa Badlar Privada dejare de ser informada por el </w:t>
      </w:r>
      <w:r>
        <w:rPr>
          <w:lang w:val="es-AR"/>
        </w:rPr>
        <w:t>Banco Central</w:t>
      </w:r>
      <w:r w:rsidRPr="00A869D2">
        <w:rPr>
          <w:lang w:val="es-AR"/>
        </w:rPr>
        <w:t xml:space="preserve">, se tomará: (i) </w:t>
      </w:r>
      <w:r>
        <w:rPr>
          <w:lang w:val="es-AR"/>
        </w:rPr>
        <w:t xml:space="preserve">el Agente de Cálculo utilizará </w:t>
      </w:r>
      <w:r w:rsidRPr="00A869D2">
        <w:rPr>
          <w:lang w:val="es-AR"/>
        </w:rPr>
        <w:t xml:space="preserve">la tasa sustitutiva de la Tasa Badlar Privada que informe el </w:t>
      </w:r>
      <w:r>
        <w:rPr>
          <w:lang w:val="es-AR"/>
        </w:rPr>
        <w:t>Banco Central</w:t>
      </w:r>
      <w:r w:rsidRPr="00A869D2">
        <w:rPr>
          <w:lang w:val="es-AR"/>
        </w:rPr>
        <w:t xml:space="preserve"> o (ii) en caso de no existir o no informarse la tasa sustituta indicada en (i) precedente,</w:t>
      </w:r>
      <w:r>
        <w:rPr>
          <w:lang w:val="es-AR"/>
        </w:rPr>
        <w:t xml:space="preserve"> proporcionaremos</w:t>
      </w:r>
      <w:r w:rsidRPr="00A869D2">
        <w:rPr>
          <w:lang w:val="es-AR"/>
        </w:rPr>
        <w:t xml:space="preserve"> </w:t>
      </w:r>
      <w:r>
        <w:rPr>
          <w:lang w:val="es-AR"/>
        </w:rPr>
        <w:t>a</w:t>
      </w:r>
      <w:r w:rsidRPr="00A869D2">
        <w:rPr>
          <w:lang w:val="es-AR"/>
        </w:rPr>
        <w:t xml:space="preserve">l Agente de Cálculo el promedio </w:t>
      </w:r>
      <w:r>
        <w:rPr>
          <w:lang w:val="es-AR"/>
        </w:rPr>
        <w:t xml:space="preserve">aritmético </w:t>
      </w:r>
      <w:r w:rsidRPr="0000794A">
        <w:rPr>
          <w:lang w:val="es-AR"/>
        </w:rPr>
        <w:t>de los últimos tres (3) Días Hábiles previos a la Fecha de Cálculo</w:t>
      </w:r>
      <w:r>
        <w:rPr>
          <w:lang w:val="es-AR"/>
        </w:rPr>
        <w:t xml:space="preserve"> </w:t>
      </w:r>
      <w:r w:rsidRPr="00A869D2">
        <w:rPr>
          <w:lang w:val="es-AR"/>
        </w:rPr>
        <w:t xml:space="preserve">de </w:t>
      </w:r>
      <w:r>
        <w:rPr>
          <w:lang w:val="es-AR"/>
        </w:rPr>
        <w:t xml:space="preserve">las </w:t>
      </w:r>
      <w:r w:rsidRPr="00A869D2">
        <w:rPr>
          <w:lang w:val="es-AR"/>
        </w:rPr>
        <w:t>tasas informadas</w:t>
      </w:r>
      <w:r>
        <w:rPr>
          <w:lang w:val="es-AR"/>
        </w:rPr>
        <w:t>,</w:t>
      </w:r>
      <w:r w:rsidRPr="00A869D2">
        <w:rPr>
          <w:lang w:val="es-AR"/>
        </w:rPr>
        <w:t xml:space="preserve"> para depósitos a plazos fijo de más de Ps.1.000.000 por períodos de entre treinta y treinta y cinco días de plazo</w:t>
      </w:r>
      <w:r>
        <w:rPr>
          <w:lang w:val="es-AR"/>
        </w:rPr>
        <w:t>,</w:t>
      </w:r>
      <w:r w:rsidRPr="00A869D2">
        <w:rPr>
          <w:lang w:val="es-AR"/>
        </w:rPr>
        <w:t xml:space="preserve"> </w:t>
      </w:r>
      <w:r>
        <w:rPr>
          <w:lang w:val="es-AR"/>
        </w:rPr>
        <w:t>por</w:t>
      </w:r>
      <w:r w:rsidRPr="00A869D2">
        <w:rPr>
          <w:lang w:val="es-AR"/>
        </w:rPr>
        <w:t xml:space="preserve"> </w:t>
      </w:r>
      <w:r w:rsidRPr="006C3565">
        <w:rPr>
          <w:rFonts w:eastAsia="Times New Roman"/>
          <w:bCs/>
          <w:lang w:val="es-ES" w:eastAsia="en-US"/>
        </w:rPr>
        <w:t>tres</w:t>
      </w:r>
      <w:r w:rsidRPr="000B33E3">
        <w:rPr>
          <w:lang w:val="es-ES"/>
        </w:rPr>
        <w:t xml:space="preserve"> de los </w:t>
      </w:r>
      <w:r>
        <w:rPr>
          <w:rFonts w:eastAsia="Times New Roman"/>
          <w:bCs/>
          <w:lang w:val="es-ES" w:eastAsia="en-US"/>
        </w:rPr>
        <w:t>diez</w:t>
      </w:r>
      <w:r w:rsidRPr="000B33E3">
        <w:rPr>
          <w:lang w:val="es-ES"/>
        </w:rPr>
        <w:t xml:space="preserve"> primeros bancos privados </w:t>
      </w:r>
      <w:r>
        <w:rPr>
          <w:lang w:val="es-ES"/>
        </w:rPr>
        <w:t>más grandes</w:t>
      </w:r>
      <w:r w:rsidRPr="000B33E3">
        <w:rPr>
          <w:lang w:val="es-ES"/>
        </w:rPr>
        <w:t xml:space="preserve"> </w:t>
      </w:r>
      <w:r>
        <w:rPr>
          <w:lang w:val="es-ES"/>
        </w:rPr>
        <w:t xml:space="preserve">en términos de depósitos de </w:t>
      </w:r>
      <w:r w:rsidRPr="006C3565">
        <w:rPr>
          <w:rFonts w:eastAsia="Times New Roman"/>
          <w:bCs/>
          <w:lang w:val="es-ES" w:eastAsia="en-US"/>
        </w:rPr>
        <w:t xml:space="preserve">acuerdo con </w:t>
      </w:r>
      <w:r>
        <w:rPr>
          <w:rFonts w:eastAsia="Times New Roman"/>
          <w:bCs/>
          <w:lang w:val="es-ES" w:eastAsia="en-US"/>
        </w:rPr>
        <w:t xml:space="preserve">el último “Informe de Entidades Financieras” </w:t>
      </w:r>
      <w:r w:rsidRPr="006C3565">
        <w:rPr>
          <w:rFonts w:eastAsia="Times New Roman"/>
          <w:bCs/>
          <w:lang w:val="es-ES" w:eastAsia="en-US"/>
        </w:rPr>
        <w:t>publicad</w:t>
      </w:r>
      <w:r>
        <w:rPr>
          <w:rFonts w:eastAsia="Times New Roman"/>
          <w:bCs/>
          <w:lang w:val="es-ES" w:eastAsia="en-US"/>
        </w:rPr>
        <w:t>o</w:t>
      </w:r>
      <w:r w:rsidRPr="006C3565">
        <w:rPr>
          <w:rFonts w:eastAsia="Times New Roman"/>
          <w:bCs/>
          <w:lang w:val="es-ES" w:eastAsia="en-US"/>
        </w:rPr>
        <w:t xml:space="preserve"> por el </w:t>
      </w:r>
      <w:r>
        <w:rPr>
          <w:rFonts w:eastAsia="Times New Roman"/>
          <w:bCs/>
          <w:lang w:val="es-ES" w:eastAsia="en-US"/>
        </w:rPr>
        <w:t>Banco Central</w:t>
      </w:r>
      <w:r w:rsidRPr="006C3565">
        <w:rPr>
          <w:rFonts w:eastAsia="Times New Roman"/>
          <w:bCs/>
          <w:lang w:val="es-ES" w:eastAsia="en-US"/>
        </w:rPr>
        <w:t xml:space="preserve"> en su sitio </w:t>
      </w:r>
      <w:r w:rsidRPr="00382500">
        <w:rPr>
          <w:rFonts w:eastAsia="Times New Roman"/>
          <w:bCs/>
          <w:lang w:val="es-ES" w:eastAsia="en-US"/>
        </w:rPr>
        <w:t xml:space="preserve">web (que al día de </w:t>
      </w:r>
      <w:r w:rsidRPr="000B33E3">
        <w:rPr>
          <w:lang w:val="es-ES"/>
        </w:rPr>
        <w:t xml:space="preserve">la </w:t>
      </w:r>
      <w:r w:rsidRPr="00382500">
        <w:rPr>
          <w:rFonts w:eastAsia="Times New Roman"/>
          <w:bCs/>
          <w:lang w:val="es-ES" w:eastAsia="en-US"/>
        </w:rPr>
        <w:t xml:space="preserve">fecha es </w:t>
      </w:r>
      <w:r w:rsidRPr="00712125">
        <w:rPr>
          <w:rFonts w:eastAsia="Times New Roman"/>
          <w:bCs/>
          <w:lang w:val="es-ES" w:eastAsia="en-US"/>
        </w:rPr>
        <w:t>http://www.bcra.gob.ar/PublicacionesEstadisticas/Entidades_financieras.asp</w:t>
      </w:r>
      <w:r w:rsidRPr="00382500">
        <w:rPr>
          <w:rFonts w:eastAsia="Times New Roman"/>
          <w:bCs/>
          <w:lang w:val="es-ES" w:eastAsia="en-US"/>
        </w:rPr>
        <w:t>)</w:t>
      </w:r>
      <w:r w:rsidRPr="000B33E3">
        <w:rPr>
          <w:lang w:val="es-ES"/>
        </w:rPr>
        <w:t xml:space="preserve"> </w:t>
      </w:r>
      <w:r>
        <w:rPr>
          <w:lang w:val="es-AR"/>
        </w:rPr>
        <w:t>para que el Agente de Cálculo utilice dichos datos para calcular la Tasa de Referencia.</w:t>
      </w:r>
    </w:p>
    <w:p w14:paraId="38F3178F" w14:textId="77777777" w:rsidR="00752D59" w:rsidRDefault="00752D59" w:rsidP="00752D59">
      <w:pPr>
        <w:pStyle w:val="BHTexto"/>
        <w:rPr>
          <w:snapToGrid w:val="0"/>
          <w:lang w:val="es-ES" w:eastAsia="es-ES"/>
        </w:rPr>
      </w:pPr>
      <w:r w:rsidRPr="001F2512">
        <w:rPr>
          <w:snapToGrid w:val="0"/>
          <w:lang w:val="es-ES" w:eastAsia="es-ES"/>
        </w:rPr>
        <w:t xml:space="preserve">Las Obligaciones Negociables en circulación en cualquier momento bajo el Programa están limitadas a un valor nominal total de </w:t>
      </w:r>
      <w:r w:rsidRPr="001F2512">
        <w:rPr>
          <w:lang w:val="es-ES"/>
        </w:rPr>
        <w:t>US$</w:t>
      </w:r>
      <w:r>
        <w:rPr>
          <w:lang w:val="es-ES"/>
        </w:rPr>
        <w:t>1.5</w:t>
      </w:r>
      <w:r w:rsidRPr="001F2512">
        <w:rPr>
          <w:snapToGrid w:val="0"/>
          <w:lang w:val="es-ES" w:eastAsia="es-ES"/>
        </w:rPr>
        <w:t>00.000.000 (o su equivalente en Pesos). Las Obligaciones Negociables emitidas bajo el Contrato de Fideicomiso calificarán como “</w:t>
      </w:r>
      <w:r w:rsidRPr="00990945">
        <w:rPr>
          <w:i/>
          <w:snapToGrid w:val="0"/>
          <w:lang w:val="es-ES" w:eastAsia="es-ES"/>
        </w:rPr>
        <w:t>obligaciones</w:t>
      </w:r>
      <w:r w:rsidRPr="001F2512">
        <w:rPr>
          <w:i/>
          <w:snapToGrid w:val="0"/>
          <w:lang w:val="es-ES" w:eastAsia="es-ES"/>
        </w:rPr>
        <w:t xml:space="preserve"> negociables simples no convertibles</w:t>
      </w:r>
      <w:r w:rsidRPr="001F2512">
        <w:rPr>
          <w:snapToGrid w:val="0"/>
          <w:lang w:val="es-ES" w:eastAsia="es-ES"/>
        </w:rPr>
        <w:t xml:space="preserve">” bajo la ley argentina y se emitirán de conformidad con y en cumplimiento de todos los requisitos de la Ley de Obligaciones Negociables y las demás leyes y reglamentaciones argentinas aplicables. </w:t>
      </w:r>
    </w:p>
    <w:p w14:paraId="60DB8843" w14:textId="77777777" w:rsidR="00752D59" w:rsidRPr="000817EC" w:rsidRDefault="00752D59" w:rsidP="00752D59">
      <w:pPr>
        <w:pStyle w:val="BH2Izquierda"/>
        <w:rPr>
          <w:lang w:val="es-ES"/>
        </w:rPr>
      </w:pPr>
      <w:bookmarkStart w:id="134" w:name="_Toc496047138"/>
      <w:bookmarkStart w:id="135" w:name="_Toc422331447"/>
      <w:r w:rsidRPr="000817EC">
        <w:rPr>
          <w:lang w:val="es-ES"/>
        </w:rPr>
        <w:lastRenderedPageBreak/>
        <w:t>Moneda de Pago</w:t>
      </w:r>
      <w:bookmarkEnd w:id="134"/>
    </w:p>
    <w:p w14:paraId="61075ED6" w14:textId="61DCDED3" w:rsidR="00752D59" w:rsidRPr="000817EC" w:rsidRDefault="00752D59" w:rsidP="00752D59">
      <w:pPr>
        <w:pStyle w:val="BHTexto"/>
        <w:rPr>
          <w:lang w:val="es-ES"/>
        </w:rPr>
      </w:pPr>
      <w:r w:rsidRPr="005B3C4D">
        <w:rPr>
          <w:lang w:val="es-ES"/>
        </w:rPr>
        <w:t xml:space="preserve">Las Obligaciones Negociables Clase </w:t>
      </w:r>
      <w:r>
        <w:rPr>
          <w:lang w:val="es-ES"/>
        </w:rPr>
        <w:t>XLVIII</w:t>
      </w:r>
      <w:r w:rsidRPr="005B3C4D">
        <w:rPr>
          <w:lang w:val="es-ES"/>
        </w:rPr>
        <w:t xml:space="preserve"> estarán denominadas en Pesos y el pago del monto de capital, intereses, </w:t>
      </w:r>
      <w:r w:rsidR="00BC143C" w:rsidRPr="005B3C4D">
        <w:rPr>
          <w:lang w:val="es-ES"/>
        </w:rPr>
        <w:t>Montos Adicionales</w:t>
      </w:r>
      <w:r w:rsidR="00BC143C">
        <w:rPr>
          <w:lang w:val="es-ES"/>
        </w:rPr>
        <w:t>, si los hubiera,</w:t>
      </w:r>
      <w:r w:rsidR="00BC143C" w:rsidRPr="005B3C4D">
        <w:rPr>
          <w:lang w:val="es-ES"/>
        </w:rPr>
        <w:t xml:space="preserve"> </w:t>
      </w:r>
      <w:r w:rsidRPr="005B3C4D">
        <w:rPr>
          <w:lang w:val="es-ES"/>
        </w:rPr>
        <w:t xml:space="preserve">y de cualquier monto con relación a las Obligaciones Negociables, será realizado en Dólares Estadounidenses. </w:t>
      </w:r>
      <w:r w:rsidRPr="000817EC">
        <w:rPr>
          <w:lang w:val="es-ES"/>
        </w:rPr>
        <w:t>Los pagos de las sumas de capital, servicios de intereses</w:t>
      </w:r>
      <w:r w:rsidR="00BC143C">
        <w:rPr>
          <w:lang w:val="es-ES"/>
        </w:rPr>
        <w:t>, Montos Adicionales</w:t>
      </w:r>
      <w:r w:rsidRPr="000817EC">
        <w:rPr>
          <w:lang w:val="es-ES"/>
        </w:rPr>
        <w:t xml:space="preserve"> y demás sumas que correspondan bajo las Obligaciones Negociables Clase </w:t>
      </w:r>
      <w:r>
        <w:rPr>
          <w:lang w:val="es-ES"/>
        </w:rPr>
        <w:t>XLVIII</w:t>
      </w:r>
      <w:r w:rsidRPr="000817EC">
        <w:rPr>
          <w:lang w:val="es-ES"/>
        </w:rPr>
        <w:t xml:space="preserve"> serán realizados en Dólares </w:t>
      </w:r>
      <w:r w:rsidRPr="00815DE2">
        <w:rPr>
          <w:lang w:val="es-ES"/>
        </w:rPr>
        <w:t xml:space="preserve">Estadounidenses en el exterior. El monto de los pagos de capital e intereses serán determinados por el Agente de Cálculo, en base al </w:t>
      </w:r>
      <w:r>
        <w:rPr>
          <w:lang w:val="es-ES"/>
        </w:rPr>
        <w:t>valor residual</w:t>
      </w:r>
      <w:r w:rsidRPr="00815DE2">
        <w:rPr>
          <w:lang w:val="es-ES"/>
        </w:rPr>
        <w:t xml:space="preserve"> que estuviera vigente convertido en la </w:t>
      </w:r>
      <w:r>
        <w:rPr>
          <w:lang w:val="es-ES"/>
        </w:rPr>
        <w:t>Fecha de Cálculo</w:t>
      </w:r>
      <w:r w:rsidRPr="00815DE2">
        <w:rPr>
          <w:lang w:val="es-ES"/>
        </w:rPr>
        <w:t xml:space="preserve"> </w:t>
      </w:r>
      <w:r>
        <w:rPr>
          <w:lang w:val="es-ES"/>
        </w:rPr>
        <w:t>al</w:t>
      </w:r>
      <w:r w:rsidRPr="00815DE2">
        <w:rPr>
          <w:lang w:val="es-ES"/>
        </w:rPr>
        <w:t xml:space="preserve"> Tipo de Cambio </w:t>
      </w:r>
      <w:r>
        <w:rPr>
          <w:lang w:val="es-ES"/>
        </w:rPr>
        <w:t>Aplicable</w:t>
      </w:r>
      <w:r w:rsidRPr="00815DE2">
        <w:rPr>
          <w:lang w:val="es-ES"/>
        </w:rPr>
        <w:t>.</w:t>
      </w:r>
      <w:r w:rsidRPr="000817EC">
        <w:rPr>
          <w:lang w:val="es-ES"/>
        </w:rPr>
        <w:t xml:space="preserve"> El </w:t>
      </w:r>
      <w:r>
        <w:rPr>
          <w:lang w:val="es-ES"/>
        </w:rPr>
        <w:t>Banco</w:t>
      </w:r>
      <w:r w:rsidRPr="000817EC">
        <w:rPr>
          <w:lang w:val="es-ES"/>
        </w:rPr>
        <w:t xml:space="preserve"> pagará todos los montos correspondientes capital, intereses y cualquier Monto Adicional de las Obligaciones Negociables Clase </w:t>
      </w:r>
      <w:r>
        <w:rPr>
          <w:lang w:val="es-ES"/>
        </w:rPr>
        <w:t>XLVIII</w:t>
      </w:r>
      <w:r w:rsidRPr="000817EC">
        <w:rPr>
          <w:lang w:val="es-ES"/>
        </w:rPr>
        <w:t xml:space="preserve">, en Dólares Estadounidenses, de acuerdo al cálculo del Agente de Cálculo que convertirá los montos adeudados en Pesos </w:t>
      </w:r>
      <w:r>
        <w:rPr>
          <w:lang w:val="es-ES"/>
        </w:rPr>
        <w:t>a</w:t>
      </w:r>
      <w:r w:rsidRPr="000817EC">
        <w:rPr>
          <w:lang w:val="es-ES"/>
        </w:rPr>
        <w:t xml:space="preserve"> Dólares Estadounidenses al Tipo de Cambio Aplicable correspondiente a la </w:t>
      </w:r>
      <w:r>
        <w:rPr>
          <w:lang w:val="es-ES"/>
        </w:rPr>
        <w:t>Fecha de Cálculo</w:t>
      </w:r>
      <w:r w:rsidRPr="000817EC">
        <w:rPr>
          <w:lang w:val="es-ES"/>
        </w:rPr>
        <w:t xml:space="preserve">. Mientras las Obligaciones Negociables se encuentren vigentes mantendremos un Agente de Cálculo para que defina el Tipo de Cambio Aplicable y los montos adeudados por intereses en cada </w:t>
      </w:r>
      <w:r>
        <w:rPr>
          <w:lang w:val="es-ES"/>
        </w:rPr>
        <w:t>Fecha de Cálculo</w:t>
      </w:r>
      <w:r w:rsidRPr="000817EC">
        <w:rPr>
          <w:lang w:val="es-ES"/>
        </w:rPr>
        <w:t>.</w:t>
      </w:r>
    </w:p>
    <w:p w14:paraId="72CE122E" w14:textId="77777777" w:rsidR="00752D59" w:rsidRPr="000817EC" w:rsidRDefault="00752D59" w:rsidP="00752D59">
      <w:pPr>
        <w:pStyle w:val="BHTexto"/>
        <w:rPr>
          <w:lang w:val="es-ES"/>
        </w:rPr>
      </w:pPr>
      <w:r w:rsidRPr="000817EC">
        <w:rPr>
          <w:lang w:val="es-ES"/>
        </w:rPr>
        <w:t>El Agente de C</w:t>
      </w:r>
      <w:r>
        <w:rPr>
          <w:lang w:val="es-ES"/>
        </w:rPr>
        <w:t>álculo notificará al Fiduciario y</w:t>
      </w:r>
      <w:r w:rsidRPr="000817EC">
        <w:rPr>
          <w:lang w:val="es-ES"/>
        </w:rPr>
        <w:t xml:space="preserve"> a los </w:t>
      </w:r>
      <w:r>
        <w:rPr>
          <w:lang w:val="es-ES"/>
        </w:rPr>
        <w:t>tenedo</w:t>
      </w:r>
      <w:r w:rsidRPr="000817EC">
        <w:rPr>
          <w:lang w:val="es-ES"/>
        </w:rPr>
        <w:t>res</w:t>
      </w:r>
      <w:r>
        <w:rPr>
          <w:lang w:val="es-ES"/>
        </w:rPr>
        <w:t xml:space="preserve"> </w:t>
      </w:r>
      <w:r w:rsidRPr="000817EC">
        <w:rPr>
          <w:lang w:val="es-ES"/>
        </w:rPr>
        <w:t xml:space="preserve">el Tipo de Cambio Aplicable y el monto en </w:t>
      </w:r>
      <w:r>
        <w:rPr>
          <w:lang w:val="es-ES"/>
        </w:rPr>
        <w:t>Dólares Estadounidenses</w:t>
      </w:r>
      <w:r w:rsidRPr="000817EC">
        <w:rPr>
          <w:lang w:val="es-ES"/>
        </w:rPr>
        <w:t xml:space="preserve"> a ser pagado por cada </w:t>
      </w:r>
      <w:r>
        <w:rPr>
          <w:lang w:val="es-ES"/>
        </w:rPr>
        <w:t>Ps.</w:t>
      </w:r>
      <w:r w:rsidRPr="000817EC">
        <w:rPr>
          <w:lang w:val="es-ES"/>
        </w:rPr>
        <w:t xml:space="preserve">1.000 en la </w:t>
      </w:r>
      <w:r>
        <w:rPr>
          <w:lang w:val="es-ES"/>
        </w:rPr>
        <w:t>Fecha de Cálculo</w:t>
      </w:r>
      <w:r w:rsidRPr="000817EC">
        <w:rPr>
          <w:lang w:val="es-ES"/>
        </w:rPr>
        <w:t xml:space="preserve">. </w:t>
      </w:r>
    </w:p>
    <w:p w14:paraId="669C51C4" w14:textId="299B483C" w:rsidR="00752D59" w:rsidRDefault="00752D59" w:rsidP="00752D59">
      <w:pPr>
        <w:pStyle w:val="BHTexto"/>
        <w:rPr>
          <w:lang w:val="es-ES"/>
        </w:rPr>
      </w:pPr>
      <w:r w:rsidRPr="005A6A9C">
        <w:rPr>
          <w:i/>
          <w:lang w:val="es-ES"/>
        </w:rPr>
        <w:t>“Tipo de Cambio Aplicable”</w:t>
      </w:r>
      <w:r w:rsidRPr="000817EC">
        <w:rPr>
          <w:lang w:val="es-ES"/>
        </w:rPr>
        <w:t xml:space="preserve"> </w:t>
      </w:r>
      <w:r>
        <w:rPr>
          <w:lang w:val="es-ES"/>
        </w:rPr>
        <w:t>e</w:t>
      </w:r>
      <w:r w:rsidRPr="006C3565">
        <w:rPr>
          <w:rFonts w:eastAsia="Times New Roman"/>
          <w:bCs/>
          <w:lang w:val="es-ES" w:eastAsia="en-US"/>
        </w:rPr>
        <w:t xml:space="preserve">s el promedio aritmético simple de los últimos tres (3) </w:t>
      </w:r>
      <w:r>
        <w:rPr>
          <w:rFonts w:eastAsia="Times New Roman"/>
          <w:bCs/>
          <w:lang w:val="es-ES" w:eastAsia="en-US"/>
        </w:rPr>
        <w:t>D</w:t>
      </w:r>
      <w:r w:rsidRPr="006C3565">
        <w:rPr>
          <w:rFonts w:eastAsia="Times New Roman"/>
          <w:bCs/>
          <w:lang w:val="es-ES" w:eastAsia="en-US"/>
        </w:rPr>
        <w:t xml:space="preserve">ías </w:t>
      </w:r>
      <w:r>
        <w:rPr>
          <w:rFonts w:eastAsia="Times New Roman"/>
          <w:bCs/>
          <w:lang w:val="es-ES" w:eastAsia="en-US"/>
        </w:rPr>
        <w:t>H</w:t>
      </w:r>
      <w:r w:rsidRPr="006C3565">
        <w:rPr>
          <w:rFonts w:eastAsia="Times New Roman"/>
          <w:bCs/>
          <w:lang w:val="es-ES" w:eastAsia="en-US"/>
        </w:rPr>
        <w:t xml:space="preserve">ábiles previos a la </w:t>
      </w:r>
      <w:r>
        <w:rPr>
          <w:rFonts w:eastAsia="Times New Roman"/>
          <w:bCs/>
          <w:lang w:val="es-ES" w:eastAsia="en-US"/>
        </w:rPr>
        <w:t>Fecha de Cálculo del tipo de cambio</w:t>
      </w:r>
      <w:r w:rsidRPr="006C3565">
        <w:rPr>
          <w:rFonts w:eastAsia="Times New Roman"/>
          <w:bCs/>
          <w:lang w:val="es-ES" w:eastAsia="en-US"/>
        </w:rPr>
        <w:t xml:space="preserve"> Peso</w:t>
      </w:r>
      <w:r>
        <w:rPr>
          <w:rFonts w:eastAsia="Times New Roman"/>
          <w:bCs/>
          <w:lang w:val="es-ES" w:eastAsia="en-US"/>
        </w:rPr>
        <w:t>s</w:t>
      </w:r>
      <w:r w:rsidRPr="006C3565">
        <w:rPr>
          <w:rFonts w:eastAsia="Times New Roman"/>
          <w:bCs/>
          <w:lang w:val="es-ES" w:eastAsia="en-US"/>
        </w:rPr>
        <w:t xml:space="preserve"> </w:t>
      </w:r>
      <w:r>
        <w:rPr>
          <w:rFonts w:eastAsia="Times New Roman"/>
          <w:bCs/>
          <w:lang w:val="es-ES" w:eastAsia="en-US"/>
        </w:rPr>
        <w:t>a</w:t>
      </w:r>
      <w:r w:rsidRPr="006C3565">
        <w:rPr>
          <w:rFonts w:eastAsia="Times New Roman"/>
          <w:bCs/>
          <w:lang w:val="es-ES" w:eastAsia="en-US"/>
        </w:rPr>
        <w:t>rgentino</w:t>
      </w:r>
      <w:r>
        <w:rPr>
          <w:rFonts w:eastAsia="Times New Roman"/>
          <w:bCs/>
          <w:lang w:val="es-ES" w:eastAsia="en-US"/>
        </w:rPr>
        <w:t>s</w:t>
      </w:r>
      <w:r w:rsidRPr="006C3565">
        <w:rPr>
          <w:rFonts w:eastAsia="Times New Roman"/>
          <w:bCs/>
          <w:lang w:val="es-ES" w:eastAsia="en-US"/>
        </w:rPr>
        <w:t xml:space="preserve"> </w:t>
      </w:r>
      <w:r>
        <w:rPr>
          <w:rFonts w:eastAsia="Times New Roman"/>
          <w:bCs/>
          <w:lang w:val="es-ES" w:eastAsia="en-US"/>
        </w:rPr>
        <w:t xml:space="preserve">/ </w:t>
      </w:r>
      <w:r w:rsidRPr="006C3565">
        <w:rPr>
          <w:rFonts w:eastAsia="Times New Roman"/>
          <w:bCs/>
          <w:lang w:val="es-ES" w:eastAsia="en-US"/>
        </w:rPr>
        <w:t xml:space="preserve">Dólar Estadounidenses que informe el </w:t>
      </w:r>
      <w:r>
        <w:rPr>
          <w:rFonts w:eastAsia="Times New Roman"/>
          <w:bCs/>
          <w:lang w:val="es-ES" w:eastAsia="en-US"/>
        </w:rPr>
        <w:t>Banco Central</w:t>
      </w:r>
      <w:r w:rsidRPr="006C3565">
        <w:rPr>
          <w:rFonts w:eastAsia="Times New Roman"/>
          <w:bCs/>
          <w:lang w:val="es-ES" w:eastAsia="en-US"/>
        </w:rPr>
        <w:t xml:space="preserve"> mediante la Comunicación “A” 3500 (o la regulación que la sucediere o modificare en el tiempo) en base al procedimiento de encuesta de cambio establecido en la misma. Si no estuviera disponible el tipo de cambio comunicado por el </w:t>
      </w:r>
      <w:r>
        <w:rPr>
          <w:rFonts w:eastAsia="Times New Roman"/>
          <w:bCs/>
          <w:lang w:val="es-ES" w:eastAsia="en-US"/>
        </w:rPr>
        <w:t>Banco Central</w:t>
      </w:r>
      <w:r w:rsidRPr="006C3565">
        <w:rPr>
          <w:rFonts w:eastAsia="Times New Roman"/>
          <w:bCs/>
          <w:lang w:val="es-ES" w:eastAsia="en-US"/>
        </w:rPr>
        <w:t xml:space="preserve"> mediante la Comunicación “A” 3500 (o la regulación que la sucediere o modificare en el tiempo), </w:t>
      </w:r>
      <w:r w:rsidR="00BC143C">
        <w:rPr>
          <w:rFonts w:eastAsia="Times New Roman"/>
          <w:bCs/>
          <w:lang w:val="es-ES" w:eastAsia="en-US"/>
        </w:rPr>
        <w:t>proporcionaremos a</w:t>
      </w:r>
      <w:r w:rsidR="00BC143C" w:rsidRPr="006C3565">
        <w:rPr>
          <w:rFonts w:eastAsia="Times New Roman"/>
          <w:bCs/>
          <w:lang w:val="es-ES" w:eastAsia="en-US"/>
        </w:rPr>
        <w:t xml:space="preserve">l Agente de Cálculo, </w:t>
      </w:r>
      <w:r w:rsidR="00BC143C">
        <w:rPr>
          <w:rFonts w:eastAsia="Times New Roman"/>
          <w:bCs/>
          <w:lang w:val="es-ES" w:eastAsia="en-US"/>
        </w:rPr>
        <w:t>el Tipo de Cambio Aplicable calculado por nosotros en base a</w:t>
      </w:r>
      <w:r w:rsidR="00BC143C" w:rsidRPr="006C3565">
        <w:rPr>
          <w:rFonts w:eastAsia="Times New Roman"/>
          <w:bCs/>
          <w:lang w:val="es-ES" w:eastAsia="en-US"/>
        </w:rPr>
        <w:t xml:space="preserve">l promedio aritmético simple de los últimos tres </w:t>
      </w:r>
      <w:r w:rsidRPr="006C3565">
        <w:rPr>
          <w:rFonts w:eastAsia="Times New Roman"/>
          <w:bCs/>
          <w:lang w:val="es-ES" w:eastAsia="en-US"/>
        </w:rPr>
        <w:t xml:space="preserve">(3) Días Hábiles previos a la </w:t>
      </w:r>
      <w:r>
        <w:rPr>
          <w:rFonts w:eastAsia="Times New Roman"/>
          <w:bCs/>
          <w:lang w:val="es-ES" w:eastAsia="en-US"/>
        </w:rPr>
        <w:t>Fecha de Cálculo</w:t>
      </w:r>
      <w:r w:rsidRPr="006C3565">
        <w:rPr>
          <w:rFonts w:eastAsia="Times New Roman"/>
          <w:bCs/>
          <w:lang w:val="es-ES" w:eastAsia="en-US"/>
        </w:rPr>
        <w:t xml:space="preserve">, del tipo de cambio vendedor que sea informado para la </w:t>
      </w:r>
      <w:r>
        <w:rPr>
          <w:rFonts w:eastAsia="Times New Roman"/>
          <w:bCs/>
          <w:lang w:val="es-ES" w:eastAsia="en-US"/>
        </w:rPr>
        <w:t>Fecha de Cálculo</w:t>
      </w:r>
      <w:r w:rsidRPr="006C3565">
        <w:rPr>
          <w:rFonts w:eastAsia="Times New Roman"/>
          <w:bCs/>
          <w:lang w:val="es-ES" w:eastAsia="en-US"/>
        </w:rPr>
        <w:t xml:space="preserve"> por tres </w:t>
      </w:r>
      <w:r>
        <w:rPr>
          <w:rFonts w:eastAsia="Times New Roman"/>
          <w:bCs/>
          <w:lang w:val="es-ES" w:eastAsia="en-US"/>
        </w:rPr>
        <w:t xml:space="preserve">de los diez </w:t>
      </w:r>
      <w:r w:rsidRPr="006C3565">
        <w:rPr>
          <w:rFonts w:eastAsia="Times New Roman"/>
          <w:bCs/>
          <w:lang w:val="es-ES" w:eastAsia="en-US"/>
        </w:rPr>
        <w:t>bancos privados</w:t>
      </w:r>
      <w:r>
        <w:rPr>
          <w:rFonts w:eastAsia="Times New Roman"/>
          <w:bCs/>
          <w:lang w:val="es-ES" w:eastAsia="en-US"/>
        </w:rPr>
        <w:t xml:space="preserve"> más grandes </w:t>
      </w:r>
      <w:r w:rsidRPr="00CA190A">
        <w:rPr>
          <w:rFonts w:eastAsia="Times New Roman"/>
          <w:bCs/>
          <w:lang w:val="es-ES" w:eastAsia="en-US"/>
        </w:rPr>
        <w:t xml:space="preserve">en términos de </w:t>
      </w:r>
      <w:r>
        <w:rPr>
          <w:rFonts w:eastAsia="Times New Roman"/>
          <w:bCs/>
          <w:lang w:val="es-ES" w:eastAsia="en-US"/>
        </w:rPr>
        <w:t xml:space="preserve">depósitos </w:t>
      </w:r>
      <w:r w:rsidRPr="006C3565">
        <w:rPr>
          <w:rFonts w:eastAsia="Times New Roman"/>
          <w:bCs/>
          <w:lang w:val="es-ES" w:eastAsia="en-US"/>
        </w:rPr>
        <w:t xml:space="preserve">de acuerdo con </w:t>
      </w:r>
      <w:r>
        <w:rPr>
          <w:rFonts w:eastAsia="Times New Roman"/>
          <w:bCs/>
          <w:lang w:val="es-ES" w:eastAsia="en-US"/>
        </w:rPr>
        <w:t xml:space="preserve">el último “Informe de Entidades Financieras” </w:t>
      </w:r>
      <w:r w:rsidRPr="006C3565">
        <w:rPr>
          <w:rFonts w:eastAsia="Times New Roman"/>
          <w:bCs/>
          <w:lang w:val="es-ES" w:eastAsia="en-US"/>
        </w:rPr>
        <w:t>publicad</w:t>
      </w:r>
      <w:r>
        <w:rPr>
          <w:rFonts w:eastAsia="Times New Roman"/>
          <w:bCs/>
          <w:lang w:val="es-ES" w:eastAsia="en-US"/>
        </w:rPr>
        <w:t>o</w:t>
      </w:r>
      <w:r w:rsidRPr="006C3565">
        <w:rPr>
          <w:rFonts w:eastAsia="Times New Roman"/>
          <w:bCs/>
          <w:lang w:val="es-ES" w:eastAsia="en-US"/>
        </w:rPr>
        <w:t xml:space="preserve"> por el </w:t>
      </w:r>
      <w:r>
        <w:rPr>
          <w:rFonts w:eastAsia="Times New Roman"/>
          <w:bCs/>
          <w:lang w:val="es-ES" w:eastAsia="en-US"/>
        </w:rPr>
        <w:t>Banco Central</w:t>
      </w:r>
      <w:r w:rsidRPr="006C3565">
        <w:rPr>
          <w:rFonts w:eastAsia="Times New Roman"/>
          <w:bCs/>
          <w:lang w:val="es-ES" w:eastAsia="en-US"/>
        </w:rPr>
        <w:t xml:space="preserve"> en su sitio </w:t>
      </w:r>
      <w:r w:rsidRPr="00382500">
        <w:rPr>
          <w:rFonts w:eastAsia="Times New Roman"/>
          <w:bCs/>
          <w:lang w:val="es-ES" w:eastAsia="en-US"/>
        </w:rPr>
        <w:t xml:space="preserve">web (que al día de la fecha es </w:t>
      </w:r>
      <w:r w:rsidRPr="00712125">
        <w:rPr>
          <w:rFonts w:eastAsia="Times New Roman"/>
          <w:bCs/>
          <w:lang w:val="es-ES" w:eastAsia="en-US"/>
        </w:rPr>
        <w:t>http://www.bcra.gob.ar/PublicacionesEstadisticas/Entidades_financieras.asp</w:t>
      </w:r>
      <w:r w:rsidRPr="00382500">
        <w:rPr>
          <w:rFonts w:eastAsia="Times New Roman"/>
          <w:bCs/>
          <w:lang w:val="es-ES" w:eastAsia="en-US"/>
        </w:rPr>
        <w:t>)</w:t>
      </w:r>
      <w:r>
        <w:rPr>
          <w:rFonts w:eastAsia="Times New Roman"/>
          <w:bCs/>
          <w:lang w:val="es-ES" w:eastAsia="en-US"/>
        </w:rPr>
        <w:t xml:space="preserve"> </w:t>
      </w:r>
      <w:r>
        <w:rPr>
          <w:lang w:val="es-AR"/>
        </w:rPr>
        <w:t>para que el Agente de Cálculo utilice dichos datos para calcular el Tipo de Cambio Aplicable</w:t>
      </w:r>
      <w:r w:rsidRPr="00382500">
        <w:rPr>
          <w:rFonts w:eastAsia="Times New Roman"/>
          <w:bCs/>
          <w:lang w:val="es-ES" w:eastAsia="en-US"/>
        </w:rPr>
        <w:t>.</w:t>
      </w:r>
    </w:p>
    <w:p w14:paraId="15F9AB24" w14:textId="77777777" w:rsidR="00752D59" w:rsidRDefault="00752D59" w:rsidP="00752D59">
      <w:pPr>
        <w:pStyle w:val="BHTexto"/>
        <w:rPr>
          <w:lang w:val="es-ES"/>
        </w:rPr>
      </w:pPr>
      <w:r w:rsidRPr="005A6A9C">
        <w:rPr>
          <w:i/>
          <w:lang w:val="es-ES"/>
        </w:rPr>
        <w:t>“Fecha de Cálculo”</w:t>
      </w:r>
      <w:r w:rsidRPr="000817EC">
        <w:rPr>
          <w:lang w:val="es-ES"/>
        </w:rPr>
        <w:t xml:space="preserve"> </w:t>
      </w:r>
      <w:r w:rsidRPr="006C3565">
        <w:rPr>
          <w:lang w:val="es-ES"/>
        </w:rPr>
        <w:t xml:space="preserve">será el segundo Día Hábil anterior a cada </w:t>
      </w:r>
      <w:r>
        <w:rPr>
          <w:lang w:val="es-ES"/>
        </w:rPr>
        <w:t>F</w:t>
      </w:r>
      <w:r w:rsidRPr="006C3565">
        <w:rPr>
          <w:lang w:val="es-ES"/>
        </w:rPr>
        <w:t xml:space="preserve">echa de </w:t>
      </w:r>
      <w:r>
        <w:rPr>
          <w:lang w:val="es-ES"/>
        </w:rPr>
        <w:t>P</w:t>
      </w:r>
      <w:r w:rsidRPr="006C3565">
        <w:rPr>
          <w:lang w:val="es-ES"/>
        </w:rPr>
        <w:t xml:space="preserve">ago de </w:t>
      </w:r>
      <w:r>
        <w:rPr>
          <w:lang w:val="es-ES"/>
        </w:rPr>
        <w:t>I</w:t>
      </w:r>
      <w:r w:rsidRPr="006C3565">
        <w:rPr>
          <w:lang w:val="es-ES"/>
        </w:rPr>
        <w:t>ntereses o capital o cualquier otra fecha en la cual se deba realizar a cualquier pago de capital o intereses como resultado de la caducidad de plazos o por cualquier otra razón</w:t>
      </w:r>
      <w:r w:rsidRPr="000817EC">
        <w:rPr>
          <w:lang w:val="es-ES"/>
        </w:rPr>
        <w:t>.</w:t>
      </w:r>
    </w:p>
    <w:p w14:paraId="26273CE0" w14:textId="77777777" w:rsidR="00752D59" w:rsidRPr="000817EC" w:rsidRDefault="00752D59" w:rsidP="00752D59">
      <w:pPr>
        <w:pStyle w:val="BHTexto"/>
        <w:rPr>
          <w:lang w:val="es-ES"/>
        </w:rPr>
      </w:pPr>
      <w:r w:rsidRPr="005A6A9C">
        <w:rPr>
          <w:i/>
          <w:lang w:val="es-ES"/>
        </w:rPr>
        <w:t xml:space="preserve">“Tipo de Cambio Inicial” </w:t>
      </w:r>
      <w:r>
        <w:rPr>
          <w:rStyle w:val="DeltaViewInsertion"/>
          <w:color w:val="000000"/>
          <w:u w:val="none"/>
          <w:lang w:val="es-ES"/>
        </w:rPr>
        <w:t xml:space="preserve">es el </w:t>
      </w:r>
      <w:r w:rsidRPr="00815DE2">
        <w:rPr>
          <w:rStyle w:val="DeltaViewInsertion"/>
          <w:color w:val="000000"/>
          <w:u w:val="none"/>
          <w:lang w:val="es-ES"/>
        </w:rPr>
        <w:t xml:space="preserve">promedio aritmético simple </w:t>
      </w:r>
      <w:r w:rsidRPr="005538B7">
        <w:rPr>
          <w:rStyle w:val="DeltaViewInsertion"/>
          <w:color w:val="000000"/>
          <w:u w:val="none"/>
          <w:lang w:val="es-ES"/>
        </w:rPr>
        <w:t xml:space="preserve">del tipo de cambio </w:t>
      </w:r>
      <w:r w:rsidRPr="004A1696">
        <w:rPr>
          <w:rStyle w:val="DeltaViewInsertion"/>
          <w:color w:val="000000"/>
          <w:u w:val="none"/>
          <w:lang w:val="es-ES"/>
        </w:rPr>
        <w:t>Peso</w:t>
      </w:r>
      <w:r>
        <w:rPr>
          <w:rStyle w:val="DeltaViewInsertion"/>
          <w:color w:val="000000"/>
          <w:u w:val="none"/>
          <w:lang w:val="es-ES"/>
        </w:rPr>
        <w:t>s</w:t>
      </w:r>
      <w:r w:rsidRPr="004A1696">
        <w:rPr>
          <w:rStyle w:val="DeltaViewInsertion"/>
          <w:color w:val="000000"/>
          <w:u w:val="none"/>
          <w:lang w:val="es-ES"/>
        </w:rPr>
        <w:t xml:space="preserve"> </w:t>
      </w:r>
      <w:r>
        <w:rPr>
          <w:rStyle w:val="DeltaViewInsertion"/>
          <w:color w:val="000000"/>
          <w:u w:val="none"/>
          <w:lang w:val="es-ES"/>
        </w:rPr>
        <w:t>a</w:t>
      </w:r>
      <w:r w:rsidRPr="004A1696">
        <w:rPr>
          <w:rStyle w:val="DeltaViewInsertion"/>
          <w:color w:val="000000"/>
          <w:u w:val="none"/>
          <w:lang w:val="es-ES"/>
        </w:rPr>
        <w:t>rgentino</w:t>
      </w:r>
      <w:r>
        <w:rPr>
          <w:rStyle w:val="DeltaViewInsertion"/>
          <w:color w:val="000000"/>
          <w:u w:val="none"/>
          <w:lang w:val="es-ES"/>
        </w:rPr>
        <w:t xml:space="preserve">s / </w:t>
      </w:r>
      <w:r w:rsidRPr="005538B7">
        <w:rPr>
          <w:rStyle w:val="DeltaViewInsertion"/>
          <w:color w:val="000000"/>
          <w:u w:val="none"/>
          <w:lang w:val="es-ES"/>
        </w:rPr>
        <w:t>D</w:t>
      </w:r>
      <w:r w:rsidRPr="004A1696">
        <w:rPr>
          <w:rStyle w:val="DeltaViewInsertion"/>
          <w:color w:val="000000"/>
          <w:u w:val="none"/>
          <w:lang w:val="es-ES"/>
        </w:rPr>
        <w:t>ólar Estadounidenses que informe el Banco Central de la República Argentina mediante la Comunicación “A” 3500 (o la regulación que la sucediere o modificare en el tiempo</w:t>
      </w:r>
      <w:r>
        <w:rPr>
          <w:rStyle w:val="DeltaViewInsertion"/>
          <w:color w:val="000000"/>
          <w:u w:val="none"/>
          <w:lang w:val="es-ES"/>
        </w:rPr>
        <w:t>)</w:t>
      </w:r>
      <w:r w:rsidRPr="000B33E3">
        <w:rPr>
          <w:lang w:val="es-ES"/>
        </w:rPr>
        <w:t>,</w:t>
      </w:r>
      <w:r w:rsidRPr="009E4C90">
        <w:rPr>
          <w:rStyle w:val="DeltaViewInsertion"/>
          <w:color w:val="000000"/>
          <w:u w:val="none"/>
          <w:lang w:val="es-ES"/>
        </w:rPr>
        <w:t xml:space="preserve"> </w:t>
      </w:r>
      <w:r>
        <w:rPr>
          <w:rStyle w:val="DeltaViewInsertion"/>
          <w:color w:val="000000"/>
          <w:u w:val="none"/>
          <w:lang w:val="es-ES"/>
        </w:rPr>
        <w:t xml:space="preserve">en el sitio web </w:t>
      </w:r>
      <w:r w:rsidRPr="009E4C90">
        <w:rPr>
          <w:rStyle w:val="DeltaViewInsertion"/>
          <w:color w:val="000000"/>
          <w:u w:val="none"/>
          <w:lang w:val="es-ES"/>
        </w:rPr>
        <w:t>http://www.bcra.gob.ar/PublicacionesEstadisticas/Tipos_de_cambios.asp)</w:t>
      </w:r>
      <w:r>
        <w:rPr>
          <w:rStyle w:val="DeltaViewInsertion"/>
          <w:color w:val="000000"/>
          <w:u w:val="none"/>
          <w:lang w:val="es-ES"/>
        </w:rPr>
        <w:t>,</w:t>
      </w:r>
      <w:r w:rsidRPr="004A1696">
        <w:rPr>
          <w:rStyle w:val="DeltaViewInsertion"/>
          <w:color w:val="000000"/>
          <w:u w:val="none"/>
          <w:lang w:val="es-ES"/>
        </w:rPr>
        <w:t xml:space="preserve"> </w:t>
      </w:r>
      <w:r>
        <w:rPr>
          <w:rStyle w:val="DeltaViewInsertion"/>
          <w:color w:val="000000"/>
          <w:u w:val="none"/>
          <w:lang w:val="es-ES"/>
        </w:rPr>
        <w:t xml:space="preserve">correspondiente a cada uno de </w:t>
      </w:r>
      <w:r w:rsidRPr="00815DE2">
        <w:rPr>
          <w:rStyle w:val="DeltaViewInsertion"/>
          <w:color w:val="000000"/>
          <w:u w:val="none"/>
          <w:lang w:val="es-ES"/>
        </w:rPr>
        <w:t>los últimos tres (3) Días Hábiles</w:t>
      </w:r>
      <w:r>
        <w:rPr>
          <w:rStyle w:val="DeltaViewInsertion"/>
          <w:color w:val="000000"/>
          <w:u w:val="none"/>
          <w:lang w:val="es-ES"/>
        </w:rPr>
        <w:t xml:space="preserve"> previos </w:t>
      </w:r>
      <w:r w:rsidRPr="008D26A1">
        <w:rPr>
          <w:rStyle w:val="DeltaViewInsertion"/>
          <w:color w:val="000000"/>
          <w:u w:val="none"/>
          <w:lang w:val="es-ES"/>
        </w:rPr>
        <w:t xml:space="preserve">a la </w:t>
      </w:r>
      <w:r w:rsidRPr="00050014">
        <w:rPr>
          <w:rStyle w:val="DeltaViewInsertion"/>
          <w:color w:val="000000"/>
          <w:u w:val="none"/>
          <w:lang w:val="es-ES"/>
        </w:rPr>
        <w:t>Fecha de Adjudicación</w:t>
      </w:r>
      <w:r>
        <w:rPr>
          <w:rStyle w:val="DeltaViewInsertion"/>
          <w:color w:val="000000"/>
          <w:u w:val="none"/>
          <w:lang w:val="es-ES"/>
        </w:rPr>
        <w:t xml:space="preserve">, </w:t>
      </w:r>
      <w:r w:rsidRPr="004A1696">
        <w:rPr>
          <w:lang w:val="es-ES"/>
        </w:rPr>
        <w:t>calculado por el Agente de Cálculo.</w:t>
      </w:r>
      <w:r w:rsidRPr="000677DE">
        <w:rPr>
          <w:lang w:val="es-AR"/>
        </w:rPr>
        <w:t xml:space="preserve"> </w:t>
      </w:r>
      <w:r w:rsidRPr="0000794A">
        <w:rPr>
          <w:lang w:val="es-ES"/>
        </w:rPr>
        <w:t xml:space="preserve">Todos los cálculos </w:t>
      </w:r>
      <w:r>
        <w:rPr>
          <w:lang w:val="es-ES"/>
        </w:rPr>
        <w:t>del promedio aritmético serán expresados</w:t>
      </w:r>
      <w:r w:rsidRPr="000B33E3">
        <w:rPr>
          <w:lang w:val="es-ES"/>
        </w:rPr>
        <w:t xml:space="preserve"> en cuatro decimales</w:t>
      </w:r>
      <w:r>
        <w:rPr>
          <w:rStyle w:val="DeltaViewInsertion"/>
          <w:color w:val="000000"/>
          <w:u w:val="none"/>
          <w:lang w:val="es-ES"/>
        </w:rPr>
        <w:t>.</w:t>
      </w:r>
    </w:p>
    <w:p w14:paraId="4A572B13" w14:textId="77777777" w:rsidR="00752D59" w:rsidRPr="001F2512" w:rsidRDefault="00752D59" w:rsidP="00752D59">
      <w:pPr>
        <w:pStyle w:val="BH2Izquierda"/>
        <w:keepNext w:val="0"/>
        <w:rPr>
          <w:lang w:val="es-ES"/>
        </w:rPr>
      </w:pPr>
      <w:bookmarkStart w:id="136" w:name="_Toc496047139"/>
      <w:r w:rsidRPr="001F2512">
        <w:rPr>
          <w:lang w:val="es-ES"/>
        </w:rPr>
        <w:t>Rango</w:t>
      </w:r>
      <w:bookmarkEnd w:id="135"/>
      <w:bookmarkEnd w:id="136"/>
    </w:p>
    <w:p w14:paraId="0D1C5F9B" w14:textId="77777777" w:rsidR="00752D59" w:rsidRPr="001F2512" w:rsidRDefault="00752D59" w:rsidP="00752D59">
      <w:pPr>
        <w:pStyle w:val="BHTexto"/>
        <w:rPr>
          <w:snapToGrid w:val="0"/>
          <w:lang w:val="es-ES" w:eastAsia="es-ES"/>
        </w:rPr>
      </w:pPr>
      <w:r w:rsidRPr="001F2512">
        <w:rPr>
          <w:snapToGrid w:val="0"/>
          <w:lang w:val="es-ES" w:eastAsia="es-ES"/>
        </w:rPr>
        <w:t>Las Obligaciones Negociables constituirán “obligaciones negociables” en virtud de la Ley de Mercado de Capitales, las Normas de la CNV y la Ley de Obligaciones Negociables, y tendrán derecho a los beneficios allí establecidos y estarán sujetas a sus requisitos de procedimiento. En particular, de acuerdo con el artículo 29 de la Ley de Obligaciones Negociables, si el Banco incumpliera con el pago de los montos pendientes bajo las Obligaciones Negociables de cualquier clase, el tenedor de dichas Obligaciones Negociables tendrá derecho a iniciar acción ejecutiva en Argentina para el cobro de dicha suma.</w:t>
      </w:r>
    </w:p>
    <w:p w14:paraId="148C7FC6" w14:textId="77777777" w:rsidR="00752D59" w:rsidRPr="001F2512" w:rsidRDefault="00752D59" w:rsidP="00752D59">
      <w:pPr>
        <w:pStyle w:val="BHTexto"/>
        <w:rPr>
          <w:lang w:val="es-ES"/>
        </w:rPr>
      </w:pPr>
      <w:r w:rsidRPr="001F2512">
        <w:rPr>
          <w:lang w:val="es-ES"/>
        </w:rPr>
        <w:t>Las Obligaciones Negociables constituirán obligaciones no subordinadas del Banco</w:t>
      </w:r>
      <w:r>
        <w:rPr>
          <w:lang w:val="es-ES"/>
        </w:rPr>
        <w:t xml:space="preserve"> con garantía común sobre su patrimonio</w:t>
      </w:r>
      <w:r w:rsidRPr="001F2512">
        <w:rPr>
          <w:lang w:val="es-ES"/>
        </w:rPr>
        <w:t xml:space="preserve">, y calificarán al menos </w:t>
      </w:r>
      <w:r w:rsidRPr="001F2512">
        <w:rPr>
          <w:i/>
          <w:lang w:val="es-ES"/>
        </w:rPr>
        <w:t xml:space="preserve">pari passu </w:t>
      </w:r>
      <w:r w:rsidRPr="001F2512">
        <w:rPr>
          <w:lang w:val="es-ES"/>
        </w:rPr>
        <w:t>en cuanto a su derecho de pago que todas las demás deudas no garantizadas y no subordinadas del Banco (salvo por las obligaciones que gocen de preferencia por ley o de puro derecho).</w:t>
      </w:r>
    </w:p>
    <w:p w14:paraId="6D0E86D3" w14:textId="77777777" w:rsidR="00752D59" w:rsidRPr="001F2512" w:rsidRDefault="00752D59" w:rsidP="00752D59">
      <w:pPr>
        <w:pStyle w:val="BHTexto"/>
        <w:rPr>
          <w:snapToGrid w:val="0"/>
          <w:lang w:val="es-ES" w:eastAsia="es-ES"/>
        </w:rPr>
      </w:pPr>
      <w:r w:rsidRPr="001F2512">
        <w:rPr>
          <w:snapToGrid w:val="0"/>
          <w:lang w:val="es-ES" w:eastAsia="es-ES"/>
        </w:rPr>
        <w:t xml:space="preserve">Específicamente, de conformidad con la Ley de Entidades Financieras, todos los depositantes del Banco, presentes y futuros, tendrán un derecho de preferencia general sobre los tenedores de Obligaciones Negociables emitidas bajo el Programa. La Ley de Entidades Financieras establece que, en caso de liquidación judicial o quiebra, todos los depositantes, ya sean personas físicas o jurídicas, y cualquiera sea el tipo, monto o moneda de sus depósitos, tendrán un derecho de preferencia general y absoluto sobre </w:t>
      </w:r>
      <w:r w:rsidRPr="001F2512">
        <w:rPr>
          <w:snapToGrid w:val="0"/>
          <w:lang w:val="es-ES" w:eastAsia="es-ES"/>
        </w:rPr>
        <w:lastRenderedPageBreak/>
        <w:t>cualquiera de los demás acreedores del Banco (incluyendo los tenedores de Obligaciones Negociables) salvo por ciertos acreedores laborales y garantizados.</w:t>
      </w:r>
    </w:p>
    <w:p w14:paraId="615739D2" w14:textId="77777777" w:rsidR="00752D59" w:rsidRPr="001F2512" w:rsidRDefault="00752D59" w:rsidP="00752D59">
      <w:pPr>
        <w:pStyle w:val="BHTexto"/>
        <w:rPr>
          <w:snapToGrid w:val="0"/>
          <w:lang w:val="es-ES" w:eastAsia="es-ES"/>
        </w:rPr>
      </w:pPr>
      <w:r w:rsidRPr="00F57E71">
        <w:rPr>
          <w:lang w:val="es-ES"/>
        </w:rPr>
        <w:t xml:space="preserve">Asimismo, excepto acreedores laborales y acreedores garantizados con una prenda o hipoteca, </w:t>
      </w:r>
      <w:r>
        <w:rPr>
          <w:lang w:val="es-ES"/>
        </w:rPr>
        <w:t>los titulares de cualquier tipo de depósitos tendrán preferencia por sobre</w:t>
      </w:r>
      <w:r w:rsidRPr="00F57E71">
        <w:rPr>
          <w:lang w:val="es-ES"/>
        </w:rPr>
        <w:t xml:space="preserve"> (i) los fondos en poder del </w:t>
      </w:r>
      <w:r>
        <w:rPr>
          <w:lang w:val="es-ES"/>
        </w:rPr>
        <w:t>Banco Central</w:t>
      </w:r>
      <w:r w:rsidRPr="00F57E71">
        <w:rPr>
          <w:lang w:val="es-ES"/>
        </w:rPr>
        <w:t xml:space="preserve"> en concepto de reservas; (ii) otros fondos </w:t>
      </w:r>
      <w:r>
        <w:rPr>
          <w:lang w:val="es-ES"/>
        </w:rPr>
        <w:t>en poder del Banco Central en concepto de reservas</w:t>
      </w:r>
      <w:r w:rsidRPr="00F57E71">
        <w:rPr>
          <w:lang w:val="es-ES"/>
        </w:rPr>
        <w:t xml:space="preserve">; (iii) </w:t>
      </w:r>
      <w:r>
        <w:rPr>
          <w:lang w:val="es-ES"/>
        </w:rPr>
        <w:t xml:space="preserve">otros fondos existentes a la fecha de revocación de la habilitación del Banco y, (iv) </w:t>
      </w:r>
      <w:r w:rsidRPr="00F57E71">
        <w:rPr>
          <w:lang w:val="es-ES"/>
        </w:rPr>
        <w:t xml:space="preserve">los fondos resultantes de la transferencia obligatoria de los activos del Banco dictaminada por el </w:t>
      </w:r>
      <w:r>
        <w:rPr>
          <w:lang w:val="es-ES"/>
        </w:rPr>
        <w:t>Banco Central</w:t>
      </w:r>
      <w:r w:rsidRPr="00F57E71">
        <w:rPr>
          <w:lang w:val="es-ES"/>
        </w:rPr>
        <w:t xml:space="preserve">, </w:t>
      </w:r>
      <w:r>
        <w:rPr>
          <w:lang w:val="es-ES"/>
        </w:rPr>
        <w:t xml:space="preserve">los cuales serán pagados </w:t>
      </w:r>
      <w:r w:rsidRPr="00F57E71">
        <w:rPr>
          <w:lang w:val="es-ES"/>
        </w:rPr>
        <w:t>de acuerdo al siguiente orden de preferencia</w:t>
      </w:r>
      <w:r>
        <w:rPr>
          <w:lang w:val="es-ES"/>
        </w:rPr>
        <w:t xml:space="preserve"> a los restantes acreedores: </w:t>
      </w:r>
      <w:r w:rsidRPr="001F2512">
        <w:rPr>
          <w:lang w:val="es-ES"/>
        </w:rPr>
        <w:t xml:space="preserve">(a) depósitos de hasta Ps.350.000 por persona o entidad (considerando todos los montos de dicha persona/entidad depositados en una entidad financiera) o su equivalente en moneda extranjera, otorgándose un derecho de preferencia a una persona por depósito (de existir más de un titular de cuenta, el monto se prorratea entre todos los titulares de cuenta); (b) depósitos mayores a Ps.350.000 o su equivalente en moneda extranjera, por los montos superiores a dicha suma; y (c) pasivos derivados de facilidades de crédito otorgadas al Banco, que directamente afecten el comercio internacional. Asimismo, bajo el artículo 53 de la Ley de Entidades Financieras, todos los créditos del </w:t>
      </w:r>
      <w:r>
        <w:rPr>
          <w:lang w:val="es-ES"/>
        </w:rPr>
        <w:t>Banco Central</w:t>
      </w:r>
      <w:r w:rsidRPr="001F2512">
        <w:rPr>
          <w:lang w:val="es-ES"/>
        </w:rPr>
        <w:t xml:space="preserve"> tendrán preferencia sobre los demás acreedores, salvo por acreedores prendarios o hipotecarios, ciertos acreedores laborales y depositantes (en los términos establecidos anteriormente), facilidades otorgadas de acuerdo con la carta orgánica del </w:t>
      </w:r>
      <w:r>
        <w:rPr>
          <w:lang w:val="es-ES"/>
        </w:rPr>
        <w:t>Banco Central</w:t>
      </w:r>
      <w:r w:rsidRPr="001F2512">
        <w:rPr>
          <w:lang w:val="es-ES"/>
        </w:rPr>
        <w:t xml:space="preserve"> (redescuentos otorgados a entidades financieras en caso de iliquidez temporaria, anticipos a entidades financieras bajo caución, cesión en garantía, prenda o cesión especial de ciertos activos) y facilidades otorgadas por el Fondo de Liquidez Bancaria con garantía prendaria o hipotecaria.</w:t>
      </w:r>
    </w:p>
    <w:p w14:paraId="6A522027" w14:textId="77777777" w:rsidR="00752D59" w:rsidRPr="002501B3" w:rsidRDefault="00752D59" w:rsidP="00752D59">
      <w:pPr>
        <w:pStyle w:val="BH2Izquierda"/>
        <w:keepNext w:val="0"/>
        <w:rPr>
          <w:lang w:val="es-ES"/>
        </w:rPr>
      </w:pPr>
      <w:bookmarkStart w:id="137" w:name="_Toc422331448"/>
      <w:bookmarkStart w:id="138" w:name="_Toc496047140"/>
      <w:r w:rsidRPr="002501B3">
        <w:rPr>
          <w:lang w:val="es-ES"/>
        </w:rPr>
        <w:t>Obligaciones Negociables Globales</w:t>
      </w:r>
      <w:bookmarkEnd w:id="137"/>
      <w:bookmarkEnd w:id="138"/>
    </w:p>
    <w:p w14:paraId="6BA86377" w14:textId="77777777" w:rsidR="00752D59" w:rsidRPr="001F2512" w:rsidRDefault="00752D59" w:rsidP="00752D59">
      <w:pPr>
        <w:pStyle w:val="BHTexto"/>
        <w:rPr>
          <w:lang w:val="es-ES"/>
        </w:rPr>
      </w:pPr>
      <w:r w:rsidRPr="002501B3">
        <w:rPr>
          <w:lang w:val="es-ES"/>
        </w:rPr>
        <w:t>Las Obligaciones Negociables inicialmente vendidas fuera de los Estados Unidos en cumplimiento de la Reglamentación S de la Ley de Títulos Valores Estadounidense estarán representadas por una o varias Obligaciones Negociables globales totalmente nominativas (en conjunto, las “</w:t>
      </w:r>
      <w:r w:rsidRPr="002501B3">
        <w:rPr>
          <w:b/>
          <w:lang w:val="es-ES"/>
        </w:rPr>
        <w:t>Obligaciones Negociables Globales bajo la Reglamentación S</w:t>
      </w:r>
      <w:r w:rsidRPr="002501B3">
        <w:rPr>
          <w:lang w:val="es-ES"/>
        </w:rPr>
        <w:t>”) que serán depositadas ante el Fiduciario en la Ciudad de Nueva York en calidad de custodio de DTC y serán registradas a nombre de un representante de DTC, para sus participantes directos e indirectos (entre ellos Clearstream y Euroclear).</w:t>
      </w:r>
    </w:p>
    <w:p w14:paraId="35FCAA44" w14:textId="77777777" w:rsidR="00752D59" w:rsidRPr="001F2512" w:rsidRDefault="00752D59" w:rsidP="00752D59">
      <w:pPr>
        <w:pStyle w:val="BHTexto"/>
        <w:rPr>
          <w:lang w:val="es-ES"/>
        </w:rPr>
      </w:pPr>
      <w:r w:rsidRPr="001F2512">
        <w:rPr>
          <w:lang w:val="es-ES"/>
        </w:rPr>
        <w:t xml:space="preserve">Las Obligaciones Negociables vendidas inicialmente dentro de Estados Unidos y que cumplan los requisitos para su reventa en base a la Norma 144A bajo la Ley de Títulos Valores </w:t>
      </w:r>
      <w:r>
        <w:rPr>
          <w:lang w:val="es-ES"/>
        </w:rPr>
        <w:t xml:space="preserve">Estadounidense </w:t>
      </w:r>
      <w:r w:rsidRPr="001F2512">
        <w:rPr>
          <w:lang w:val="es-ES"/>
        </w:rPr>
        <w:t>estarán representadas por una o varias Obligaciones Negociables globales totalmente nominativas (en conjunto, las “</w:t>
      </w:r>
      <w:r w:rsidRPr="004B0CF2">
        <w:rPr>
          <w:b/>
          <w:lang w:val="es-ES"/>
        </w:rPr>
        <w:t>Obligaciones Negociables Globales Restringidas</w:t>
      </w:r>
      <w:r w:rsidRPr="001F2512">
        <w:rPr>
          <w:lang w:val="es-ES"/>
        </w:rPr>
        <w:t>” y, junto con las Obligaciones Negociables Globales bajo la Reglamentación S, las “</w:t>
      </w:r>
      <w:r w:rsidRPr="004B0CF2">
        <w:rPr>
          <w:b/>
          <w:lang w:val="es-ES"/>
        </w:rPr>
        <w:t>Obligaciones Negociables Globales</w:t>
      </w:r>
      <w:r w:rsidRPr="001F2512">
        <w:rPr>
          <w:lang w:val="es-ES"/>
        </w:rPr>
        <w:t>”) que será</w:t>
      </w:r>
      <w:r>
        <w:rPr>
          <w:lang w:val="es-ES"/>
        </w:rPr>
        <w:t>n</w:t>
      </w:r>
      <w:r w:rsidRPr="001F2512">
        <w:rPr>
          <w:lang w:val="es-ES"/>
        </w:rPr>
        <w:t xml:space="preserve"> depositada</w:t>
      </w:r>
      <w:r>
        <w:rPr>
          <w:lang w:val="es-ES"/>
        </w:rPr>
        <w:t>s</w:t>
      </w:r>
      <w:r w:rsidRPr="001F2512">
        <w:rPr>
          <w:lang w:val="es-ES"/>
        </w:rPr>
        <w:t xml:space="preserve"> en el momento de su emisión en el Fiduciario en la Ciudad de Nueva York en calidad de custodio de DTC y estará</w:t>
      </w:r>
      <w:r>
        <w:rPr>
          <w:lang w:val="es-ES"/>
        </w:rPr>
        <w:t>n</w:t>
      </w:r>
      <w:r w:rsidRPr="001F2512">
        <w:rPr>
          <w:lang w:val="es-ES"/>
        </w:rPr>
        <w:t xml:space="preserve"> representada</w:t>
      </w:r>
      <w:r>
        <w:rPr>
          <w:lang w:val="es-ES"/>
        </w:rPr>
        <w:t>s</w:t>
      </w:r>
      <w:r w:rsidRPr="001F2512">
        <w:rPr>
          <w:lang w:val="es-ES"/>
        </w:rPr>
        <w:t xml:space="preserve"> a nombre de DTC o de un representante de DTC para su acreditación en una cuenta de un participante directo o indirecto de DTC según lo descripto a continuación. La Obligación Global Restringida (y todas las Obligaciones Negociables físicas definitivas (las “</w:t>
      </w:r>
      <w:r w:rsidRPr="004B0CF2">
        <w:rPr>
          <w:b/>
          <w:lang w:val="es-ES"/>
        </w:rPr>
        <w:t>Obligaciones Negociables Cartulares</w:t>
      </w:r>
      <w:r w:rsidRPr="001F2512">
        <w:rPr>
          <w:lang w:val="es-ES"/>
        </w:rPr>
        <w:t xml:space="preserve">”) emitidas en su canje según se describe a continuación bajo sección “—Obligaciones Negociables Cartulares”) estarán sujetas a ciertas restricciones a la transferencia y deberán contener una leyenda a tales efectos según lo descripto en </w:t>
      </w:r>
      <w:r w:rsidRPr="00234DF5">
        <w:rPr>
          <w:i/>
          <w:lang w:val="es-ES"/>
        </w:rPr>
        <w:t>“Restricciones a la Transferencia”</w:t>
      </w:r>
      <w:r w:rsidRPr="001F2512">
        <w:rPr>
          <w:lang w:val="es-ES"/>
        </w:rPr>
        <w:t xml:space="preserve"> en el Prospecto.</w:t>
      </w:r>
    </w:p>
    <w:p w14:paraId="391CCB0B" w14:textId="77777777" w:rsidR="00752D59" w:rsidRPr="001F2512" w:rsidRDefault="00752D59" w:rsidP="00752D59">
      <w:pPr>
        <w:pStyle w:val="BHTexto"/>
        <w:rPr>
          <w:lang w:val="es-ES"/>
        </w:rPr>
      </w:pPr>
      <w:r w:rsidRPr="001F2512">
        <w:rPr>
          <w:lang w:val="es-ES"/>
        </w:rPr>
        <w:t>Hasta el 40º día posterior a la finalización de la distribución de todas las Obligaciones Negociables (el “</w:t>
      </w:r>
      <w:r w:rsidRPr="004B0CF2">
        <w:rPr>
          <w:b/>
          <w:lang w:val="es-ES"/>
        </w:rPr>
        <w:t>Período de Cumplimiento de la Distribución</w:t>
      </w:r>
      <w:r w:rsidRPr="001F2512">
        <w:rPr>
          <w:lang w:val="es-ES"/>
        </w:rPr>
        <w:t>”) una participación beneficiaria en la Obligación Negociable Global bajo la Reglamentación S podrá ser transferida a una persona que acepte su entrega en la forma de una participación en la Obligación Negociable Global Restringida, pero ello sólo ante la recepción por parte del Fiduciario de una certificación escrita del cedente (según el modelo establecido en el Contrato de Fideicomiso) en el sentido de que dicha transferencia se realiza a una persona que a juicio del cedente realiza la compra por cuenta propia o para cuentas respecto de las cuales ejerce facultades de inversión exclusivas y que dicha persona y dicha cuenta constituyen un comprador institucional calificado en el sentido de la Norma 144A, en cada caso en una operación que cumple con los requisitos de la Norma 144A y de conformidad con todas las leyes aplicables en materia de títulos valores de los Estados Unidos (una “</w:t>
      </w:r>
      <w:r w:rsidRPr="004B0CF2">
        <w:rPr>
          <w:b/>
          <w:lang w:val="es-ES"/>
        </w:rPr>
        <w:t>Certificación de una Obligación Negociable Global Restringida</w:t>
      </w:r>
      <w:r w:rsidRPr="001F2512">
        <w:rPr>
          <w:lang w:val="es-ES"/>
        </w:rPr>
        <w:t xml:space="preserve">”). Después del último día del Período de Cumplimiento de la Distribución, dicho requisito de certificación dejará de ser aplicable a dichas transferencias. Las participaciones beneficiarias en la Obligación Negociable Global Restringida podrán ser transferidas a una persona en la forma de una participación en la Obligación Negociable Global bajo la Reglamentación S, ya sea antes, en, durante después del final del Período de Cumplimiento de la Distribución, pero ello sólo ante la recepción por parte del Fiduciario de una certificación escrita del cedente (según el modelo del Contrato de Fideicomiso) en el sentido de que dicha </w:t>
      </w:r>
      <w:r w:rsidRPr="001F2512">
        <w:rPr>
          <w:lang w:val="es-ES"/>
        </w:rPr>
        <w:lastRenderedPageBreak/>
        <w:t>transferencia se realiza de acuerdo con la Norma 903 o la Norma 904 de la Reglamentación S (una “</w:t>
      </w:r>
      <w:r w:rsidRPr="004B0CF2">
        <w:rPr>
          <w:b/>
          <w:lang w:val="es-ES"/>
        </w:rPr>
        <w:t>Certificación de una Obligación Negociable Global bajo la Reglamentación S</w:t>
      </w:r>
      <w:r w:rsidRPr="001F2512">
        <w:rPr>
          <w:lang w:val="es-ES"/>
        </w:rPr>
        <w:t>”). Toda participación beneficiaria en una Obligación Negociable Global que es transferida a una persona que acepta la entrega en la forma de una participación en otra Obligación Negociable Global dejará de ser, ante su transferencia, una participación en dicha Obligación Negociable Global y pasará a ser una participación en la otra Obligación Negociable Global y, en consecuencia, a partir de entonces estará sujeta a todas las restricciones a la transferencia y demás procedimientos aplicables a las participaciones beneficiarias en dicha otra Obligación Negociable Global en tanto continúe siendo una participación de tal naturaleza.</w:t>
      </w:r>
    </w:p>
    <w:p w14:paraId="20A644C2" w14:textId="77777777" w:rsidR="00752D59" w:rsidRPr="001F2512" w:rsidRDefault="00752D59" w:rsidP="00752D59">
      <w:pPr>
        <w:pStyle w:val="BHTexto"/>
        <w:rPr>
          <w:lang w:val="es-ES"/>
        </w:rPr>
      </w:pPr>
      <w:r w:rsidRPr="001F2512">
        <w:rPr>
          <w:lang w:val="es-ES"/>
        </w:rPr>
        <w:t>Una Obligación Negociable Global sólo puede ser transferida en forma total por (i) DTC a un representante de DTC, o (ii) por un representante de DTC a DTC, o (iii) a otro representante de DTC o por DTC o dicho representante a un sucesor de DTC o a un representante de dicho sucesor.</w:t>
      </w:r>
    </w:p>
    <w:p w14:paraId="25A87F33" w14:textId="77777777" w:rsidR="00752D59" w:rsidRPr="001F2512" w:rsidRDefault="00752D59" w:rsidP="00752D59">
      <w:pPr>
        <w:pStyle w:val="BHTexto"/>
        <w:rPr>
          <w:lang w:val="es-ES"/>
        </w:rPr>
      </w:pPr>
      <w:r w:rsidRPr="001F2512">
        <w:rPr>
          <w:lang w:val="es-ES"/>
        </w:rPr>
        <w:t>Ante la emisión de una Obligación Negociable Global, DTC acreditará, en su sistema de registro y transferencia escritural, los respectivos valores nominales de las obligaciones negociables representadas por dicha Obligación Negociable Global en las cuentas de entidades que poseen cuentas en DTC (“</w:t>
      </w:r>
      <w:r w:rsidRPr="00815DE2">
        <w:rPr>
          <w:lang w:val="es-ES"/>
        </w:rPr>
        <w:t>participantes</w:t>
      </w:r>
      <w:r w:rsidRPr="001F2512">
        <w:rPr>
          <w:lang w:val="es-ES"/>
        </w:rPr>
        <w:t xml:space="preserve">”). Las cuentas a ser acreditadas serán designadas por los </w:t>
      </w:r>
      <w:r w:rsidRPr="00815DE2">
        <w:rPr>
          <w:lang w:val="es-ES"/>
        </w:rPr>
        <w:t>Colocadores Internacionales</w:t>
      </w:r>
      <w:r w:rsidRPr="001F2512">
        <w:rPr>
          <w:lang w:val="es-ES"/>
        </w:rPr>
        <w:t>. La titularidad de participaciones beneficiarias en una Obligación Negociable Global estará limitada a participantes o personas que puedan detentar participaciones a través de participantes. La titularidad de participaciones beneficiarias en dicha Obligación Negociable Global estará reflejada en, y la transferencia de dicha titularidad se realizará únicamente a través de, registros mantenidos por DTC (con respecto a las participaciones de participantes) o por participantes o personas que ejercen la tenencia a través de participantes (con respecto a participaciones de personas que no sean participantes).</w:t>
      </w:r>
    </w:p>
    <w:p w14:paraId="4C248E42" w14:textId="77777777" w:rsidR="00752D59" w:rsidRPr="001F2512" w:rsidRDefault="00752D59" w:rsidP="00752D59">
      <w:pPr>
        <w:pStyle w:val="BHTexto"/>
        <w:rPr>
          <w:lang w:val="es-ES"/>
        </w:rPr>
      </w:pPr>
      <w:r w:rsidRPr="001F2512">
        <w:rPr>
          <w:lang w:val="es-ES"/>
        </w:rPr>
        <w:t>En tanto DTC o su representante sea el tenedor de una Obligación Negociable Global, DTC o su representante, según el caso, será considerado el único titular registrado o tenedor de las obligaciones negociables representadas por dicha Obligación Negociable Global a todos los fines bajo el Contrato de Fideicomiso.</w:t>
      </w:r>
    </w:p>
    <w:p w14:paraId="317265CD" w14:textId="77777777" w:rsidR="00752D59" w:rsidRPr="001F2512" w:rsidRDefault="00752D59" w:rsidP="00752D59">
      <w:pPr>
        <w:pStyle w:val="BHTexto"/>
        <w:rPr>
          <w:lang w:val="es-ES"/>
        </w:rPr>
      </w:pPr>
      <w:r w:rsidRPr="001F2512">
        <w:rPr>
          <w:lang w:val="es-ES"/>
        </w:rPr>
        <w:t>Salvo por lo previsto más adelante en “Obligaciones Negociables Cartulares”, los titulares de participaciones beneficiarias en una Obligación Negociable Global no tendrán derecho a que las obligaciones negociables representadas por ella sean registradas a su nombre, no recibirán ni tendrán derecho a recibir Obligaciones Negociables Cartulares y no serán considerados titulares ni tenedores de las mismas bajo el Contrato de Fideicomiso.</w:t>
      </w:r>
    </w:p>
    <w:p w14:paraId="0CB82B90" w14:textId="77777777" w:rsidR="00752D59" w:rsidRPr="001F2512" w:rsidRDefault="00752D59" w:rsidP="00752D59">
      <w:pPr>
        <w:pStyle w:val="BHTexto"/>
        <w:rPr>
          <w:lang w:val="es-ES"/>
        </w:rPr>
      </w:pPr>
      <w:r w:rsidRPr="001F2512">
        <w:rPr>
          <w:lang w:val="es-ES"/>
        </w:rPr>
        <w:t>Los pagos de capital y prima (si hubiera) e intereses sobre las obligaciones negociables registradas a nombre de DTC o su representante o detentadas por ellos se efectuarán a DTC o a su representante, en calidad de titular registrado o tenedor de la Obligación Negociable Global que representa dichas Obligaciones Negociables. Ni el Banco ni el Fiduciario ni ningún Agente de Pago tendrán responsabilidad u obligación alguna por ningún aspecto de los registros relacionados con o los pagos realizados a cuenta de las participaciones beneficiarias en una Obligación Negociable Global ni por mantener, supervisar o examinar los registros relacionados con dichas participaciones beneficiarias.</w:t>
      </w:r>
    </w:p>
    <w:p w14:paraId="106BEEBC" w14:textId="77777777" w:rsidR="00752D59" w:rsidRPr="001F2512" w:rsidRDefault="00752D59" w:rsidP="00752D59">
      <w:pPr>
        <w:pStyle w:val="BHTexto"/>
        <w:rPr>
          <w:lang w:val="es-ES"/>
        </w:rPr>
      </w:pPr>
      <w:r w:rsidRPr="001F2512">
        <w:rPr>
          <w:lang w:val="es-ES"/>
        </w:rPr>
        <w:t xml:space="preserve">El Banco prevé que DTC, ante la recepción de cualquier pago de capital, prima (si hubiera) o intereses respecto de una Obligación Negociable Global, acreditará dichos pagos en las cuentas de los participantes por montos proporcionales a sus respectivas participaciones beneficiarias en el valor nominal de dicha Obligación Negociable Global según lo reflejado en los registros de DTC. El Banco también prevé que los pagos de los participantes a los titulares de participaciones beneficiarias en dicha Obligación Negociable Global detentadas a través de dichos participantes se regirán por instrucciones permanentes y prácticas de rutina, tal como es actualmente el caso de los títulos valores que se poseen por cuenta de clientes al portador o registrados a nombre de agentes </w:t>
      </w:r>
      <w:r w:rsidRPr="001F2512">
        <w:rPr>
          <w:i/>
          <w:iCs/>
          <w:lang w:val="es-ES"/>
        </w:rPr>
        <w:t xml:space="preserve">(street name), </w:t>
      </w:r>
      <w:r w:rsidRPr="001F2512">
        <w:rPr>
          <w:lang w:val="es-ES"/>
        </w:rPr>
        <w:t>y serán responsabilidad de dichos participantes.</w:t>
      </w:r>
    </w:p>
    <w:p w14:paraId="17B25759" w14:textId="77777777" w:rsidR="00752D59" w:rsidRPr="001F2512" w:rsidRDefault="00752D59" w:rsidP="00752D59">
      <w:pPr>
        <w:pStyle w:val="BHTexto"/>
        <w:rPr>
          <w:b/>
          <w:bCs/>
          <w:lang w:val="es-ES"/>
        </w:rPr>
      </w:pPr>
      <w:r w:rsidRPr="001F2512">
        <w:rPr>
          <w:b/>
          <w:bCs/>
          <w:i/>
          <w:iCs/>
          <w:lang w:val="es-ES"/>
        </w:rPr>
        <w:t>DTC</w:t>
      </w:r>
    </w:p>
    <w:p w14:paraId="2FCDBBE3" w14:textId="77777777" w:rsidR="00752D59" w:rsidRPr="001F2512" w:rsidRDefault="00752D59" w:rsidP="00752D59">
      <w:pPr>
        <w:pStyle w:val="BHTexto"/>
        <w:rPr>
          <w:lang w:val="es-ES"/>
        </w:rPr>
      </w:pPr>
      <w:r w:rsidRPr="001F2512">
        <w:rPr>
          <w:lang w:val="es-ES"/>
        </w:rPr>
        <w:t>DTC ha informado al Banco lo siguiente: DTC es una compañía fiduciaria de objeto limitado constituida conforme a las leyes del Estado de Nueva York, una “organización bancaria” en el sentido de la Ley de Bancos de Nueva York, miembro del Sistema de la Reserva Federal, una “sociedad de compensación” en el sentido del Código Uniforme de Comercio de Nueva York y una “agencia de compensación” registrada conforme a las disposiciones del artículo 17A de la Ley de Mercados</w:t>
      </w:r>
      <w:r w:rsidRPr="003757BF">
        <w:rPr>
          <w:lang w:val="es-ES"/>
        </w:rPr>
        <w:t xml:space="preserve"> </w:t>
      </w:r>
      <w:r w:rsidRPr="001F2512">
        <w:rPr>
          <w:lang w:val="es-ES"/>
        </w:rPr>
        <w:t>de Valores de 1934. DTC fue creada para ejercer la tenencia de títulos valores en nombre de sus organizaciones participantes (“</w:t>
      </w:r>
      <w:r w:rsidRPr="004B0CF2">
        <w:rPr>
          <w:b/>
          <w:lang w:val="es-ES"/>
        </w:rPr>
        <w:t>Participantes de DTC</w:t>
      </w:r>
      <w:r w:rsidRPr="001F2512">
        <w:rPr>
          <w:lang w:val="es-ES"/>
        </w:rPr>
        <w:t xml:space="preserve">”) y para facilitar la compensación y liquidación de operaciones con títulos valores entre Participantes de DTC a través de modificaciones de los asientos electrónicos en las cuentas de sus participantes, eliminando de ese modo la necesidad del movimiento físico de certificados. Entre los </w:t>
      </w:r>
      <w:r w:rsidRPr="001F2512">
        <w:rPr>
          <w:lang w:val="es-ES"/>
        </w:rPr>
        <w:lastRenderedPageBreak/>
        <w:t>Participantes de DTC se cuentan agentes y colocadores de títulos valores, bancos, compañías fiduciarias y sociedades de compensación y podrán participar determinadas otras organizaciones. El acceso indirecto al sistema de DTC también está disponible para otras personas tales como bancos, agentes de bolsa, colocadores y compañías fiduciarias que compensen a través de un Participante de DTC o que mantengan una relación de custodia con éste, ya sea en forma directa o indirecta (“</w:t>
      </w:r>
      <w:r w:rsidRPr="004B0CF2">
        <w:rPr>
          <w:b/>
          <w:lang w:val="es-ES"/>
        </w:rPr>
        <w:t>Participantes Indirectos de DTC</w:t>
      </w:r>
      <w:r w:rsidRPr="001F2512">
        <w:rPr>
          <w:lang w:val="es-ES"/>
        </w:rPr>
        <w:t>”).</w:t>
      </w:r>
    </w:p>
    <w:p w14:paraId="02ADC30B" w14:textId="77777777" w:rsidR="00752D59" w:rsidRPr="001F2512" w:rsidRDefault="00752D59" w:rsidP="00752D59">
      <w:pPr>
        <w:pStyle w:val="BHTexto"/>
        <w:rPr>
          <w:lang w:val="es-ES"/>
        </w:rPr>
      </w:pPr>
      <w:r w:rsidRPr="001F2512">
        <w:rPr>
          <w:lang w:val="es-ES"/>
        </w:rPr>
        <w:t>Bajo las normas, reglamentaciones y procedimientos que crean e involucran a DTC y sus operaciones, DTC debe realizar transferencias escriturales entre los Participantes de DTC en cuyo nombre actúa respecto de las Obligaciones Negociables y debe recibir y transmitir distribuciones de capital e intereses sobre las Obligaciones Negociables. Los Participantes de DTC y Participantes Indirectos de DTC en los que los inversores poseen cuentas respecto de las Obligaciones Negociables también deben realizar transferencias escriturales y recibir y transmitir dichos pagos en nombre de sus respectivos inversores.</w:t>
      </w:r>
    </w:p>
    <w:p w14:paraId="5F202CB9" w14:textId="77777777" w:rsidR="00752D59" w:rsidRPr="001F2512" w:rsidRDefault="00752D59" w:rsidP="00752D59">
      <w:pPr>
        <w:pStyle w:val="BHTexto"/>
        <w:rPr>
          <w:lang w:val="es-ES"/>
        </w:rPr>
      </w:pPr>
      <w:r w:rsidRPr="001F2512">
        <w:rPr>
          <w:lang w:val="es-ES"/>
        </w:rPr>
        <w:t>Debido a que DTC sólo puede actuar en nombre de los Participantes de DTC, quienes a su vez actúan en nombre de los Participantes Indirectos de DTC y determinados bancos, la capacidad de una persona que posea una participación beneficiaria en Obligaciones Negociables detentadas en DTC para transferir o prendar dicha participación a favor de personas o entidades que no participen en el sistema DTC, o de otro modo adoptar medidas en relación con dicha participación, podrá verse afectada por la ausencia de un certificado físico de dicha participación. Las leyes de algunos estados de Estados Unidos establecen que ciertas personas deben aceptar la entrega física de títulos valores en forma definitiva. En consecuencia, la capacidad de transferir participaciones beneficiarias en Obligaciones Negociables detentadas en DTC a dichas personas podría verse limitada.</w:t>
      </w:r>
    </w:p>
    <w:p w14:paraId="7060AA18" w14:textId="77777777" w:rsidR="00752D59" w:rsidRPr="001F2512" w:rsidRDefault="00752D59" w:rsidP="00752D59">
      <w:pPr>
        <w:pStyle w:val="BHTexto"/>
        <w:rPr>
          <w:lang w:val="es-ES"/>
        </w:rPr>
      </w:pPr>
      <w:r w:rsidRPr="001F2512">
        <w:rPr>
          <w:lang w:val="es-ES"/>
        </w:rPr>
        <w:t xml:space="preserve">DTC ha informado al Banco que realizará todos los actos que un tenedor de Obligaciones Negociables puede adoptar (incluyendo, sin limitación, la presentación de Obligaciones Negociables para su canje según lo descripto anteriormente) únicamente siguiendo directivas de uno o más participantes en cuyas cuentas en DTC estén acreditadas participaciones en las Obligaciones Negociables, y sólo respecto de la porción del valor nominal total de las Obligaciones Negociables respecto del cual dicho Participante o Participantes de DTC han impartido tal directiva. Sin embargo, en ciertas circunstancias, DTC canjeará las Obligaciones Negociables Globales en su poder por Obligaciones Negociables Cartulares, que distribuirá a sus participantes y que, en caso de representar participaciones en la Obligación Negociable Global Restringida, detentarán la leyenda descripta en </w:t>
      </w:r>
      <w:r w:rsidRPr="00CC5C1B">
        <w:rPr>
          <w:i/>
          <w:lang w:val="es-ES"/>
        </w:rPr>
        <w:t>“Restricciones a la Transferencia”</w:t>
      </w:r>
      <w:r w:rsidRPr="001F2512">
        <w:rPr>
          <w:lang w:val="es-ES"/>
        </w:rPr>
        <w:t xml:space="preserve"> en el Prospecto. Véase “—</w:t>
      </w:r>
      <w:r w:rsidRPr="001F2512">
        <w:rPr>
          <w:i/>
          <w:lang w:val="es-ES"/>
        </w:rPr>
        <w:t>Obligaciones Negociables Cartulares</w:t>
      </w:r>
      <w:r w:rsidRPr="001F2512">
        <w:rPr>
          <w:lang w:val="es-ES"/>
        </w:rPr>
        <w:t>.”</w:t>
      </w:r>
    </w:p>
    <w:p w14:paraId="476A5959" w14:textId="77777777" w:rsidR="00752D59" w:rsidRPr="001F2512" w:rsidRDefault="00752D59" w:rsidP="00752D59">
      <w:pPr>
        <w:pStyle w:val="BH2Izquierda"/>
        <w:keepNext w:val="0"/>
        <w:rPr>
          <w:lang w:val="es-ES"/>
        </w:rPr>
      </w:pPr>
      <w:bookmarkStart w:id="139" w:name="_Toc496047141"/>
      <w:r w:rsidRPr="001F2512">
        <w:rPr>
          <w:lang w:val="es-ES"/>
        </w:rPr>
        <w:t>Obligaciones Negociables Cartulares</w:t>
      </w:r>
      <w:bookmarkEnd w:id="139"/>
    </w:p>
    <w:p w14:paraId="55F28445" w14:textId="77777777" w:rsidR="00752D59" w:rsidRPr="001F2512" w:rsidRDefault="00752D59" w:rsidP="00752D59">
      <w:pPr>
        <w:pStyle w:val="BHTexto"/>
        <w:rPr>
          <w:lang w:val="es-ES"/>
        </w:rPr>
      </w:pPr>
      <w:r w:rsidRPr="001F2512">
        <w:rPr>
          <w:lang w:val="es-ES"/>
        </w:rPr>
        <w:t xml:space="preserve">Las participaciones en una Obligación Negociable Global depositada en DTC serán canjeadas por Obligaciones Negociables Cartulares únicamente si (i) DTC notifica al Banco y al Fiduciario que no está dispuesto a o se ve imposibilitado de continuar actuando como depositario de dicha Obligación Negociable Global o si en cualquier momento DTC dejara de ser una agencia de compensación registrada bajo la Ley de Mercados de Valores de 1934 de Estados Unidos, con sus modificaciones </w:t>
      </w:r>
      <w:r w:rsidRPr="001F2512">
        <w:rPr>
          <w:i/>
          <w:iCs/>
          <w:lang w:val="es-ES"/>
        </w:rPr>
        <w:t>(U.S. Securities Exchange Act of 1934,</w:t>
      </w:r>
      <w:r w:rsidRPr="001F2512">
        <w:rPr>
          <w:lang w:val="es-ES"/>
        </w:rPr>
        <w:t xml:space="preserve"> la “</w:t>
      </w:r>
      <w:r w:rsidRPr="004B0CF2">
        <w:rPr>
          <w:b/>
          <w:lang w:val="es-ES"/>
        </w:rPr>
        <w:t>Ley de Mercados</w:t>
      </w:r>
      <w:r>
        <w:rPr>
          <w:b/>
          <w:lang w:val="es-ES"/>
        </w:rPr>
        <w:t xml:space="preserve"> de Valores de 1934</w:t>
      </w:r>
      <w:r w:rsidRPr="001F2512">
        <w:rPr>
          <w:lang w:val="es-ES"/>
        </w:rPr>
        <w:t xml:space="preserve">”), y el Banco no designara un depositario sucesor registrado de tal forma dentro de los 90 días de dicha notificación, (ii) ha ocurrido y subsiste un Supuesto de Incumplimiento con respecto a las Obligaciones Negociables representadas por dicha Obligación Negociable Global, o (iii) el Banco a su exclusivo criterio notifica al Fiduciario por escrito que se entregarán Obligaciones Negociables Cartulares en canje por dicha Obligación Negociable Global con respecto a las Obligaciones Negociables. En el caso de Obligaciones Negociables Cartulares emitidas en canje por la Obligación Negociable Global Restringida, dichos certificados detentarán, y estarán sujetos a, las leyendas referidas en </w:t>
      </w:r>
      <w:r w:rsidRPr="00CC5C1B">
        <w:rPr>
          <w:i/>
          <w:lang w:val="es-ES"/>
        </w:rPr>
        <w:t>“Restricciones a la Transferencia”</w:t>
      </w:r>
      <w:r w:rsidRPr="001F2512">
        <w:rPr>
          <w:lang w:val="es-ES"/>
        </w:rPr>
        <w:t xml:space="preserve"> en el Prospecto.</w:t>
      </w:r>
    </w:p>
    <w:p w14:paraId="53C93C35" w14:textId="77777777" w:rsidR="00752D59" w:rsidRPr="001F2512" w:rsidRDefault="00752D59" w:rsidP="00752D59">
      <w:pPr>
        <w:pStyle w:val="BHTexto"/>
        <w:rPr>
          <w:lang w:val="es-ES"/>
        </w:rPr>
      </w:pPr>
      <w:r w:rsidRPr="001F2512">
        <w:rPr>
          <w:lang w:val="es-ES"/>
        </w:rPr>
        <w:t>Ni el Fiduciario, ni el Agente de Registro, ni el Co-Agente de Registro</w:t>
      </w:r>
      <w:r>
        <w:rPr>
          <w:lang w:val="es-ES"/>
        </w:rPr>
        <w:t>,</w:t>
      </w:r>
      <w:r w:rsidRPr="001F2512">
        <w:rPr>
          <w:lang w:val="es-ES"/>
        </w:rPr>
        <w:t xml:space="preserve"> ni el Agente de Transferencia estarán obligados a registrar la transferencia o el canje de Obligaciones Negociables Cartulares durante los 15 días anteriores a cualquier fecha de pago de intereses, o por un período de 30 días anterior a cualquier fecha fijada para el pago de capital, ni a registrar la transferencia o canje de Obligaciones Negociables Cartulares previamente llamadas a rescate u ofrecidas para recompra.</w:t>
      </w:r>
    </w:p>
    <w:p w14:paraId="6A17A1BB" w14:textId="77777777" w:rsidR="00752D59" w:rsidRPr="00154535" w:rsidRDefault="00752D59" w:rsidP="00752D59">
      <w:pPr>
        <w:pStyle w:val="BHTexto"/>
        <w:rPr>
          <w:lang w:val="es-ES"/>
        </w:rPr>
      </w:pPr>
      <w:r w:rsidRPr="001F2512">
        <w:rPr>
          <w:lang w:val="es-ES"/>
        </w:rPr>
        <w:t xml:space="preserve">No se cobrará ningún cargo por servicio por el registro de la transferencia o canje de obligaciones negociables, pero el Banco o el Fiduciario podrán requerir el pago de una suma suficiente para cubrir </w:t>
      </w:r>
      <w:r w:rsidRPr="00154535">
        <w:rPr>
          <w:lang w:val="es-ES"/>
        </w:rPr>
        <w:t>cualquier impuesto de sellos u otras cargas gubernamentales a pagar por tales conceptos.</w:t>
      </w:r>
    </w:p>
    <w:p w14:paraId="27A47307" w14:textId="77777777" w:rsidR="00752D59" w:rsidRPr="00A10D20" w:rsidRDefault="00752D59" w:rsidP="00752D59">
      <w:pPr>
        <w:pStyle w:val="BH2Izquierda"/>
        <w:keepNext w:val="0"/>
        <w:rPr>
          <w:lang w:val="es-ES"/>
        </w:rPr>
      </w:pPr>
      <w:bookmarkStart w:id="140" w:name="_Toc422331453"/>
      <w:bookmarkStart w:id="141" w:name="_Toc496047142"/>
      <w:r w:rsidRPr="00A10D20">
        <w:rPr>
          <w:lang w:val="es-ES"/>
        </w:rPr>
        <w:t>Tasa de Interés</w:t>
      </w:r>
      <w:bookmarkEnd w:id="140"/>
      <w:bookmarkEnd w:id="141"/>
    </w:p>
    <w:p w14:paraId="6ADDA331" w14:textId="77777777" w:rsidR="00752D59" w:rsidRPr="00A10D20" w:rsidRDefault="00752D59" w:rsidP="00752D59">
      <w:pPr>
        <w:pStyle w:val="BHTexto"/>
        <w:rPr>
          <w:lang w:val="es-ES"/>
        </w:rPr>
      </w:pPr>
      <w:r w:rsidRPr="00A10D20">
        <w:rPr>
          <w:lang w:val="es-ES"/>
        </w:rPr>
        <w:lastRenderedPageBreak/>
        <w:t>Las Obligaciones Negociables devengarán intereses a una tasa de interés variable</w:t>
      </w:r>
      <w:r>
        <w:rPr>
          <w:lang w:val="es-ES"/>
        </w:rPr>
        <w:t xml:space="preserve"> nominal anual</w:t>
      </w:r>
      <w:r w:rsidRPr="00A10D20">
        <w:rPr>
          <w:lang w:val="es-ES"/>
        </w:rPr>
        <w:t xml:space="preserve">, a partir de (e incluyendo) la fecha de emisión original o desde la última Fecha de Pago de Intereses (tal como se define cada uno de estos términos a continuación), hasta la que se hubieran pagado o debidamente dispuesto el pago de intereses sobre dicha Obligación Negociable a dicha tasa </w:t>
      </w:r>
      <w:r>
        <w:rPr>
          <w:lang w:val="es-ES"/>
        </w:rPr>
        <w:t>variable nominal anual</w:t>
      </w:r>
      <w:r w:rsidRPr="00A10D20">
        <w:rPr>
          <w:lang w:val="es-ES"/>
        </w:rPr>
        <w:t xml:space="preserve">, hasta el pago o la disposición del pago de su capital. Los intereses se pagarán por plazo vencido en cada fecha de pago de intereses </w:t>
      </w:r>
      <w:r w:rsidRPr="00A10D20">
        <w:rPr>
          <w:szCs w:val="18"/>
          <w:lang w:val="es-ES"/>
        </w:rPr>
        <w:t xml:space="preserve">(cada una, </w:t>
      </w:r>
      <w:r w:rsidRPr="00A10D20">
        <w:rPr>
          <w:lang w:val="es-ES"/>
        </w:rPr>
        <w:t>una “</w:t>
      </w:r>
      <w:r w:rsidRPr="00A10D20">
        <w:rPr>
          <w:b/>
          <w:lang w:val="es-ES"/>
        </w:rPr>
        <w:t>Fecha de Pago de Intereses</w:t>
      </w:r>
      <w:r w:rsidRPr="00A10D20">
        <w:rPr>
          <w:lang w:val="es-ES"/>
        </w:rPr>
        <w:t xml:space="preserve">”), y </w:t>
      </w:r>
      <w:r>
        <w:rPr>
          <w:lang w:val="es-ES"/>
        </w:rPr>
        <w:t>en la Fecha de</w:t>
      </w:r>
      <w:r w:rsidRPr="00A10D20">
        <w:rPr>
          <w:lang w:val="es-ES"/>
        </w:rPr>
        <w:t xml:space="preserve"> Vencimiento y en caso de rescate o caducidad de plazos, según se especifica bajo el título </w:t>
      </w:r>
      <w:r w:rsidRPr="00A10D20">
        <w:rPr>
          <w:i/>
          <w:lang w:val="es-ES"/>
        </w:rPr>
        <w:t>“Pago de capital e intereses”</w:t>
      </w:r>
      <w:r w:rsidRPr="00A10D20">
        <w:rPr>
          <w:lang w:val="es-ES"/>
        </w:rPr>
        <w:t>, más adelante.</w:t>
      </w:r>
    </w:p>
    <w:p w14:paraId="53CA6BDC" w14:textId="77777777" w:rsidR="00752D59" w:rsidRPr="00382500" w:rsidRDefault="00752D59" w:rsidP="00752D59">
      <w:pPr>
        <w:pStyle w:val="BH2Izquierda"/>
        <w:keepNext w:val="0"/>
        <w:rPr>
          <w:lang w:val="es-ES"/>
        </w:rPr>
      </w:pPr>
      <w:bookmarkStart w:id="142" w:name="_DV_M1630"/>
      <w:bookmarkStart w:id="143" w:name="_Toc422331455"/>
      <w:bookmarkStart w:id="144" w:name="_Toc496047143"/>
      <w:bookmarkEnd w:id="142"/>
      <w:r w:rsidRPr="00A10D20">
        <w:rPr>
          <w:lang w:val="es-ES"/>
        </w:rPr>
        <w:t>Pago de Capital e Intereses</w:t>
      </w:r>
      <w:bookmarkEnd w:id="143"/>
      <w:bookmarkEnd w:id="144"/>
    </w:p>
    <w:p w14:paraId="1798C7D7" w14:textId="77777777" w:rsidR="00752D59" w:rsidRPr="00382500" w:rsidRDefault="00752D59" w:rsidP="00752D59">
      <w:pPr>
        <w:pStyle w:val="BH3Izquierda"/>
        <w:keepNext w:val="0"/>
        <w:rPr>
          <w:lang w:val="es-ES"/>
        </w:rPr>
      </w:pPr>
      <w:bookmarkStart w:id="145" w:name="_Toc422331456"/>
      <w:r w:rsidRPr="00382500">
        <w:rPr>
          <w:lang w:val="es-ES"/>
        </w:rPr>
        <w:t>Introducción</w:t>
      </w:r>
      <w:bookmarkEnd w:id="145"/>
    </w:p>
    <w:p w14:paraId="5B3752AE" w14:textId="77777777" w:rsidR="00752D59" w:rsidRPr="00382500" w:rsidRDefault="00752D59" w:rsidP="00752D59">
      <w:pPr>
        <w:pStyle w:val="BHTexto"/>
        <w:rPr>
          <w:lang w:val="es-ES"/>
        </w:rPr>
      </w:pPr>
      <w:r w:rsidRPr="00382500">
        <w:rPr>
          <w:lang w:val="es-ES"/>
        </w:rPr>
        <w:t xml:space="preserve">Los intereses serán pagaderos a la persona a cuyo nombre se encuentre registrada una Obligación Negociable al cierre de las operaciones en la fecha de registro regular inmediatamente anterior a cada Fecha de Pago de Intereses, independientemente de la cancelación de dichas Obligaciones Negociables al momento de su transferencia o canje posterior a dicha Fecha de Registro y antes de dicha Fecha de Pago de Intereses; </w:t>
      </w:r>
      <w:r w:rsidRPr="00382500">
        <w:rPr>
          <w:i/>
          <w:lang w:val="es-ES"/>
        </w:rPr>
        <w:t xml:space="preserve">quedando establecido </w:t>
      </w:r>
      <w:r w:rsidRPr="00382500">
        <w:rPr>
          <w:lang w:val="es-ES"/>
        </w:rPr>
        <w:t xml:space="preserve">(i) que sí y en la medida en que el Banco incumpliera en el pago de los intereses (incluyendo Montos Adicionales) adeudados en dicha Fecha de Pago de Intereses, dichos intereses en mora (incluyendo Montos Adicionales) serán pagados a la persona a cuyo nombre estuvieran registradas dichas Obligaciones Negociables al cierre de una fecha de registro posterior que el Banco indique al efecto mediante notificación enviada por correo por el Banco o en su nombre a los tenedores de las Obligaciones Negociables como mínimo 15 días antes de dicha fecha de registro posterior, no pudiendo tener lugar dicha fecha de registro menos de 15 días antes de la fecha de pago de esos intereses en mora; y (ii) que los intereses a pagar </w:t>
      </w:r>
      <w:r>
        <w:rPr>
          <w:lang w:val="es-ES"/>
        </w:rPr>
        <w:t>en la Fecha de</w:t>
      </w:r>
      <w:r w:rsidRPr="00A10D20">
        <w:rPr>
          <w:lang w:val="es-ES"/>
        </w:rPr>
        <w:t xml:space="preserve"> Vencimiento </w:t>
      </w:r>
      <w:r w:rsidRPr="00382500">
        <w:rPr>
          <w:lang w:val="es-ES"/>
        </w:rPr>
        <w:t>o en caso de caducidad anticipada o rescate serán pagaderos a la persona a quien deba abonarse el capital.</w:t>
      </w:r>
    </w:p>
    <w:p w14:paraId="746BB34D" w14:textId="77777777" w:rsidR="00752D59" w:rsidRPr="00382500" w:rsidRDefault="00752D59" w:rsidP="00752D59">
      <w:pPr>
        <w:pStyle w:val="BHTexto"/>
        <w:rPr>
          <w:lang w:val="es-ES"/>
        </w:rPr>
      </w:pPr>
      <w:r w:rsidRPr="00382500">
        <w:rPr>
          <w:lang w:val="es-ES"/>
        </w:rPr>
        <w:t xml:space="preserve">Los pagos de capital, prima, intereses, Montos Adicionales y demás sumas sobre o respecto de una Obligación Negociable Global se realizarán a DTC, de acuerdo con los procedimientos de DTC, o a su representante (o su sucesor) en calidad de titular registrado (o a su sucesor). Ni el Banco, ni el Fiduciario, ni el Agente de Registro ni ningún Agente de Pago tendrán responsabilidad u obligación alguna por ningún aspecto de los registros relacionados con o los pagos realizados a cuenta de participaciones beneficiarias en las Obligaciones Negociables Globales ni por mantener, supervisar o examinar registros relacionados con dichas participaciones beneficiarias. </w:t>
      </w:r>
    </w:p>
    <w:p w14:paraId="62CA85DC" w14:textId="77777777" w:rsidR="00752D59" w:rsidRPr="00382500" w:rsidRDefault="00752D59" w:rsidP="00752D59">
      <w:pPr>
        <w:pStyle w:val="BHTexto"/>
        <w:rPr>
          <w:lang w:val="es-ES"/>
        </w:rPr>
      </w:pPr>
      <w:r w:rsidRPr="00382500">
        <w:rPr>
          <w:lang w:val="es-ES"/>
        </w:rPr>
        <w:t xml:space="preserve">El pago de capital y cualquier prima, intereses, Montos Adicionales y otros montos sobre cualquier Obligación Negociable Cartular o respecto de ella a su </w:t>
      </w:r>
      <w:r>
        <w:rPr>
          <w:lang w:val="es-ES"/>
        </w:rPr>
        <w:t>Fecha de</w:t>
      </w:r>
      <w:r w:rsidRPr="00A10D20">
        <w:rPr>
          <w:lang w:val="es-ES"/>
        </w:rPr>
        <w:t xml:space="preserve"> Vencimiento </w:t>
      </w:r>
      <w:r w:rsidRPr="00382500">
        <w:rPr>
          <w:lang w:val="es-ES"/>
        </w:rPr>
        <w:t xml:space="preserve">o en caso de caducidad anticipada o rescate será efectuado a su tenedor registrado en la fecha de pago en fondos de disponibilidad inmediata contra la entrega de dicha Obligación </w:t>
      </w:r>
      <w:r w:rsidRPr="00382500">
        <w:rPr>
          <w:rFonts w:cs="Arial"/>
          <w:szCs w:val="24"/>
          <w:lang w:val="es-ES"/>
        </w:rPr>
        <w:t>Negociable</w:t>
      </w:r>
      <w:r w:rsidRPr="00382500">
        <w:rPr>
          <w:lang w:val="es-ES"/>
        </w:rPr>
        <w:t xml:space="preserve"> en las oficinas fiduciarias del Fiduciario en el Distrito de Manhattan, Ciudad de Nueva York, o en las oficinas de cualquier otro Agente de Pago en la Ciudad de Buenos Aires o en Luxemburgo mediante cheque girado contra o transferencia a una cuenta abierta por el tenedor registrado en un banco ubicado en la Ciudad de Nueva York. Los pagos de capital y cualquier prima, intereses, Montos Adicionales y otros montos sobre las Obligaciones Negociables Cartulares o respecto de ellas a ser efectuados en otra oportunidad que no sea </w:t>
      </w:r>
      <w:r>
        <w:rPr>
          <w:lang w:val="es-ES"/>
        </w:rPr>
        <w:t>en la Fecha de</w:t>
      </w:r>
      <w:r w:rsidRPr="00A10D20">
        <w:rPr>
          <w:lang w:val="es-ES"/>
        </w:rPr>
        <w:t xml:space="preserve"> Vencimiento </w:t>
      </w:r>
      <w:r w:rsidRPr="00382500">
        <w:rPr>
          <w:lang w:val="es-ES"/>
        </w:rPr>
        <w:t xml:space="preserve">o al momento del rescate, serán efectuados mediante cheque librado contra un banco en la Ciudad de Nueva York enviado por correo en o antes de la fecha de vencimiento de dichos pagos al domicilio de la persona con derecho a ellos según aparezca en el Registro; </w:t>
      </w:r>
      <w:r w:rsidRPr="00382500">
        <w:rPr>
          <w:i/>
          <w:lang w:val="es-ES"/>
        </w:rPr>
        <w:t xml:space="preserve">quedando establecido </w:t>
      </w:r>
      <w:r w:rsidRPr="00382500">
        <w:rPr>
          <w:lang w:val="es-ES"/>
        </w:rPr>
        <w:t xml:space="preserve">que un tenedor de </w:t>
      </w:r>
      <w:r>
        <w:rPr>
          <w:lang w:val="es-ES"/>
        </w:rPr>
        <w:t>Ps.15.000.000</w:t>
      </w:r>
      <w:r w:rsidRPr="00382500">
        <w:rPr>
          <w:lang w:val="es-ES"/>
        </w:rPr>
        <w:t xml:space="preserve"> de valor nominal total de Obligaciones Negociables Cartulares tendrá derecho a recibir dicho pago mediante transferencia bancaria en fondos de disponibilidad inmediata a una cuenta que mantenga dicho tenedor en un banco ubicado en la ciudad de Nueva York según pueda haber sido designado en la forma apropiada por dicha persona al Fiduciario por escrito a más tardar 15 días antes de la Fecha de Pago de Intereses respectiva. Salvo cuando se revocara dicha designación, la designación efectuada por dicha persona respecto de dicha Obligación Negociable Cartular continuará vigente respecto de los pagos futuros de dicha Obligación Negociable Cartular pagaderos a ese tenedor.</w:t>
      </w:r>
    </w:p>
    <w:p w14:paraId="0E7E308D" w14:textId="77777777" w:rsidR="00752D59" w:rsidRPr="00382500" w:rsidRDefault="00752D59" w:rsidP="00752D59">
      <w:pPr>
        <w:pStyle w:val="BHTexto"/>
        <w:rPr>
          <w:lang w:val="es-ES"/>
        </w:rPr>
      </w:pPr>
      <w:r w:rsidRPr="00382500">
        <w:rPr>
          <w:lang w:val="es-ES"/>
        </w:rPr>
        <w:t>Los pagos de intereses sobre cualquier Obligación Negociable en cualquier Fecha de Pago de Intereses incluirán los intereses devengados hasta dicha Fecha de Pago de Intereses exclusive.</w:t>
      </w:r>
    </w:p>
    <w:p w14:paraId="1A194CB8" w14:textId="77777777" w:rsidR="00752D59" w:rsidRDefault="00752D59" w:rsidP="00752D59">
      <w:pPr>
        <w:pStyle w:val="BHTexto"/>
        <w:rPr>
          <w:lang w:val="es-ES"/>
        </w:rPr>
      </w:pPr>
      <w:r w:rsidRPr="00382500">
        <w:rPr>
          <w:lang w:val="es-ES"/>
        </w:rPr>
        <w:t xml:space="preserve">Si </w:t>
      </w:r>
      <w:r>
        <w:rPr>
          <w:lang w:val="es-ES"/>
        </w:rPr>
        <w:t>la Fecha de</w:t>
      </w:r>
      <w:r w:rsidRPr="00A10D20">
        <w:rPr>
          <w:lang w:val="es-ES"/>
        </w:rPr>
        <w:t xml:space="preserve"> Vencimiento </w:t>
      </w:r>
      <w:r w:rsidRPr="00382500">
        <w:rPr>
          <w:lang w:val="es-ES"/>
        </w:rPr>
        <w:t xml:space="preserve">o la Fecha de Pago de Intereses u otra fecha de pago de cualquier Obligación Negociable tuviera lugar un día que no </w:t>
      </w:r>
      <w:r w:rsidRPr="002128C1">
        <w:rPr>
          <w:lang w:val="es-ES"/>
        </w:rPr>
        <w:t xml:space="preserve">sea </w:t>
      </w:r>
      <w:r w:rsidRPr="00FA4E3F">
        <w:rPr>
          <w:lang w:val="es-ES"/>
        </w:rPr>
        <w:t>Día Hábil</w:t>
      </w:r>
      <w:r w:rsidRPr="002128C1">
        <w:rPr>
          <w:lang w:val="es-ES"/>
        </w:rPr>
        <w:t>, el pago</w:t>
      </w:r>
      <w:r w:rsidRPr="00382500">
        <w:rPr>
          <w:lang w:val="es-ES"/>
        </w:rPr>
        <w:t xml:space="preserve"> de capital (y prima, si hubiera) e intereses sobre dicha Obligación Negociable se realizará el Día Hábil próximo siguiente en el lugar de pago con la </w:t>
      </w:r>
      <w:r w:rsidRPr="00382500">
        <w:rPr>
          <w:lang w:val="es-ES"/>
        </w:rPr>
        <w:lastRenderedPageBreak/>
        <w:t>misma vigencia y efecto como si se realizara en la fecha de vencimiento y no se devengarán intereses sobre dicho pago a partir de dicha fecha de vencimiento.</w:t>
      </w:r>
    </w:p>
    <w:p w14:paraId="57A0EADC" w14:textId="77777777" w:rsidR="00752D59" w:rsidRPr="001F2512" w:rsidRDefault="00752D59" w:rsidP="00752D59">
      <w:pPr>
        <w:pStyle w:val="BH2Izquierda"/>
        <w:rPr>
          <w:lang w:val="es-ES"/>
        </w:rPr>
      </w:pPr>
      <w:bookmarkStart w:id="146" w:name="_DV_M1641"/>
      <w:bookmarkStart w:id="147" w:name="_DV_M1642"/>
      <w:bookmarkStart w:id="148" w:name="_DV_M1650"/>
      <w:bookmarkStart w:id="149" w:name="_Toc422331457"/>
      <w:bookmarkStart w:id="150" w:name="_Toc496047144"/>
      <w:bookmarkEnd w:id="146"/>
      <w:bookmarkEnd w:id="147"/>
      <w:bookmarkEnd w:id="148"/>
      <w:r w:rsidRPr="001F2512">
        <w:rPr>
          <w:lang w:val="es-ES"/>
        </w:rPr>
        <w:t>Rescate y Recompra</w:t>
      </w:r>
      <w:bookmarkEnd w:id="149"/>
      <w:bookmarkEnd w:id="150"/>
    </w:p>
    <w:p w14:paraId="535EE6B8" w14:textId="77777777" w:rsidR="00752D59" w:rsidRPr="0096084C" w:rsidRDefault="00752D59" w:rsidP="00752D59">
      <w:pPr>
        <w:pStyle w:val="BH3Izquierda"/>
        <w:jc w:val="both"/>
        <w:rPr>
          <w:b w:val="0"/>
          <w:lang w:val="es-ES"/>
        </w:rPr>
      </w:pPr>
      <w:bookmarkStart w:id="151" w:name="_Toc422331458"/>
      <w:r w:rsidRPr="004B3411">
        <w:rPr>
          <w:b w:val="0"/>
          <w:lang w:val="es-ES"/>
        </w:rPr>
        <w:t xml:space="preserve">En tanto </w:t>
      </w:r>
      <w:r>
        <w:rPr>
          <w:b w:val="0"/>
          <w:lang w:val="es-ES"/>
        </w:rPr>
        <w:t xml:space="preserve">las </w:t>
      </w:r>
      <w:r w:rsidRPr="004B3411">
        <w:rPr>
          <w:b w:val="0"/>
          <w:lang w:val="es-ES"/>
        </w:rPr>
        <w:t>Obligaci</w:t>
      </w:r>
      <w:r>
        <w:rPr>
          <w:b w:val="0"/>
          <w:lang w:val="es-ES"/>
        </w:rPr>
        <w:t>ones</w:t>
      </w:r>
      <w:r w:rsidRPr="004B3411">
        <w:rPr>
          <w:b w:val="0"/>
          <w:lang w:val="es-ES"/>
        </w:rPr>
        <w:t xml:space="preserve"> Negociable</w:t>
      </w:r>
      <w:r>
        <w:rPr>
          <w:b w:val="0"/>
          <w:lang w:val="es-ES"/>
        </w:rPr>
        <w:t>s</w:t>
      </w:r>
      <w:r w:rsidRPr="004B3411">
        <w:rPr>
          <w:b w:val="0"/>
          <w:lang w:val="es-ES"/>
        </w:rPr>
        <w:t xml:space="preserve"> </w:t>
      </w:r>
      <w:r>
        <w:rPr>
          <w:b w:val="0"/>
          <w:lang w:val="es-ES"/>
        </w:rPr>
        <w:t xml:space="preserve">se encuentren </w:t>
      </w:r>
      <w:r w:rsidRPr="004B3411">
        <w:rPr>
          <w:b w:val="0"/>
          <w:lang w:val="es-ES"/>
        </w:rPr>
        <w:t>en circulación</w:t>
      </w:r>
      <w:r>
        <w:rPr>
          <w:b w:val="0"/>
          <w:lang w:val="es-ES"/>
        </w:rPr>
        <w:t>, las siguientes disposiciones serán las únicas aplicables a su rescate y recompra.</w:t>
      </w:r>
    </w:p>
    <w:p w14:paraId="7AC5F0CA" w14:textId="77777777" w:rsidR="00752D59" w:rsidRPr="001F2512" w:rsidRDefault="00752D59" w:rsidP="00752D59">
      <w:pPr>
        <w:pStyle w:val="BH3Izquierda"/>
        <w:rPr>
          <w:lang w:val="es-ES"/>
        </w:rPr>
      </w:pPr>
      <w:r w:rsidRPr="001F2512">
        <w:rPr>
          <w:lang w:val="es-ES"/>
        </w:rPr>
        <w:t>Rescate al Vencimiento</w:t>
      </w:r>
      <w:bookmarkEnd w:id="151"/>
    </w:p>
    <w:p w14:paraId="16B36E52" w14:textId="77777777" w:rsidR="00752D59" w:rsidRPr="001F2512" w:rsidRDefault="00752D59" w:rsidP="00752D59">
      <w:pPr>
        <w:pStyle w:val="BHTexto"/>
        <w:rPr>
          <w:lang w:val="es-ES"/>
        </w:rPr>
      </w:pPr>
      <w:r w:rsidRPr="001F2512">
        <w:rPr>
          <w:lang w:val="es-ES"/>
        </w:rPr>
        <w:t>A menos que sean rescatadas o compradas y canceladas previamente, las Obligaciones Negociables se rescatarán a su valor nominal en la fecha o fechas indicadas en el presente.</w:t>
      </w:r>
    </w:p>
    <w:p w14:paraId="7C9BF9DB" w14:textId="77777777" w:rsidR="00752D59" w:rsidRPr="001F2512" w:rsidRDefault="00752D59" w:rsidP="00752D59">
      <w:pPr>
        <w:pStyle w:val="BH3Izquierda"/>
        <w:rPr>
          <w:lang w:val="es-ES"/>
        </w:rPr>
      </w:pPr>
      <w:bookmarkStart w:id="152" w:name="_DV_M1651"/>
      <w:bookmarkStart w:id="153" w:name="_Toc422331459"/>
      <w:bookmarkEnd w:id="152"/>
      <w:r w:rsidRPr="001F2512">
        <w:rPr>
          <w:lang w:val="es-ES"/>
        </w:rPr>
        <w:t>Rescate por Cuestiones Impositivas</w:t>
      </w:r>
      <w:bookmarkEnd w:id="153"/>
    </w:p>
    <w:p w14:paraId="06CD3E00" w14:textId="77777777" w:rsidR="00752D59" w:rsidRPr="001F2512" w:rsidRDefault="00752D59" w:rsidP="00752D59">
      <w:pPr>
        <w:pStyle w:val="BHTexto"/>
        <w:rPr>
          <w:lang w:val="es-ES"/>
        </w:rPr>
      </w:pPr>
      <w:bookmarkStart w:id="154" w:name="_DV_M1652"/>
      <w:bookmarkEnd w:id="154"/>
      <w:r w:rsidRPr="001F2512">
        <w:rPr>
          <w:lang w:val="es-ES"/>
        </w:rPr>
        <w:t>Las Obligaciones Negociables podrán rescatarse a opción del Banco en su totalidad, pero no parcialmente, en cualquier momento, enviando una notificación escrita con una anticipación de entre 30 y 60 días (que será irrevocable) al Fiduciario, y de corresponder, a la CNV, por escrito, a su valor nominal, junto con los intereses devengados e impagos, si hubiera, y Montos Adicionales hasta la fecha fijada para el rescate si, como resultado de cualquier cambio o modificación de las leyes de Argentina (o regulaciones o fallos dictados en consecuencia) o cualquier subdivisión política o autoridad fiscal de Argentina, o cualquier cambio en la aplicación, administración o interpretación oficial de dichas leyes, regulaciones o fallos, incluyendo, a título enunciativo, la resolución de un tribunal competente, el Banco hubiera quedado o quedaría obligado a pagar Montos Adicionales sobre o respecto de dichas Obligaciones Negociables, cuyo cambio o modificación entraran en vigencia en o después de la fecha de emisión de las Obligaciones Negociables, y, según la determinación de buena fe del Banco, dicha obligación no pudiera ser eludida por el Banco tomando las medidas razonables a su disposición (quedando establecido que el concepto de medidas razonables no incluirá el cambio de la jurisdicción de constitución del Banco ni el traslado de su sede social o el incurrir en costos o gastos que el Banco considere significativos de buena fe). Antes de la distribución de cualquier notificación de rescate de conformidad con este apartado, el Banco entregará al Fiduciario (i) un certificado firmado por un funcionario del Banco debidamente autorizado donde conste que el Banco ha quedado o quedará obligado a pagar Montos Adicionales como resultado de dicho cambio o modificación y que el Banco ha determinado que dicha obligación no puede ser eludida por el mismo tomando las medidas razonables a su alcance, y (ii) un dictamen escrito de asesores legales independientes en el sentido de que el Banco está o estará obligado a pagar Montos Adicionales como resultado de dicho cambio o modificación, antes descriptos. El Fiduciario estará facultado para aceptar dicho certificado y dictamen como prueba suficiente del cumplimiento de las condiciones precedentes contenidas en la oración anterior, en cuyo caso éstos serán concluyentes y vinculantes para los tenedores.</w:t>
      </w:r>
      <w:r w:rsidRPr="00D01F2F">
        <w:rPr>
          <w:lang w:val="es-AR"/>
        </w:rPr>
        <w:t xml:space="preserve"> </w:t>
      </w:r>
      <w:r w:rsidRPr="00C4634F">
        <w:rPr>
          <w:lang w:val="es-AR"/>
        </w:rPr>
        <w:t>En todos los casos de rescate, se garantizará el trato igualitario entre los inversores.</w:t>
      </w:r>
    </w:p>
    <w:p w14:paraId="0AD027CC" w14:textId="77777777" w:rsidR="00752D59" w:rsidRPr="001F2512" w:rsidRDefault="00752D59" w:rsidP="00752D59">
      <w:pPr>
        <w:pStyle w:val="BH3Izquierda"/>
        <w:rPr>
          <w:lang w:val="es-ES"/>
        </w:rPr>
      </w:pPr>
      <w:bookmarkStart w:id="155" w:name="_DV_M1653"/>
      <w:bookmarkStart w:id="156" w:name="_Toc422331461"/>
      <w:bookmarkEnd w:id="155"/>
      <w:r w:rsidRPr="001F2512">
        <w:rPr>
          <w:lang w:val="es-ES"/>
        </w:rPr>
        <w:t>Procedimientos de Rescate</w:t>
      </w:r>
      <w:bookmarkEnd w:id="156"/>
    </w:p>
    <w:p w14:paraId="6E936D83" w14:textId="77777777" w:rsidR="00752D59" w:rsidRPr="001F2512" w:rsidRDefault="00752D59" w:rsidP="00752D59">
      <w:pPr>
        <w:pStyle w:val="BHTexto"/>
        <w:rPr>
          <w:lang w:val="es-ES"/>
        </w:rPr>
      </w:pPr>
      <w:r w:rsidRPr="001F2512">
        <w:rPr>
          <w:lang w:val="es-ES"/>
        </w:rPr>
        <w:t xml:space="preserve">El Banco cursará una notificación de rescate a cada tenedor (quien, en el caso de Obligaciones Negociables Globales, será DTC o su representante) de acuerdo con los procedimientos descriptos en </w:t>
      </w:r>
      <w:r w:rsidRPr="00050014">
        <w:rPr>
          <w:i/>
          <w:lang w:val="es-ES"/>
        </w:rPr>
        <w:t>Descripción de las Obligaciones Negociables—Notificaciones</w:t>
      </w:r>
      <w:r w:rsidRPr="001F2512">
        <w:rPr>
          <w:lang w:val="es-ES"/>
        </w:rPr>
        <w:t>” con una antelación no inferior a 30 ni mayor a 60 días de la fecha de rescate. La notificación de rescate será irrevocable.</w:t>
      </w:r>
    </w:p>
    <w:p w14:paraId="28DD2178" w14:textId="77777777" w:rsidR="00752D59" w:rsidRPr="001F2512" w:rsidRDefault="00752D59" w:rsidP="00752D59">
      <w:pPr>
        <w:pStyle w:val="BHTexto"/>
        <w:rPr>
          <w:lang w:val="es-ES"/>
        </w:rPr>
      </w:pPr>
      <w:r w:rsidRPr="001F2512">
        <w:rPr>
          <w:lang w:val="es-ES"/>
        </w:rPr>
        <w:t xml:space="preserve">A menos que el Banco incumpla en el pago del precio de rescate, dejarán de devengarse intereses sobre las Obligaciones Negociables llamadas a rescate a partir de la fecha de rescate inclusive. En caso de rescate parcial, la selección de las Obligaciones Negociables para rescate será realizada por el Fiduciario en cumplimiento de los requisitos de la Bolsa de Comercio de Luxemburgo, en tanto las Obligaciones Negociables coticen en la Bolsa de Comercio de Luxemburgo, o si no cuentan con cotización, en la medida que esté permitido por la ley aplicable, en forma proporcional o por sorteo (en cada caso, sujeto a los procedimientos de DTC en el caso de Obligaciones Negociables Globales). No se rescatarán parcialmente Obligaciones Negociables por un valor nominal de </w:t>
      </w:r>
      <w:r>
        <w:rPr>
          <w:lang w:val="es-ES"/>
        </w:rPr>
        <w:t>Ps.1.000.000</w:t>
      </w:r>
      <w:r w:rsidRPr="001F2512">
        <w:rPr>
          <w:lang w:val="es-ES"/>
        </w:rPr>
        <w:t xml:space="preserve"> o inferior. Si una Obligación Negociable debe ser rescatada en forma parcial únicamente, la notificación de rescate correspondiente a dicha Obligación Negociable indicará la porción del valor nominal de la misma a rescatar. Ante la cancelación de la Obligación Negociable original, se emitirá una nueva Obligación Negociable a nombre de su tenedor por un valor nominal igual a la porción no rescatada.</w:t>
      </w:r>
    </w:p>
    <w:p w14:paraId="4659BB34" w14:textId="77777777" w:rsidR="00752D59" w:rsidRPr="001F2512" w:rsidRDefault="00752D59" w:rsidP="00752D59">
      <w:pPr>
        <w:pStyle w:val="BH3Izquierda"/>
        <w:rPr>
          <w:lang w:val="es-ES"/>
        </w:rPr>
      </w:pPr>
      <w:bookmarkStart w:id="157" w:name="_DV_M1654"/>
      <w:bookmarkStart w:id="158" w:name="_DV_M1655"/>
      <w:bookmarkStart w:id="159" w:name="_DV_M1656"/>
      <w:bookmarkStart w:id="160" w:name="_DV_M1657"/>
      <w:bookmarkStart w:id="161" w:name="_DV_M1658"/>
      <w:bookmarkStart w:id="162" w:name="_DV_M1659"/>
      <w:bookmarkStart w:id="163" w:name="_DV_M1660"/>
      <w:bookmarkStart w:id="164" w:name="_Toc422331462"/>
      <w:bookmarkEnd w:id="157"/>
      <w:bookmarkEnd w:id="158"/>
      <w:bookmarkEnd w:id="159"/>
      <w:bookmarkEnd w:id="160"/>
      <w:bookmarkEnd w:id="161"/>
      <w:bookmarkEnd w:id="162"/>
      <w:bookmarkEnd w:id="163"/>
      <w:r w:rsidRPr="001F2512">
        <w:rPr>
          <w:lang w:val="es-ES"/>
        </w:rPr>
        <w:lastRenderedPageBreak/>
        <w:t>Recompra de Obligaciones Negociables</w:t>
      </w:r>
      <w:bookmarkEnd w:id="164"/>
      <w:r w:rsidRPr="001F2512">
        <w:rPr>
          <w:lang w:val="es-ES"/>
        </w:rPr>
        <w:t xml:space="preserve"> </w:t>
      </w:r>
    </w:p>
    <w:p w14:paraId="7B6FA615" w14:textId="77777777" w:rsidR="00752D59" w:rsidRPr="001F2512" w:rsidRDefault="00752D59" w:rsidP="00752D59">
      <w:pPr>
        <w:pStyle w:val="BHTexto"/>
        <w:rPr>
          <w:lang w:val="es-ES"/>
        </w:rPr>
      </w:pPr>
      <w:bookmarkStart w:id="165" w:name="_DV_M1661"/>
      <w:bookmarkEnd w:id="165"/>
      <w:r w:rsidRPr="001F2512">
        <w:rPr>
          <w:lang w:val="es-ES"/>
        </w:rPr>
        <w:t>El Banco y sus Subsidiarias podrán comprar o adquirir de otra forma cualquier Obligación Negociable en el mercado abierto o de otra forma a cualquier precio, y podrán revender o disponer de otra forma de dicha Obligación Negociable en cualquier momento.</w:t>
      </w:r>
    </w:p>
    <w:p w14:paraId="05437EED" w14:textId="77777777" w:rsidR="00752D59" w:rsidRPr="001F2512" w:rsidRDefault="00752D59" w:rsidP="00752D59">
      <w:pPr>
        <w:pStyle w:val="BH2Izquierda"/>
        <w:rPr>
          <w:lang w:val="es-ES"/>
        </w:rPr>
      </w:pPr>
      <w:bookmarkStart w:id="166" w:name="_DV_M1662"/>
      <w:bookmarkStart w:id="167" w:name="_Toc422331463"/>
      <w:bookmarkStart w:id="168" w:name="_Toc496047145"/>
      <w:bookmarkEnd w:id="166"/>
      <w:r w:rsidRPr="001F2512">
        <w:rPr>
          <w:lang w:val="es-ES"/>
        </w:rPr>
        <w:t>Cancelación</w:t>
      </w:r>
      <w:bookmarkEnd w:id="167"/>
      <w:bookmarkEnd w:id="168"/>
    </w:p>
    <w:p w14:paraId="0968F0FD" w14:textId="77777777" w:rsidR="00752D59" w:rsidRPr="001F2512" w:rsidRDefault="00752D59" w:rsidP="00752D59">
      <w:pPr>
        <w:pStyle w:val="BHTexto"/>
        <w:rPr>
          <w:lang w:val="es-ES"/>
        </w:rPr>
      </w:pPr>
      <w:bookmarkStart w:id="169" w:name="_DV_M1663"/>
      <w:bookmarkEnd w:id="169"/>
      <w:r w:rsidRPr="001F2512">
        <w:rPr>
          <w:lang w:val="es-ES"/>
        </w:rPr>
        <w:t>Todas las Obligaciones Negociables rescatadas en forma total por el Banco serán canceladas en forma inmediata y no podrán ser reemitidas ni revendidas. Si se ha cursado notificación de rescate de la manera que se establece en el presente, las Obligaciones Negociables a ser rescatadas se tornarán exigibles y pagaderas en la fecha de rescate especificada en dicha notificación, y ante la presentación y entrega de las Obligaciones Negociables en el lugar o lugares especificados en dicha notificación, las Obligaciones Negociables serán pagadas y rescatadas por el Banco en los lugares y de la manera y en la moneda determinada y al precio de rescate determinados en ella, juntamente con los intereses devengados, en su caso, hasta la fecha de rescate. A partir de la fecha de rescate, si los fondos para el rescate de Obligaciones Negociables llamadas a rescate se hubieran puesto a disposición a tal fin en la oficina fiduciaria del Fiduciario en la fecha de rescate, las Obligaciones Negociables llamadas a rescate dejarán de devengar intereses, y el único derecho de los tenedores de dichas Obligaciones Negociables será el de recibir el pago del precio de rescate, junto con los intereses devengados hasta la fecha de rescate, según lo mencionado anteriormente.</w:t>
      </w:r>
    </w:p>
    <w:p w14:paraId="19F1D7CE" w14:textId="77777777" w:rsidR="00752D59" w:rsidRPr="001F2512" w:rsidRDefault="00752D59" w:rsidP="00752D59">
      <w:pPr>
        <w:pStyle w:val="BH2Izquierda"/>
        <w:rPr>
          <w:lang w:val="es-ES"/>
        </w:rPr>
      </w:pPr>
      <w:bookmarkStart w:id="170" w:name="_Toc496047146"/>
      <w:r w:rsidRPr="001F2512">
        <w:rPr>
          <w:lang w:val="es-ES"/>
        </w:rPr>
        <w:t>Montos Adicionales</w:t>
      </w:r>
      <w:bookmarkEnd w:id="170"/>
    </w:p>
    <w:p w14:paraId="6DF0AEA8" w14:textId="77777777" w:rsidR="00752D59" w:rsidRDefault="00752D59" w:rsidP="00752D59">
      <w:pPr>
        <w:pStyle w:val="BHTexto"/>
        <w:rPr>
          <w:lang w:val="es-ES"/>
        </w:rPr>
      </w:pPr>
      <w:r w:rsidRPr="001F2512">
        <w:rPr>
          <w:lang w:val="es-ES"/>
        </w:rPr>
        <w:t xml:space="preserve">Todos los pagos de capital, primas o intereses por parte del Banco en relación con las Obligaciones Negociables se efectuarán sin deducciones ni retenciones en concepto </w:t>
      </w:r>
      <w:r w:rsidRPr="002A5C1B">
        <w:rPr>
          <w:lang w:val="es-ES"/>
        </w:rPr>
        <w:t>cualquier impuesto presente o futuro, sanciones, multas, aranceles, gravámenes u otros cargos gubernamentales de cualquier naturaleza impuesta o gravada por o en nombre de la Argentina, o cualquier subdivisión política de la misma o cualquier autoridad que tenga facultades para gravar ("Impuestos")</w:t>
      </w:r>
      <w:r w:rsidRPr="001F2512">
        <w:rPr>
          <w:lang w:val="es-ES"/>
        </w:rPr>
        <w:t>, salvo que el Banco se encuentre obligado por ley a deducir o retener dichos Impuestos. En tal caso</w:t>
      </w:r>
      <w:r>
        <w:rPr>
          <w:lang w:val="es-ES"/>
        </w:rPr>
        <w:t>,</w:t>
      </w:r>
      <w:r w:rsidRPr="001F2512">
        <w:rPr>
          <w:lang w:val="es-ES"/>
        </w:rPr>
        <w:t xml:space="preserve"> y sujeto a ciertas excepciones</w:t>
      </w:r>
      <w:r>
        <w:rPr>
          <w:lang w:val="es-ES"/>
        </w:rPr>
        <w:t>,</w:t>
      </w:r>
      <w:r w:rsidRPr="001F2512">
        <w:rPr>
          <w:lang w:val="es-ES"/>
        </w:rPr>
        <w:t xml:space="preserve"> el Banco pagará dichos Montos Adicionales relacionados con los Impuestos que sean necesarios para garantizar que los montos percibidos por los tenedores de las Obligaciones Negociables luego de dicha deducción o retención serán iguales a los montos respectivos que de otro modo habrían tenido derecho a percibir en relación con dichas obligaciones negociables en ausencia de dicha deducción o retención</w:t>
      </w:r>
      <w:r>
        <w:rPr>
          <w:lang w:val="es-ES"/>
        </w:rPr>
        <w:t>.</w:t>
      </w:r>
      <w:r w:rsidRPr="004130EB">
        <w:rPr>
          <w:lang w:val="es-ES"/>
        </w:rPr>
        <w:t xml:space="preserve"> </w:t>
      </w:r>
      <w:r w:rsidRPr="001F2512">
        <w:rPr>
          <w:lang w:val="es-ES"/>
        </w:rPr>
        <w:t>No serán pagaderos Montos Adicionales</w:t>
      </w:r>
      <w:r>
        <w:rPr>
          <w:lang w:val="es-ES"/>
        </w:rPr>
        <w:t>:</w:t>
      </w:r>
    </w:p>
    <w:p w14:paraId="45696568" w14:textId="77777777" w:rsidR="00752D59" w:rsidRPr="001F2512" w:rsidRDefault="00752D59" w:rsidP="00752D59">
      <w:pPr>
        <w:pStyle w:val="BHVieta2"/>
        <w:numPr>
          <w:ilvl w:val="0"/>
          <w:numId w:val="9"/>
        </w:numPr>
        <w:rPr>
          <w:lang w:val="es-ES"/>
        </w:rPr>
      </w:pPr>
      <w:r w:rsidRPr="001F2512">
        <w:rPr>
          <w:lang w:val="es-ES"/>
        </w:rPr>
        <w:t>cuando dichos Impuestos no hubieran sido aplicados de no ser porque el tenedor o titular beneficiario de Obligaciones Negociables posee un vínculo actual o pasado con Argentina distinto de la mera tenencia de dichas Obligaciones Negociables y la recepción de pagos respecto de ellas o la ejecución de derechos en relación con las mismas;</w:t>
      </w:r>
    </w:p>
    <w:p w14:paraId="776422B7" w14:textId="77777777" w:rsidR="00752D59" w:rsidRPr="001F2512" w:rsidRDefault="00752D59" w:rsidP="00752D59">
      <w:pPr>
        <w:pStyle w:val="BHVieta2"/>
        <w:numPr>
          <w:ilvl w:val="0"/>
          <w:numId w:val="9"/>
        </w:numPr>
        <w:rPr>
          <w:color w:val="000000"/>
          <w:lang w:val="es-ES"/>
        </w:rPr>
      </w:pPr>
      <w:r w:rsidRPr="001F2512">
        <w:rPr>
          <w:color w:val="000000"/>
          <w:lang w:val="es-ES"/>
        </w:rPr>
        <w:t xml:space="preserve">cuando dichos Impuestos no hubieran sido aplicados de no ser porque el tenedor o </w:t>
      </w:r>
      <w:r w:rsidRPr="004B0CF2">
        <w:rPr>
          <w:lang w:val="es-ES"/>
        </w:rPr>
        <w:t>titular</w:t>
      </w:r>
      <w:r w:rsidRPr="001F2512">
        <w:rPr>
          <w:color w:val="000000"/>
          <w:lang w:val="es-ES"/>
        </w:rPr>
        <w:t xml:space="preserve"> beneficiario de Obligaciones Negociables omitió cumplir con cualquier requisito de certificación, identificación, información, o presentación de información razonable sobre la nacionalidad, domicilio real, identidad o vinculación con Argentina de dicho tenedor o titular beneficiario requerido por el Banco al menos de treinta (30) días antes de la fecha de pago de intereses o fecha de pago de capital aplicable, según corresponda, si dicho cumplimiento es exigido por las leyes o reglamentaciones de Argentina o cualquier subdivisión política o autoridad impositiva del país como condición previa para la exención o reducción de la alícuota de dichos Impuestos, siempre que el requisito de certificación, identificación, información o presentación de información no sea significativamente más oneroso en forma, procedimiento o contenido, que los requisitos de información u otros requisitos de presentación de datos comparables impuestos bajo las leyes, reglamentaciones o prácticas administrativas impositivas de Estados Unidos (tales como los Formularios W 8BEN, W-8BEN-E y W 9 del IRS).</w:t>
      </w:r>
    </w:p>
    <w:p w14:paraId="5794C1D0" w14:textId="77777777" w:rsidR="00752D59" w:rsidRPr="001F2512" w:rsidRDefault="00752D59" w:rsidP="00752D59">
      <w:pPr>
        <w:pStyle w:val="BHVieta2"/>
        <w:numPr>
          <w:ilvl w:val="0"/>
          <w:numId w:val="9"/>
        </w:numPr>
        <w:rPr>
          <w:color w:val="000000"/>
          <w:lang w:val="es-ES"/>
        </w:rPr>
      </w:pPr>
      <w:r w:rsidRPr="001F2512">
        <w:rPr>
          <w:color w:val="000000"/>
          <w:lang w:val="es-ES"/>
        </w:rPr>
        <w:t>respecto de cualquier impuesto al patrimonio sucesorio, herencia, donación, venta transferencia o impuesto similar; imposición u otra carga gubernamental;</w:t>
      </w:r>
    </w:p>
    <w:p w14:paraId="00DC21CE" w14:textId="77777777" w:rsidR="00752D59" w:rsidRPr="001F2512" w:rsidRDefault="00752D59" w:rsidP="00752D59">
      <w:pPr>
        <w:pStyle w:val="BHVieta2"/>
        <w:numPr>
          <w:ilvl w:val="0"/>
          <w:numId w:val="9"/>
        </w:numPr>
        <w:rPr>
          <w:color w:val="000000"/>
          <w:lang w:val="es-ES"/>
        </w:rPr>
      </w:pPr>
      <w:r w:rsidRPr="001F2512">
        <w:rPr>
          <w:color w:val="000000"/>
          <w:lang w:val="es-ES"/>
        </w:rPr>
        <w:lastRenderedPageBreak/>
        <w:t>a o en nombre de un tenedor o titular beneficiario de Obligaciones Negociables respecto de impuestos argentinos pagaderos de un modo distinto de la retención sobre el pago de capital, primas, si hubiere, o intereses sobre las Obligaciones Negociables;</w:t>
      </w:r>
    </w:p>
    <w:p w14:paraId="18099C21" w14:textId="77777777" w:rsidR="00752D59" w:rsidRPr="001F2512" w:rsidRDefault="00752D59" w:rsidP="00752D59">
      <w:pPr>
        <w:pStyle w:val="BHVieta2"/>
        <w:numPr>
          <w:ilvl w:val="0"/>
          <w:numId w:val="9"/>
        </w:numPr>
        <w:rPr>
          <w:color w:val="000000"/>
          <w:lang w:val="es-ES"/>
        </w:rPr>
      </w:pPr>
      <w:r w:rsidRPr="001F2512">
        <w:rPr>
          <w:color w:val="000000"/>
          <w:lang w:val="es-ES"/>
        </w:rPr>
        <w:tab/>
        <w:t>respecto de Impuestos aplicados debido a que las Obligaciones Negociables fueron presentadas para el pago más de treinta (30) días después de la fecha de vencimiento del pago o la fecha en que se proveyó debidamente dicho pago y se envió la notificación de pago a los tenedores, de ambas la que ocurra en último término, salvo en la medida que el tenedor de dichas Obligaciones Negociables hubiera tenido derecho a dichos Montos Adicionales si las Obligaciones Negociables se hubieran presentado en cualquier día durante dicho período de 30 días;</w:t>
      </w:r>
    </w:p>
    <w:p w14:paraId="43B74B9F" w14:textId="77777777" w:rsidR="00752D59" w:rsidRPr="001F2512" w:rsidRDefault="00752D59" w:rsidP="00752D59">
      <w:pPr>
        <w:pStyle w:val="BHVieta2"/>
        <w:numPr>
          <w:ilvl w:val="0"/>
          <w:numId w:val="9"/>
        </w:numPr>
        <w:rPr>
          <w:color w:val="000000"/>
          <w:lang w:val="es-ES"/>
        </w:rPr>
      </w:pPr>
      <w:r w:rsidRPr="001F2512">
        <w:rPr>
          <w:color w:val="000000"/>
          <w:lang w:val="es-ES"/>
        </w:rPr>
        <w:t xml:space="preserve">respecto de Impuestos aplicados bajo los artículos 1471 a 1474 del Código Tributario Estadounidense </w:t>
      </w:r>
      <w:r w:rsidRPr="001F2512">
        <w:rPr>
          <w:i/>
          <w:color w:val="000000"/>
          <w:lang w:val="es-ES"/>
        </w:rPr>
        <w:t>(Internal Revenue Code)</w:t>
      </w:r>
      <w:r w:rsidRPr="001F2512">
        <w:rPr>
          <w:color w:val="000000"/>
          <w:lang w:val="es-ES"/>
        </w:rPr>
        <w:t xml:space="preserve"> de 1986, con sus modificaciones (o cualquier versión modificada o sucesora de dichos artículos esencialmente comparable y cuyo cumplimiento no resulte significativamente más oneroso) (“</w:t>
      </w:r>
      <w:r w:rsidRPr="001F2512">
        <w:rPr>
          <w:b/>
          <w:color w:val="000000"/>
          <w:lang w:val="es-ES"/>
        </w:rPr>
        <w:t>FATCA</w:t>
      </w:r>
      <w:r w:rsidRPr="001F2512">
        <w:rPr>
          <w:color w:val="000000"/>
          <w:lang w:val="es-ES"/>
        </w:rPr>
        <w:t>”), las reglamentaciones u otras normas dictadas en consecuencia, cualquier acuerdo (incluyendo un acuerdo intergubernamental) celebrado en relación con ellos, o cualquier ley, reglamentación u otras normas oficiales dictadas en cualquier jurisdicción que implemente la FATCA o un acuerdo intergubernamental respecto de la FATCA; o</w:t>
      </w:r>
    </w:p>
    <w:p w14:paraId="69DCE97D" w14:textId="77777777" w:rsidR="00752D59" w:rsidRPr="001F2512" w:rsidRDefault="00752D59" w:rsidP="00752D59">
      <w:pPr>
        <w:pStyle w:val="BHVieta2"/>
        <w:numPr>
          <w:ilvl w:val="0"/>
          <w:numId w:val="9"/>
        </w:numPr>
        <w:rPr>
          <w:color w:val="000000"/>
          <w:lang w:val="es-ES"/>
        </w:rPr>
      </w:pPr>
      <w:r w:rsidRPr="001F2512">
        <w:rPr>
          <w:color w:val="000000"/>
          <w:lang w:val="es-ES"/>
        </w:rPr>
        <w:t>cualquier combinación de los puntos (i) a (v</w:t>
      </w:r>
      <w:r>
        <w:rPr>
          <w:color w:val="000000"/>
          <w:lang w:val="es-ES"/>
        </w:rPr>
        <w:t>i</w:t>
      </w:r>
      <w:r w:rsidRPr="001F2512">
        <w:rPr>
          <w:color w:val="000000"/>
          <w:lang w:val="es-ES"/>
        </w:rPr>
        <w:t>) anteriores.</w:t>
      </w:r>
    </w:p>
    <w:p w14:paraId="5AF656F2" w14:textId="77777777" w:rsidR="00752D59" w:rsidRPr="001F2512" w:rsidRDefault="00752D59" w:rsidP="00752D59">
      <w:pPr>
        <w:pStyle w:val="BHTexto"/>
        <w:rPr>
          <w:lang w:val="es-ES"/>
        </w:rPr>
      </w:pPr>
      <w:r w:rsidRPr="001F2512">
        <w:rPr>
          <w:lang w:val="es-ES"/>
        </w:rPr>
        <w:t xml:space="preserve">Tampoco se pagarán </w:t>
      </w:r>
      <w:r>
        <w:rPr>
          <w:lang w:val="es-ES"/>
        </w:rPr>
        <w:t>M</w:t>
      </w:r>
      <w:r w:rsidRPr="001F2512">
        <w:rPr>
          <w:lang w:val="es-ES"/>
        </w:rPr>
        <w:t xml:space="preserve">ontos </w:t>
      </w:r>
      <w:r>
        <w:rPr>
          <w:lang w:val="es-ES"/>
        </w:rPr>
        <w:t>A</w:t>
      </w:r>
      <w:r w:rsidRPr="001F2512">
        <w:rPr>
          <w:lang w:val="es-ES"/>
        </w:rPr>
        <w:t>dicionales respecto de cualquier pago de capital o prima, si hubiera, o intereses sobre cualesquiera Obligaciones Negociables a favor de cualquier tenedor o titular beneficiario de Obligaciones Negociables que revista el carácter de fiduciario, sociedad de personas o entidad intermediaria u otro carácter distinto del de único titular beneficiario de dicho pago, en la medida que bajo las leyes de Argentina dicho pago debiera ser incluido en las ganancias a efectos impositivos de un titular beneficiario o fideicomitente en relación con dicho fiduciario o socio de dicha sociedad de personas, entidad intermediaria o titular beneficiario que no hubiera tenido derecho a tales Montos Adicionales de haber sido el tenedor de tales Obligaciones Negociables.</w:t>
      </w:r>
    </w:p>
    <w:p w14:paraId="37726964" w14:textId="77777777" w:rsidR="00752D59" w:rsidRPr="001F2512" w:rsidRDefault="00752D59" w:rsidP="00752D59">
      <w:pPr>
        <w:pStyle w:val="BH2Izquierda"/>
        <w:rPr>
          <w:lang w:val="es-ES"/>
        </w:rPr>
      </w:pPr>
      <w:bookmarkStart w:id="171" w:name="_DV_M1666"/>
      <w:bookmarkStart w:id="172" w:name="_DV_M1667"/>
      <w:bookmarkStart w:id="173" w:name="_Toc422331464"/>
      <w:bookmarkStart w:id="174" w:name="_Toc496047147"/>
      <w:bookmarkEnd w:id="171"/>
      <w:bookmarkEnd w:id="172"/>
      <w:r w:rsidRPr="001F2512">
        <w:rPr>
          <w:lang w:val="es-ES"/>
        </w:rPr>
        <w:t>Compromisos</w:t>
      </w:r>
      <w:bookmarkEnd w:id="173"/>
      <w:bookmarkEnd w:id="174"/>
    </w:p>
    <w:p w14:paraId="3B41F540" w14:textId="77777777" w:rsidR="00752D59" w:rsidRPr="001F2512" w:rsidRDefault="00752D59" w:rsidP="00752D59">
      <w:pPr>
        <w:pStyle w:val="BHTexto"/>
        <w:rPr>
          <w:lang w:val="es-ES"/>
        </w:rPr>
      </w:pPr>
      <w:r w:rsidRPr="001F2512">
        <w:rPr>
          <w:lang w:val="es-ES"/>
        </w:rPr>
        <w:t>En tanto exista cualquier Obligación Negociable en circulación, el Banco cumplirá, y con el alcance indicado a continuación hará que sus Subsidiarias (tal como se definen a continuación) cumplan, con los siguientes compromisos (los “</w:t>
      </w:r>
      <w:r w:rsidRPr="001F2512">
        <w:rPr>
          <w:b/>
          <w:lang w:val="es-ES"/>
        </w:rPr>
        <w:t>Compromisos</w:t>
      </w:r>
      <w:r w:rsidRPr="001F2512">
        <w:rPr>
          <w:lang w:val="es-ES"/>
        </w:rPr>
        <w:t>”):</w:t>
      </w:r>
    </w:p>
    <w:p w14:paraId="6C6A5C82" w14:textId="77777777" w:rsidR="00752D59" w:rsidRPr="001F2512" w:rsidRDefault="00752D59" w:rsidP="00752D59">
      <w:pPr>
        <w:pStyle w:val="BH3Izquierda"/>
        <w:rPr>
          <w:lang w:val="es-ES"/>
        </w:rPr>
      </w:pPr>
      <w:bookmarkStart w:id="175" w:name="_Toc422331465"/>
      <w:r w:rsidRPr="001F2512">
        <w:rPr>
          <w:lang w:val="es-ES"/>
        </w:rPr>
        <w:t>Pago de Capital e Intereses</w:t>
      </w:r>
      <w:bookmarkEnd w:id="175"/>
    </w:p>
    <w:p w14:paraId="476BD346" w14:textId="77777777" w:rsidR="00752D59" w:rsidRPr="001F2512" w:rsidRDefault="00752D59" w:rsidP="00752D59">
      <w:pPr>
        <w:pStyle w:val="BHTexto"/>
        <w:rPr>
          <w:lang w:val="es-ES"/>
        </w:rPr>
      </w:pPr>
      <w:r w:rsidRPr="001F2512">
        <w:rPr>
          <w:lang w:val="es-ES"/>
        </w:rPr>
        <w:t>El Banco pagará debida y puntualmente el capital y los intereses y Montos Adicionales sobre las Obligaciones Negociables de acuerdo con los términos de las Obligaciones Negociables y el Contrato de Fideicomiso.</w:t>
      </w:r>
    </w:p>
    <w:p w14:paraId="0E94FB93" w14:textId="77777777" w:rsidR="00752D59" w:rsidRPr="001F2512" w:rsidRDefault="00752D59" w:rsidP="00752D59">
      <w:pPr>
        <w:pStyle w:val="BH3Izquierda"/>
        <w:rPr>
          <w:lang w:val="es-ES"/>
        </w:rPr>
      </w:pPr>
      <w:bookmarkStart w:id="176" w:name="_Toc422331466"/>
      <w:r w:rsidRPr="001F2512">
        <w:rPr>
          <w:lang w:val="es-ES"/>
        </w:rPr>
        <w:t>Mantenimiento de Personería Jurídica; Bienes</w:t>
      </w:r>
      <w:bookmarkEnd w:id="176"/>
    </w:p>
    <w:p w14:paraId="0483F366" w14:textId="77777777" w:rsidR="00752D59" w:rsidRPr="001F2512" w:rsidRDefault="00752D59" w:rsidP="00752D59">
      <w:pPr>
        <w:pStyle w:val="BHTexto"/>
        <w:rPr>
          <w:lang w:val="es-ES"/>
        </w:rPr>
      </w:pPr>
      <w:r w:rsidRPr="001F2512">
        <w:rPr>
          <w:rFonts w:cs="Arial"/>
          <w:szCs w:val="24"/>
          <w:lang w:val="es-ES"/>
        </w:rPr>
        <w:t xml:space="preserve">El Banco </w:t>
      </w:r>
      <w:r w:rsidRPr="001F2512">
        <w:rPr>
          <w:lang w:val="es-ES"/>
        </w:rPr>
        <w:t xml:space="preserve">(i) mantendrá en vigencia su personería jurídica y todos los registros necesarios a tal efecto, (ii) adoptará todas las medidas necesarias para mantener todos los derechos, privilegios, títulos de dominio o franquicias en el giro habitual de sus negocios y (iii) mantendrá todos los bienes que utilice o sean útiles para la realización de sus actividades en buen estado y en funcionamiento, salvo, en cada caso, cuando el no hacerlo tuviera un efecto adverso significativo sobre la situación patrimonial o los resultados de las operaciones del Banco y sus Subsidiarias consideradas en su conjunto; </w:t>
      </w:r>
      <w:r w:rsidRPr="001F2512">
        <w:rPr>
          <w:i/>
          <w:lang w:val="es-ES"/>
        </w:rPr>
        <w:t>quedando establecido</w:t>
      </w:r>
      <w:r w:rsidRPr="001F2512">
        <w:rPr>
          <w:lang w:val="es-ES"/>
        </w:rPr>
        <w:t xml:space="preserve"> que este compromiso no exigirá al Banco actuar en tal sentido si el Directorio del Banco determina de buena fe que tal mantenimiento o preservación ya no es necesaria o aconsejable en la realización de las actividades del Banco.</w:t>
      </w:r>
    </w:p>
    <w:p w14:paraId="551D3DFC" w14:textId="77777777" w:rsidR="00752D59" w:rsidRPr="001F2512" w:rsidRDefault="00752D59" w:rsidP="00752D59">
      <w:pPr>
        <w:pStyle w:val="BH3Izquierda"/>
        <w:rPr>
          <w:lang w:val="es-ES"/>
        </w:rPr>
      </w:pPr>
      <w:bookmarkStart w:id="177" w:name="_Toc422331467"/>
      <w:r w:rsidRPr="001F2512">
        <w:rPr>
          <w:lang w:val="es-ES"/>
        </w:rPr>
        <w:lastRenderedPageBreak/>
        <w:t>Cumplimiento de la Ley</w:t>
      </w:r>
      <w:bookmarkEnd w:id="177"/>
    </w:p>
    <w:p w14:paraId="5DDFD3A6" w14:textId="77777777" w:rsidR="00752D59" w:rsidRPr="001F2512" w:rsidRDefault="00752D59" w:rsidP="00752D59">
      <w:pPr>
        <w:pStyle w:val="BHTexto"/>
        <w:rPr>
          <w:w w:val="0"/>
          <w:lang w:val="es-ES"/>
        </w:rPr>
      </w:pPr>
      <w:r w:rsidRPr="001F2512">
        <w:rPr>
          <w:w w:val="0"/>
          <w:lang w:val="es-ES"/>
        </w:rPr>
        <w:t xml:space="preserve">El Banco cumplirá, y dispondrá que cada una de sus Subsidiarias cumpla, con todas las leyes, normas y reglamentaciones aplicables de cada organismo gubernamental que tenga jurisdicción sobre él o sus actividades, salvo cuando la omisión de tal cumplimiento no </w:t>
      </w:r>
      <w:r>
        <w:rPr>
          <w:w w:val="0"/>
          <w:lang w:val="es-ES"/>
        </w:rPr>
        <w:t>tuviera</w:t>
      </w:r>
      <w:r w:rsidRPr="001F2512">
        <w:rPr>
          <w:w w:val="0"/>
          <w:lang w:val="es-ES"/>
        </w:rPr>
        <w:t xml:space="preserve"> un efecto adverso significativo sobre la situación patrimonial o los resultados de las operaciones del Banco y de sus Subsidiarias consideradas en conjunto.</w:t>
      </w:r>
    </w:p>
    <w:p w14:paraId="6EC75EBE" w14:textId="77777777" w:rsidR="00752D59" w:rsidRPr="001F2512" w:rsidRDefault="00752D59" w:rsidP="00752D59">
      <w:pPr>
        <w:pStyle w:val="BH3Izquierda"/>
        <w:rPr>
          <w:lang w:val="es-ES"/>
        </w:rPr>
      </w:pPr>
      <w:bookmarkStart w:id="178" w:name="_Toc422331468"/>
      <w:r w:rsidRPr="001F2512">
        <w:rPr>
          <w:lang w:val="es-ES"/>
        </w:rPr>
        <w:t>Informes al Fiduciario</w:t>
      </w:r>
      <w:bookmarkEnd w:id="178"/>
    </w:p>
    <w:p w14:paraId="718A9E40" w14:textId="77777777" w:rsidR="00752D59" w:rsidRPr="001F2512" w:rsidRDefault="00752D59" w:rsidP="00752D59">
      <w:pPr>
        <w:pStyle w:val="BHTexto"/>
        <w:rPr>
          <w:lang w:val="es-ES"/>
        </w:rPr>
      </w:pPr>
      <w:r w:rsidRPr="001F2512">
        <w:rPr>
          <w:lang w:val="es-ES"/>
        </w:rPr>
        <w:t>El Banco suministrará al Fiduciario en inglés:</w:t>
      </w:r>
    </w:p>
    <w:p w14:paraId="6DE5E792" w14:textId="77777777" w:rsidR="00752D59" w:rsidRPr="001F2512" w:rsidRDefault="00752D59" w:rsidP="00752D59">
      <w:pPr>
        <w:pStyle w:val="BHVietaTxt"/>
        <w:numPr>
          <w:ilvl w:val="0"/>
          <w:numId w:val="3"/>
        </w:numPr>
        <w:ind w:left="1418" w:hanging="437"/>
        <w:rPr>
          <w:lang w:val="es-ES"/>
        </w:rPr>
      </w:pPr>
      <w:r w:rsidRPr="001F2512">
        <w:rPr>
          <w:lang w:val="es-ES"/>
        </w:rPr>
        <w:t>dentro de los 120 días posteriores al cierre de cada ejercicio económico del Banco (o, si ocurre con posterioridad, el día que el Banco deba presentar a la CNV los estados contables para el período económico), una copia del balance consolidado auditado del Banco al cierre de dicho ejercicio y los correspondientes estados de resultados y utilidades no asignadas y de variaciones en la situación patrimonial consolidados para dicho ejercicio económico;</w:t>
      </w:r>
    </w:p>
    <w:p w14:paraId="27F1C2A7" w14:textId="77777777" w:rsidR="00752D59" w:rsidRPr="001F2512" w:rsidRDefault="00752D59" w:rsidP="00752D59">
      <w:pPr>
        <w:pStyle w:val="BHVietaTxt"/>
        <w:numPr>
          <w:ilvl w:val="0"/>
          <w:numId w:val="3"/>
        </w:numPr>
        <w:ind w:left="1418" w:hanging="437"/>
        <w:rPr>
          <w:lang w:val="es-ES"/>
        </w:rPr>
      </w:pPr>
      <w:r w:rsidRPr="001F2512">
        <w:rPr>
          <w:lang w:val="es-ES"/>
        </w:rPr>
        <w:t xml:space="preserve">dentro de los 90 días posteriores al cierre de los tres primeros trimestres de cada ejercicio económico del Banco (o, si ocurre con posterioridad, el día que el Banco deba presentar a la CNV los estados contables para el período económico), una copia del balance consolidado no auditado del Banco al cierre de cada uno de tales trimestres y los correspondientes estados de resultados y utilidades no asignadas y de variaciones en la situación patrimonial consolidados no auditados para dicho trimestre y a la porción del ejercicio económico transcurrido hasta dicha fecha; todos los estados contables mencionados en los incisos (i) y (ii) precedentes deben estar preparados de conformidad con las normas contables del </w:t>
      </w:r>
      <w:r>
        <w:rPr>
          <w:lang w:val="es-ES"/>
        </w:rPr>
        <w:t>Banco Central</w:t>
      </w:r>
      <w:r w:rsidRPr="001F2512">
        <w:rPr>
          <w:lang w:val="es-ES"/>
        </w:rPr>
        <w:t xml:space="preserve"> aplicadas de manera uniforme durante todos los períodos reflejados en ellos (salvo lo que de otro modo se indique expresamente en ellos);</w:t>
      </w:r>
    </w:p>
    <w:p w14:paraId="00C548D4" w14:textId="77777777" w:rsidR="00752D59" w:rsidRPr="001F2512" w:rsidRDefault="00752D59" w:rsidP="00752D59">
      <w:pPr>
        <w:pStyle w:val="BHVietaTxt"/>
        <w:numPr>
          <w:ilvl w:val="0"/>
          <w:numId w:val="3"/>
        </w:numPr>
        <w:ind w:left="1418" w:hanging="437"/>
        <w:rPr>
          <w:lang w:val="es-ES"/>
        </w:rPr>
      </w:pPr>
      <w:r w:rsidRPr="001F2512">
        <w:rPr>
          <w:lang w:val="es-ES"/>
        </w:rPr>
        <w:t>simultáneamente con la entrega de los estados contables mencionados en la cláusula (i) que antecede, un certificado de una Persona Autorizada (según se define más adelante) del Banco o un auditor externo en el que se indique que, según el leal saber y entender de dicha Persona Autorizada no ha tenido lugar ni subsiste ningún Supuesto de Incumplimiento, salvo lo que se indique en dicho certificado.</w:t>
      </w:r>
    </w:p>
    <w:p w14:paraId="2B879D6C" w14:textId="77777777" w:rsidR="00752D59" w:rsidRPr="00B326B3" w:rsidRDefault="00752D59" w:rsidP="00752D59">
      <w:pPr>
        <w:pStyle w:val="BHVietaTxt"/>
        <w:numPr>
          <w:ilvl w:val="0"/>
          <w:numId w:val="0"/>
        </w:numPr>
        <w:rPr>
          <w:color w:val="000000"/>
          <w:lang w:val="es-ES"/>
        </w:rPr>
      </w:pPr>
      <w:bookmarkStart w:id="179" w:name="_DV_C1073"/>
      <w:r w:rsidRPr="00B326B3">
        <w:rPr>
          <w:rStyle w:val="DeltaViewInsertion"/>
          <w:color w:val="000000"/>
          <w:w w:val="0"/>
          <w:u w:val="none"/>
          <w:lang w:val="es-ES"/>
        </w:rPr>
        <w:t>El Fiduciario no estará obligado a determinar si o en qué momento los estados contables o los informes financieros del Banco pasan a ser de dominio público o son accesibles por medios electrónicos. Dichos informes, información y documentación se entregan al Fiduciario a título informativo solamente, y la recepción de los mismos por parte del Fiduciario no constituye una notificación implícita de la información contenida o determinable a partir de información existente en los mismos, incluido el cumplimiento del Banco de cualquiera de los compromisos asumidos en virtud del presente (respecto de los cuales el Fiduciario tiene derecho a basarse exclusivamente en los certificados de los funcionarios).</w:t>
      </w:r>
      <w:bookmarkEnd w:id="179"/>
    </w:p>
    <w:p w14:paraId="0CAEF8C1" w14:textId="77777777" w:rsidR="00752D59" w:rsidRPr="001F2512" w:rsidRDefault="00752D59" w:rsidP="00752D59">
      <w:pPr>
        <w:pStyle w:val="BH3Izquierda"/>
        <w:rPr>
          <w:lang w:val="es-ES"/>
        </w:rPr>
      </w:pPr>
      <w:bookmarkStart w:id="180" w:name="_Toc422331469"/>
      <w:r w:rsidRPr="001F2512">
        <w:rPr>
          <w:lang w:val="es-ES"/>
        </w:rPr>
        <w:t>Mantenimiento de Libros y Registros</w:t>
      </w:r>
      <w:bookmarkEnd w:id="180"/>
    </w:p>
    <w:p w14:paraId="2F89ABCA" w14:textId="77777777" w:rsidR="00752D59" w:rsidRPr="001F2512" w:rsidRDefault="00752D59" w:rsidP="00752D59">
      <w:pPr>
        <w:pStyle w:val="BHTexto"/>
        <w:rPr>
          <w:lang w:val="es-ES"/>
        </w:rPr>
      </w:pPr>
      <w:r w:rsidRPr="001F2512">
        <w:rPr>
          <w:lang w:val="es-ES"/>
        </w:rPr>
        <w:t xml:space="preserve">El Banco llevará libros, cuentas y registros que cumplirán en todos sus aspectos esenciales con las normas y reglamentaciones del </w:t>
      </w:r>
      <w:r>
        <w:rPr>
          <w:lang w:val="es-ES"/>
        </w:rPr>
        <w:t>Banco Central</w:t>
      </w:r>
      <w:r w:rsidRPr="001F2512">
        <w:rPr>
          <w:lang w:val="es-ES"/>
        </w:rPr>
        <w:t>, con sus modificaciones periódicas.</w:t>
      </w:r>
    </w:p>
    <w:p w14:paraId="4F9031E5" w14:textId="77777777" w:rsidR="00752D59" w:rsidRPr="001F2512" w:rsidRDefault="00752D59" w:rsidP="00752D59">
      <w:pPr>
        <w:pStyle w:val="BH3Izquierda"/>
        <w:rPr>
          <w:lang w:val="es-ES"/>
        </w:rPr>
      </w:pPr>
      <w:r w:rsidRPr="001F2512">
        <w:rPr>
          <w:lang w:val="es-ES"/>
        </w:rPr>
        <w:t>Notificación de Incumplimiento</w:t>
      </w:r>
    </w:p>
    <w:p w14:paraId="69D707A7" w14:textId="77777777" w:rsidR="00752D59" w:rsidRPr="001F2512" w:rsidRDefault="00752D59" w:rsidP="00752D59">
      <w:pPr>
        <w:pStyle w:val="BHTexto"/>
        <w:rPr>
          <w:lang w:val="es-ES"/>
        </w:rPr>
      </w:pPr>
      <w:r w:rsidRPr="001F2512">
        <w:rPr>
          <w:lang w:val="es-ES"/>
        </w:rPr>
        <w:t>El Banco notificará por escrito al Fiduciario inmediatamente después de tomar conocimiento de cualquier Supuesto de Incumplimiento ocurrido y que subsista, acompañado de un certificado de un funcionario brindando detalles acerca de dicho Supuesto de Incumplimiento e indicando las medidas que el Banco se propone adoptar en relación con el mismo.</w:t>
      </w:r>
    </w:p>
    <w:p w14:paraId="794D7193" w14:textId="77777777" w:rsidR="00752D59" w:rsidRPr="001F2512" w:rsidRDefault="00752D59" w:rsidP="00752D59">
      <w:pPr>
        <w:pStyle w:val="BH3Izquierda"/>
        <w:rPr>
          <w:lang w:val="es-ES"/>
        </w:rPr>
      </w:pPr>
      <w:bookmarkStart w:id="181" w:name="_Toc422331470"/>
      <w:r w:rsidRPr="001F2512">
        <w:rPr>
          <w:lang w:val="es-ES"/>
        </w:rPr>
        <w:t>Actos Adicionales</w:t>
      </w:r>
      <w:bookmarkEnd w:id="181"/>
    </w:p>
    <w:p w14:paraId="2B0B016D" w14:textId="77777777" w:rsidR="00752D59" w:rsidRPr="001F2512" w:rsidRDefault="00752D59" w:rsidP="00752D59">
      <w:pPr>
        <w:pStyle w:val="BHTexto"/>
        <w:rPr>
          <w:lang w:val="es-ES"/>
        </w:rPr>
      </w:pPr>
      <w:r w:rsidRPr="001F2512">
        <w:rPr>
          <w:lang w:val="es-ES"/>
        </w:rPr>
        <w:t xml:space="preserve">El Banco empleará esfuerzos razonables para adoptar cualquier medida o satisfacer cualquier condición (incluida la solicitud de cualquier consentimiento, aprobación, autorización, exención, presentación o licencia necesaria) que en cualquier momento se deba adoptar, cumplir o realizar de conformidad con las </w:t>
      </w:r>
      <w:r w:rsidRPr="001F2512">
        <w:rPr>
          <w:lang w:val="es-ES"/>
        </w:rPr>
        <w:lastRenderedPageBreak/>
        <w:t>leyes y reglamentaciones aplicables a fin de: (i) permitirle cumplir lícitamente con sus obligaciones de pago bajo las Obligaciones Negociables y el Contrato de Fideicomiso, (ii) garantizar que dichas obligaciones sean legalmente vinculantes y exigibles, y (iii) hacer que las Obligaciones Negociables y el Contrato de Fideicomiso sean admisibles como prueba ante los tribunales de Argentina.</w:t>
      </w:r>
    </w:p>
    <w:p w14:paraId="60427129" w14:textId="77777777" w:rsidR="00752D59" w:rsidRPr="001F2512" w:rsidRDefault="00752D59" w:rsidP="00752D59">
      <w:pPr>
        <w:pStyle w:val="BH3Izquierda"/>
        <w:rPr>
          <w:lang w:val="es-ES"/>
        </w:rPr>
      </w:pPr>
      <w:bookmarkStart w:id="182" w:name="_Toc422331471"/>
      <w:r w:rsidRPr="001F2512">
        <w:rPr>
          <w:lang w:val="es-ES"/>
        </w:rPr>
        <w:t>Fusiones por Absorción o Propiamente Dichas, Ventas</w:t>
      </w:r>
      <w:bookmarkEnd w:id="182"/>
    </w:p>
    <w:p w14:paraId="6FFC256E" w14:textId="77777777" w:rsidR="00752D59" w:rsidRPr="001F2512" w:rsidRDefault="00752D59" w:rsidP="00752D59">
      <w:pPr>
        <w:pStyle w:val="BHTexto"/>
        <w:rPr>
          <w:lang w:val="es-ES"/>
        </w:rPr>
      </w:pPr>
      <w:r w:rsidRPr="001F2512">
        <w:rPr>
          <w:lang w:val="es-ES"/>
        </w:rPr>
        <w:t>El Banco no se fusionará mediante una fusión propiamente dicha o por absorción con ninguna Persona ni transmitirá o transferirá la totalidad o sustancialmente la totalidad de sus activos a ninguna Persona, salvo que (i) inmediatamente después de dar efecto a dicha operación, no haya ocurrido ni subsista ningún Supuesto de Incumplimiento, (ii) cualquier Persona (de ser distinta del Banco) constituida en virtud de dicha fusión propiamente dicha o fusión por absorción, o la Persona que adquiera mediante transmisión o transferencia dichos activos (la “</w:t>
      </w:r>
      <w:r w:rsidRPr="001F2512">
        <w:rPr>
          <w:b/>
          <w:lang w:val="es-ES"/>
        </w:rPr>
        <w:t>Persona Sucesora</w:t>
      </w:r>
      <w:r w:rsidRPr="001F2512">
        <w:rPr>
          <w:lang w:val="es-ES"/>
        </w:rPr>
        <w:t xml:space="preserve">”) asuma expresamente, por un contrato de fideicomiso suplementario, suscripto y otorgado al Fiduciario, el pago debido y puntual del capital y de los intereses (incluidos los Montos Adicionales, en su caso, que resulten debido a la retención por cualquier autoridad con facultades fiscales a la cual la Persona Sucesora se encuentre o pudiera estar sujeta) de todas las Obligaciones Negociables y el Contrato de Fideicomiso, (iii) la Persona Sucesora (salvo en el caso de los arrendamientos) en su caso, suceda al Banco y lo sustituya con el mismo efecto que si hubiera sido designada en las Obligaciones Negociables como el Banco; y (iv) el Banco entregue al fiduciario un certificado de un funcionario indicando que dicha fusión propiamente dicha o por absorción o transferencia y dicho contrato de fideicomiso suplementario, en su caso, cumplen con el Contrato de Fideicomiso. Mediante la suscripción de las Obligaciones Negociables, los tenedores renuncian irrevocablemente a todos los derechos que puedan tener bajo la ley argentina a oponerse a dicha fusión propiamente dicha o por absorción o transferencia de activos de acuerdo con la Ley </w:t>
      </w:r>
      <w:r>
        <w:rPr>
          <w:lang w:val="es-ES"/>
        </w:rPr>
        <w:t xml:space="preserve">General </w:t>
      </w:r>
      <w:r w:rsidRPr="001F2512">
        <w:rPr>
          <w:lang w:val="es-ES"/>
        </w:rPr>
        <w:t>de Sociedades, con sus modificaciones y complementos, y otras leyes y reglamentaciones argentinas aplicables y la Ley de Transmisión de Establecimientos Comerciales e Industriales N°11.867, con sus modificaciones periódicas.</w:t>
      </w:r>
    </w:p>
    <w:p w14:paraId="3734F09C" w14:textId="77777777" w:rsidR="00752D59" w:rsidRPr="001F2512" w:rsidRDefault="00752D59" w:rsidP="00752D59">
      <w:pPr>
        <w:pStyle w:val="BHTexto"/>
        <w:rPr>
          <w:b/>
          <w:lang w:val="es-ES"/>
        </w:rPr>
      </w:pPr>
      <w:r w:rsidRPr="001F2512">
        <w:rPr>
          <w:b/>
          <w:lang w:val="es-ES"/>
        </w:rPr>
        <w:t>Compromiso de No Gravar</w:t>
      </w:r>
    </w:p>
    <w:p w14:paraId="04FF700F" w14:textId="77777777" w:rsidR="00752D59" w:rsidRPr="001F2512" w:rsidRDefault="00752D59" w:rsidP="00752D59">
      <w:pPr>
        <w:pStyle w:val="BHTexto"/>
        <w:rPr>
          <w:lang w:val="es-ES"/>
        </w:rPr>
      </w:pPr>
      <w:r w:rsidRPr="001F2512">
        <w:rPr>
          <w:lang w:val="es-ES"/>
        </w:rPr>
        <w:t>El Banco no creará, incurrirá, asumirá o sufrirá la existencia de ningún Gravamen, salvo Gravámenes Permitidos, sobre sus activos presentes o futuros, con el objeto de garantizar Deuda a menos que en forma simultánea o anterior al mismo, las obligaciones del Banco bajo las Obligaciones Negociables y el Contrato de Fideicomiso, según el caso, estén garantizadas en forma equivalente y proporcional, ni permitirá que ninguna de sus Subsidiarias Significativas actúen en ese sentido</w:t>
      </w:r>
      <w:r>
        <w:rPr>
          <w:lang w:val="es-ES"/>
        </w:rPr>
        <w:t>.</w:t>
      </w:r>
    </w:p>
    <w:p w14:paraId="567AABB1" w14:textId="77777777" w:rsidR="00752D59" w:rsidRPr="001F2512" w:rsidRDefault="00752D59" w:rsidP="00752D59">
      <w:pPr>
        <w:pStyle w:val="BH2Izquierda"/>
        <w:rPr>
          <w:lang w:val="es-ES"/>
        </w:rPr>
      </w:pPr>
      <w:bookmarkStart w:id="183" w:name="_Toc422331472"/>
      <w:bookmarkStart w:id="184" w:name="_Toc496047148"/>
      <w:r w:rsidRPr="001F2512">
        <w:rPr>
          <w:lang w:val="es-ES"/>
        </w:rPr>
        <w:t>Ciertas Definiciones</w:t>
      </w:r>
      <w:bookmarkEnd w:id="183"/>
      <w:bookmarkEnd w:id="184"/>
    </w:p>
    <w:p w14:paraId="3B1980A4" w14:textId="77777777" w:rsidR="00752D59" w:rsidRPr="001F2512" w:rsidRDefault="00752D59" w:rsidP="00752D59">
      <w:pPr>
        <w:pStyle w:val="BHTexto"/>
        <w:rPr>
          <w:lang w:val="es-ES"/>
        </w:rPr>
      </w:pPr>
      <w:r w:rsidRPr="001F2512">
        <w:rPr>
          <w:lang w:val="es-ES"/>
        </w:rPr>
        <w:t>A los fines de los compromisos y los Supuestos de Incumplimiento:</w:t>
      </w:r>
    </w:p>
    <w:p w14:paraId="5C68D729" w14:textId="77777777" w:rsidR="00752D59" w:rsidRPr="001F2512" w:rsidRDefault="00752D59" w:rsidP="00752D59">
      <w:pPr>
        <w:pStyle w:val="BHTexto"/>
        <w:rPr>
          <w:lang w:val="es-ES"/>
        </w:rPr>
      </w:pPr>
      <w:r w:rsidRPr="001F2512">
        <w:rPr>
          <w:i/>
          <w:lang w:val="es-ES"/>
        </w:rPr>
        <w:t>“Afiliada”</w:t>
      </w:r>
      <w:r w:rsidRPr="001F2512">
        <w:rPr>
          <w:lang w:val="es-ES"/>
        </w:rPr>
        <w:t xml:space="preserve"> de una Persona específica significa cualquier otra Persona que directa o indirectamente controla, está controlada por o bajo control común directo o indirecto con dicha Persona específica. A los fines de esta definición, el término “control”, al ser empleado en relación con una Persona específica, significa el poder de dirigir u ordenar la dirección de la administración y políticas de dicha Persona en forma directa o indirecta, ya sea a través de la titularidad de títulos con derecho a voto, en virtud de un contrato o de otra forma; y los términos “controlante” y “controlada” tendrán significados en consonancia con lo anterior.</w:t>
      </w:r>
    </w:p>
    <w:p w14:paraId="3D1339F4" w14:textId="77777777" w:rsidR="00752D59" w:rsidRPr="001F2512" w:rsidRDefault="00752D59" w:rsidP="00752D59">
      <w:pPr>
        <w:pStyle w:val="BHTexto"/>
        <w:rPr>
          <w:i/>
          <w:lang w:val="es-ES"/>
        </w:rPr>
      </w:pPr>
      <w:r w:rsidRPr="001F2512">
        <w:rPr>
          <w:i/>
          <w:lang w:val="es-ES"/>
        </w:rPr>
        <w:t>“Persona Autorizada”</w:t>
      </w:r>
      <w:r w:rsidRPr="001F2512">
        <w:rPr>
          <w:lang w:val="es-ES"/>
        </w:rPr>
        <w:t xml:space="preserve"> significa cualquier funcionario del Banco debidamente autorizado por escrito para tomar medidas bajo el Contrato de Fideicomiso en nombre del Banco.</w:t>
      </w:r>
      <w:r w:rsidRPr="001F2512">
        <w:rPr>
          <w:i/>
          <w:lang w:val="es-ES"/>
        </w:rPr>
        <w:t xml:space="preserve"> </w:t>
      </w:r>
    </w:p>
    <w:p w14:paraId="25A31B5C" w14:textId="77777777" w:rsidR="00752D59" w:rsidRPr="001F2512" w:rsidRDefault="00752D59" w:rsidP="00752D59">
      <w:pPr>
        <w:pStyle w:val="BHTexto"/>
        <w:rPr>
          <w:lang w:val="es-ES"/>
        </w:rPr>
      </w:pPr>
      <w:r w:rsidRPr="001F2512">
        <w:rPr>
          <w:i/>
          <w:lang w:val="es-ES"/>
        </w:rPr>
        <w:t>“Día Hábil”</w:t>
      </w:r>
      <w:r w:rsidRPr="001F2512">
        <w:rPr>
          <w:lang w:val="es-ES"/>
        </w:rPr>
        <w:t xml:space="preserve"> significa cualquier día, salvo sábados o domingos u otro día en que las entidades bancarias estén autorizadas u obligadas por ley, decreto o de otro modo a cerrar en Nueva York, Nueva York </w:t>
      </w:r>
      <w:r>
        <w:rPr>
          <w:lang w:val="es-ES"/>
        </w:rPr>
        <w:t>o</w:t>
      </w:r>
      <w:r w:rsidRPr="001F2512">
        <w:rPr>
          <w:lang w:val="es-ES"/>
        </w:rPr>
        <w:t xml:space="preserve"> en la Ciudad Autónoma de Buenos Aires, Argentina.</w:t>
      </w:r>
    </w:p>
    <w:p w14:paraId="7D5D6A77" w14:textId="77777777" w:rsidR="00752D59" w:rsidRPr="001F2512" w:rsidRDefault="00752D59" w:rsidP="00752D59">
      <w:pPr>
        <w:pStyle w:val="BHTexto"/>
        <w:rPr>
          <w:lang w:val="es-ES"/>
        </w:rPr>
      </w:pPr>
      <w:r w:rsidRPr="001F2512">
        <w:rPr>
          <w:i/>
          <w:lang w:val="es-ES"/>
        </w:rPr>
        <w:t>“Capital Social”</w:t>
      </w:r>
      <w:r w:rsidRPr="001F2512">
        <w:rPr>
          <w:lang w:val="es-ES"/>
        </w:rPr>
        <w:t xml:space="preserve"> significa, en relación con cualquier Persona, cualesquiera y todas las acciones, cuotas sociales, participaciones, </w:t>
      </w:r>
      <w:r w:rsidRPr="001F2512">
        <w:rPr>
          <w:i/>
          <w:lang w:val="es-ES"/>
        </w:rPr>
        <w:t>warrant</w:t>
      </w:r>
      <w:r w:rsidRPr="001F2512">
        <w:rPr>
          <w:lang w:val="es-ES"/>
        </w:rPr>
        <w:t>s, opciones, derechos u otros equivalentes a, o participaciones en, (independientemente de su designación y de si cuentan o no con derecho a voto) las acciones del capital de una sociedad, y cualesquiera y todas las participaciones equivalentes en una Persona (que no sea una sociedad comercial), en cada caso, ya sea que se encuentren actualmente en circulación o se emitan con posterioridad al presente, incluyendo cualquier acción preferida.</w:t>
      </w:r>
    </w:p>
    <w:p w14:paraId="03CA5377" w14:textId="77777777" w:rsidR="00752D59" w:rsidRPr="001F2512" w:rsidRDefault="00752D59" w:rsidP="00752D59">
      <w:pPr>
        <w:pStyle w:val="BHTexto"/>
        <w:rPr>
          <w:lang w:val="es-ES"/>
        </w:rPr>
      </w:pPr>
      <w:r w:rsidRPr="001F2512">
        <w:rPr>
          <w:i/>
          <w:lang w:val="es-ES"/>
        </w:rPr>
        <w:t>“Control”</w:t>
      </w:r>
      <w:r w:rsidRPr="001F2512">
        <w:rPr>
          <w:lang w:val="es-ES"/>
        </w:rPr>
        <w:t xml:space="preserve"> de una Persona por otra significa que la otra Persona (ya sea en forma directa o indirecta y ya sea mediante la propiedad de acciones del capital, la posesión de derechos de voto, por contrato o de otro </w:t>
      </w:r>
      <w:r w:rsidRPr="001F2512">
        <w:rPr>
          <w:lang w:val="es-ES"/>
        </w:rPr>
        <w:lastRenderedPageBreak/>
        <w:t>modo) tiene la facultad de designar y/o remover a la mayoría de los miembros del Directorio u otro órgano de dirección de aquella Persona o que de otro modo controle o tenga la facultad de controlar los asuntos y políticas de aquella Persona, y los términos “Controlante” y “Controlada” tienen un significado acorde con lo antedicho.</w:t>
      </w:r>
    </w:p>
    <w:p w14:paraId="03F0B601" w14:textId="77777777" w:rsidR="00752D59" w:rsidRPr="001F2512" w:rsidRDefault="00752D59" w:rsidP="00752D59">
      <w:pPr>
        <w:pStyle w:val="BHTexto"/>
        <w:rPr>
          <w:lang w:val="es-ES"/>
        </w:rPr>
      </w:pPr>
      <w:r w:rsidRPr="001F2512">
        <w:rPr>
          <w:lang w:val="es-ES"/>
        </w:rPr>
        <w:t>“</w:t>
      </w:r>
      <w:r w:rsidRPr="001F2512">
        <w:rPr>
          <w:i/>
          <w:lang w:val="es-ES"/>
        </w:rPr>
        <w:t>Autoridad Gubernamental”</w:t>
      </w:r>
      <w:r w:rsidRPr="001F2512">
        <w:rPr>
          <w:lang w:val="es-ES"/>
        </w:rPr>
        <w:t xml:space="preserve"> significa cualquier gobierno o estado, departamento u otra subdivisión política o cualquier ente gubernamental, organismo, autoridad (incluyendo, sin limitación, cualquier </w:t>
      </w:r>
      <w:r>
        <w:rPr>
          <w:lang w:val="es-ES"/>
        </w:rPr>
        <w:t>Banco Central</w:t>
      </w:r>
      <w:r w:rsidRPr="001F2512">
        <w:rPr>
          <w:lang w:val="es-ES"/>
        </w:rPr>
        <w:t>, autoridad impositiva, juzgado o tribunal) o agente o repartición que ejerza funciones ejecutivas, legislativas, judiciales, regulatorias o administrativas propias o inherentes a un gobierno, y cualquier sociedad anónima, sociedad de personas u otra entidad que directa o indirectamente sea de propiedad de cualquiera de tales entidades o esté Controlada por ella.</w:t>
      </w:r>
    </w:p>
    <w:p w14:paraId="4482F990" w14:textId="77777777" w:rsidR="00752D59" w:rsidRPr="001F2512" w:rsidRDefault="00752D59" w:rsidP="00752D59">
      <w:pPr>
        <w:pStyle w:val="BHTexto"/>
        <w:rPr>
          <w:lang w:val="es-ES"/>
        </w:rPr>
      </w:pPr>
      <w:r w:rsidRPr="001F2512">
        <w:rPr>
          <w:i/>
          <w:lang w:val="es-ES"/>
        </w:rPr>
        <w:t>“Obligaciones de Cobertura”</w:t>
      </w:r>
      <w:r w:rsidRPr="001F2512">
        <w:rPr>
          <w:lang w:val="es-ES"/>
        </w:rPr>
        <w:t xml:space="preserve"> significa, con respecto a una Persona, las obligaciones de dicha Persona en virtud de contratos de pase de tasas de interés, contratos de cambio de divisas, contratos de tasa máxima o máxima y mínima, contratos de opciones o futuros u otros contratos o acuerdos destinados a proteger a dicha Persona de variaciones en las tasas de interés o los tipos de cambio.</w:t>
      </w:r>
    </w:p>
    <w:p w14:paraId="6FACE1CD" w14:textId="77777777" w:rsidR="00752D59" w:rsidRPr="001F2512" w:rsidRDefault="00752D59" w:rsidP="00752D59">
      <w:pPr>
        <w:pStyle w:val="Bullet-1"/>
        <w:spacing w:before="120" w:after="120"/>
        <w:ind w:left="0" w:firstLine="0"/>
        <w:jc w:val="both"/>
        <w:rPr>
          <w:rFonts w:eastAsia="Calibri"/>
          <w:lang w:val="es-ES" w:eastAsia="es-AR"/>
        </w:rPr>
      </w:pPr>
      <w:r w:rsidRPr="001F2512">
        <w:rPr>
          <w:i/>
          <w:lang w:val="es-ES"/>
        </w:rPr>
        <w:t>“Deuda”</w:t>
      </w:r>
      <w:r w:rsidRPr="001F2512">
        <w:rPr>
          <w:lang w:val="es-ES"/>
        </w:rPr>
        <w:t xml:space="preserve"> significa, respecto de cualquier Persona, sin duplicación, (i) todas las obligaciones de dicha Persona por sumas de dinero tomadas en préstamo; (ii) todas las obligaciones de dicha Persona evidenciadas por bonos, debentures, pagarés u otros instrumentos similares; (iii) todas las obligaciones de dicha Persona bajo contratos de arrendamiento que deban ser clasificados y registrados como obligaciones de arrendamiento de capital bajo las normas del </w:t>
      </w:r>
      <w:r>
        <w:rPr>
          <w:lang w:val="es-ES"/>
        </w:rPr>
        <w:t>Banco Central</w:t>
      </w:r>
      <w:r w:rsidRPr="001F2512">
        <w:rPr>
          <w:lang w:val="es-ES"/>
        </w:rPr>
        <w:t xml:space="preserve">; (iv) garantías de dicha Persona respecto de Deuda del tipo referido en las cláusulas (i) a (iii) anteriores; (iv) toda Deuda de cualquier otra Persona del tipo referido en las cláusulas (i) a (iv) garantizada por un Gravamen sobre cualquiera de los bienes o activos de dicha Persona; </w:t>
      </w:r>
      <w:r w:rsidRPr="001F2512">
        <w:rPr>
          <w:i/>
          <w:lang w:val="es-ES"/>
        </w:rPr>
        <w:t xml:space="preserve">quedando establecido </w:t>
      </w:r>
      <w:r w:rsidRPr="001F2512">
        <w:rPr>
          <w:lang w:val="es-ES"/>
        </w:rPr>
        <w:t>que el término “Deuda” no incluirá ninguno de los siguientes pasivos u obligaciones incurridas por el Banco o sus Subsidiarias</w:t>
      </w:r>
      <w:r w:rsidRPr="00073E52">
        <w:rPr>
          <w:lang w:val="es-ES"/>
        </w:rPr>
        <w:t>: (a</w:t>
      </w:r>
      <w:r w:rsidRPr="004B0CF2">
        <w:rPr>
          <w:lang w:val="es-ES"/>
        </w:rPr>
        <w:t>)</w:t>
      </w:r>
      <w:r w:rsidRPr="001F2512">
        <w:rPr>
          <w:lang w:val="es-ES"/>
        </w:rPr>
        <w:t xml:space="preserve"> depósitos en o fondos cobrados por el Banco o cualquiera de sus Subsidiarias, (c) cheques, pagarés, certificados de depósito, giros o letras de cambio o instrumentos similares emitidos, aceptados o endosados por el Banco o cualquiera de sus Subsidiarias, (d) cualquier operación en la que el Banco o cualquiera de sus Subsidiarias actúe en carácter de fiduciario o agente, (e) aceptaciones bancarias u operaciones de crédito similares, (f) acuerdos para comprar o recomprar títulos valores, préstamos o moneda o para participar en préstamos, y (g) cartas de crédito emitidas por el Banco o cualquiera de sus Subsidiarias.</w:t>
      </w:r>
    </w:p>
    <w:p w14:paraId="565F632B" w14:textId="77777777" w:rsidR="00752D59" w:rsidRPr="00B326B3" w:rsidRDefault="00752D59" w:rsidP="00752D59">
      <w:pPr>
        <w:pStyle w:val="BHTexto"/>
        <w:rPr>
          <w:rFonts w:cs="Arial"/>
          <w:color w:val="000000"/>
          <w:szCs w:val="24"/>
          <w:lang w:val="es-ES"/>
        </w:rPr>
      </w:pPr>
      <w:bookmarkStart w:id="185" w:name="_DV_C1080"/>
      <w:r w:rsidRPr="00B326B3">
        <w:rPr>
          <w:rStyle w:val="DeltaViewInsertion"/>
          <w:color w:val="000000"/>
          <w:w w:val="0"/>
          <w:u w:val="none"/>
          <w:lang w:val="es-ES"/>
        </w:rPr>
        <w:t>“</w:t>
      </w:r>
      <w:r w:rsidRPr="00B326B3">
        <w:rPr>
          <w:rStyle w:val="DeltaViewInsertion"/>
          <w:i/>
          <w:color w:val="000000"/>
          <w:w w:val="0"/>
          <w:u w:val="none"/>
          <w:lang w:val="es-ES"/>
        </w:rPr>
        <w:t>Fecha de Emisión</w:t>
      </w:r>
      <w:r>
        <w:rPr>
          <w:rStyle w:val="DeltaViewInsertion"/>
          <w:i/>
          <w:color w:val="000000"/>
          <w:w w:val="0"/>
          <w:u w:val="none"/>
          <w:lang w:val="es-ES"/>
        </w:rPr>
        <w:t xml:space="preserve"> y Liquidación</w:t>
      </w:r>
      <w:r w:rsidRPr="00B326B3">
        <w:rPr>
          <w:rStyle w:val="DeltaViewInsertion"/>
          <w:color w:val="000000"/>
          <w:w w:val="0"/>
          <w:u w:val="none"/>
          <w:lang w:val="es-ES"/>
        </w:rPr>
        <w:t xml:space="preserve">” </w:t>
      </w:r>
      <w:r>
        <w:rPr>
          <w:rStyle w:val="DeltaViewInsertion"/>
          <w:color w:val="000000"/>
          <w:w w:val="0"/>
          <w:u w:val="none"/>
          <w:lang w:val="es-ES"/>
        </w:rPr>
        <w:t xml:space="preserve">será informada en el Aviso de Suscripción y/o en el Aviso de Resultados, según el caso. </w:t>
      </w:r>
      <w:bookmarkEnd w:id="185"/>
    </w:p>
    <w:p w14:paraId="246C3F77" w14:textId="77777777" w:rsidR="00752D59" w:rsidRPr="001F2512" w:rsidRDefault="00752D59" w:rsidP="00752D59">
      <w:pPr>
        <w:pStyle w:val="BHTexto"/>
        <w:rPr>
          <w:lang w:val="es-ES"/>
        </w:rPr>
      </w:pPr>
      <w:r w:rsidRPr="001F2512">
        <w:rPr>
          <w:i/>
          <w:lang w:val="es-ES"/>
        </w:rPr>
        <w:t>“Gravamen”</w:t>
      </w:r>
      <w:r w:rsidRPr="001F2512">
        <w:rPr>
          <w:lang w:val="es-ES"/>
        </w:rPr>
        <w:t xml:space="preserve"> significa una hipoteca, carga, derecho real de garantía, prenda, hipoteca bajo el derecho civil o una restricción similar.</w:t>
      </w:r>
    </w:p>
    <w:p w14:paraId="67CB7FB6" w14:textId="77777777" w:rsidR="00752D59" w:rsidRPr="001F2512" w:rsidRDefault="00752D59" w:rsidP="00752D59">
      <w:pPr>
        <w:jc w:val="both"/>
        <w:rPr>
          <w:lang w:val="es-ES"/>
        </w:rPr>
      </w:pPr>
      <w:r w:rsidRPr="001F2512">
        <w:rPr>
          <w:i/>
          <w:lang w:val="es-ES"/>
        </w:rPr>
        <w:t xml:space="preserve">“Gravamen Permitido” </w:t>
      </w:r>
      <w:r w:rsidRPr="001F2512">
        <w:rPr>
          <w:lang w:val="es-ES"/>
        </w:rPr>
        <w:t>significa:</w:t>
      </w:r>
    </w:p>
    <w:p w14:paraId="04EF4DE6" w14:textId="77777777" w:rsidR="00752D59" w:rsidRPr="001F2512" w:rsidRDefault="00752D59" w:rsidP="00752D59">
      <w:pPr>
        <w:jc w:val="both"/>
        <w:rPr>
          <w:lang w:val="es-ES"/>
        </w:rPr>
      </w:pPr>
    </w:p>
    <w:p w14:paraId="6B8C2FCB" w14:textId="77777777" w:rsidR="00752D59" w:rsidRPr="001F2512" w:rsidRDefault="00752D59" w:rsidP="00752D59">
      <w:pPr>
        <w:jc w:val="both"/>
        <w:rPr>
          <w:lang w:val="es-ES"/>
        </w:rPr>
      </w:pPr>
      <w:r w:rsidRPr="001F2512">
        <w:rPr>
          <w:lang w:val="es-ES"/>
        </w:rPr>
        <w:t>(a) un Gravamen existente a la Fecha de Emisión</w:t>
      </w:r>
      <w:r>
        <w:rPr>
          <w:lang w:val="es-ES"/>
        </w:rPr>
        <w:t xml:space="preserve"> y Liquidación</w:t>
      </w:r>
      <w:r w:rsidRPr="001F2512">
        <w:rPr>
          <w:lang w:val="es-ES"/>
        </w:rPr>
        <w:t>;</w:t>
      </w:r>
    </w:p>
    <w:p w14:paraId="7C126445" w14:textId="77777777" w:rsidR="00752D59" w:rsidRPr="001F2512" w:rsidRDefault="00752D59" w:rsidP="00752D59">
      <w:pPr>
        <w:jc w:val="both"/>
        <w:rPr>
          <w:lang w:val="es-ES"/>
        </w:rPr>
      </w:pPr>
    </w:p>
    <w:p w14:paraId="689DB010" w14:textId="77777777" w:rsidR="00752D59" w:rsidRPr="001F2512" w:rsidRDefault="00752D59" w:rsidP="00752D59">
      <w:pPr>
        <w:jc w:val="both"/>
        <w:rPr>
          <w:lang w:val="es-ES"/>
        </w:rPr>
      </w:pPr>
      <w:r w:rsidRPr="001F2512">
        <w:rPr>
          <w:lang w:val="es-ES"/>
        </w:rPr>
        <w:t>(b) Gravámenes de locadores, obreros, transportistas, almacenadores, operadores mecánicos, proveedores de materiales, técnicos reparadores y otros Gravámenes similares emergentes del giro ordinario de los negocios;</w:t>
      </w:r>
    </w:p>
    <w:p w14:paraId="04783F8A" w14:textId="77777777" w:rsidR="00752D59" w:rsidRPr="001F2512" w:rsidRDefault="00752D59" w:rsidP="00752D59">
      <w:pPr>
        <w:jc w:val="both"/>
        <w:rPr>
          <w:lang w:val="es-ES"/>
        </w:rPr>
      </w:pPr>
    </w:p>
    <w:p w14:paraId="142A4FED" w14:textId="77777777" w:rsidR="00752D59" w:rsidRPr="001F2512" w:rsidRDefault="00752D59" w:rsidP="00752D59">
      <w:pPr>
        <w:jc w:val="both"/>
        <w:rPr>
          <w:lang w:val="es-ES"/>
        </w:rPr>
      </w:pPr>
      <w:r w:rsidRPr="001F2512">
        <w:rPr>
          <w:lang w:val="es-ES"/>
        </w:rPr>
        <w:t>(c) Gravámenes sobre activos (incluyendo Capital Social) en garantía de Deuda incurrida o asumida con el objeto de financiar en forma total o parcial el costo de construcción, adquisición o mejora de dicho activo, habiendo sido dicho Gravamen constituido sobre el activo en forma concurrente o dentro de los 180 días posteriores a la construcción, adquisición o mejora;</w:t>
      </w:r>
    </w:p>
    <w:p w14:paraId="3648F2D1" w14:textId="77777777" w:rsidR="00752D59" w:rsidRPr="001F2512" w:rsidRDefault="00752D59" w:rsidP="00752D59">
      <w:pPr>
        <w:jc w:val="both"/>
        <w:rPr>
          <w:lang w:val="es-ES"/>
        </w:rPr>
      </w:pPr>
    </w:p>
    <w:p w14:paraId="27980CDA" w14:textId="77777777" w:rsidR="00752D59" w:rsidRPr="001F2512" w:rsidRDefault="00752D59" w:rsidP="00752D59">
      <w:pPr>
        <w:jc w:val="both"/>
        <w:rPr>
          <w:lang w:val="es-ES"/>
        </w:rPr>
      </w:pPr>
      <w:r w:rsidRPr="001F2512">
        <w:rPr>
          <w:lang w:val="es-ES"/>
        </w:rPr>
        <w:t xml:space="preserve">(d) un Gravamen creado en relación con: líneas especiales de crédito o anticipos otorgados al Banco por o a través de entidades gubernamentales locales o extranjeras (incluyendo, sin carácter restrictivo, el </w:t>
      </w:r>
      <w:r>
        <w:rPr>
          <w:lang w:val="es-ES"/>
        </w:rPr>
        <w:t>Banco Central</w:t>
      </w:r>
      <w:r w:rsidRPr="001F2512">
        <w:rPr>
          <w:lang w:val="es-ES"/>
        </w:rPr>
        <w:t>, Banco de Inversión y Comercio Exterior S.A. (“</w:t>
      </w:r>
      <w:r w:rsidRPr="004B0CF2">
        <w:rPr>
          <w:b/>
          <w:lang w:val="es-ES"/>
        </w:rPr>
        <w:t>BICE</w:t>
      </w:r>
      <w:r w:rsidRPr="001F2512">
        <w:rPr>
          <w:lang w:val="es-ES"/>
        </w:rPr>
        <w:t>”), el Fondo Fiduciario de Asistencia a Entidades Financieras y de Seguros (“</w:t>
      </w:r>
      <w:r w:rsidRPr="004B0CF2">
        <w:rPr>
          <w:b/>
          <w:lang w:val="es-ES"/>
        </w:rPr>
        <w:t>FFA</w:t>
      </w:r>
      <w:r w:rsidRPr="001F2512">
        <w:rPr>
          <w:lang w:val="es-ES"/>
        </w:rPr>
        <w:t>”), el Fondo Fiduciario para la Reconstrucción de Empresas (“</w:t>
      </w:r>
      <w:r w:rsidRPr="004B0CF2">
        <w:rPr>
          <w:b/>
          <w:lang w:val="es-ES"/>
        </w:rPr>
        <w:t>FFR</w:t>
      </w:r>
      <w:r w:rsidRPr="001F2512">
        <w:rPr>
          <w:lang w:val="es-ES"/>
        </w:rPr>
        <w:t>”), Seguro de Depósitos S.A. (“</w:t>
      </w:r>
      <w:r w:rsidRPr="004B0CF2">
        <w:rPr>
          <w:b/>
          <w:lang w:val="es-ES"/>
        </w:rPr>
        <w:t>SEDESA</w:t>
      </w:r>
      <w:r w:rsidRPr="001F2512">
        <w:rPr>
          <w:lang w:val="es-ES"/>
        </w:rPr>
        <w:t>”), el Fondo de Liquidez Bancaria (“</w:t>
      </w:r>
      <w:r w:rsidRPr="004B0CF2">
        <w:rPr>
          <w:b/>
          <w:lang w:val="es-ES"/>
        </w:rPr>
        <w:t>FLB</w:t>
      </w:r>
      <w:r w:rsidRPr="001F2512">
        <w:rPr>
          <w:lang w:val="es-ES"/>
        </w:rPr>
        <w:t>”), y agencias de crédito para exportación) o cualquier línea de crédito o préstamo otorgadas por el Banco Internacional de Reconstrucción y Desarrollo y el Banco Interamericano de Desarrollo, (las “</w:t>
      </w:r>
      <w:r w:rsidRPr="004B0CF2">
        <w:rPr>
          <w:b/>
          <w:lang w:val="es-ES"/>
        </w:rPr>
        <w:t>Líneas Especiales de Crédito</w:t>
      </w:r>
      <w:r w:rsidRPr="001F2512">
        <w:rPr>
          <w:lang w:val="es-ES"/>
        </w:rPr>
        <w:t xml:space="preserve">”), o redescuentos o anticipos otorgados por el </w:t>
      </w:r>
      <w:r>
        <w:rPr>
          <w:lang w:val="es-ES"/>
        </w:rPr>
        <w:t>Banco Central</w:t>
      </w:r>
      <w:r w:rsidRPr="001F2512">
        <w:rPr>
          <w:lang w:val="es-ES"/>
        </w:rPr>
        <w:t xml:space="preserve"> y por cualesquiera otras entidades del gobierno argentino (incluyendo, sin carácter restrictivo, BICE, FFA, SEDESA, FFR y FLB) (los “</w:t>
      </w:r>
      <w:r w:rsidRPr="004B0CF2">
        <w:rPr>
          <w:b/>
          <w:lang w:val="es-ES"/>
        </w:rPr>
        <w:t>redescuentos</w:t>
      </w:r>
      <w:r w:rsidRPr="001F2512">
        <w:rPr>
          <w:lang w:val="es-ES"/>
        </w:rPr>
        <w:t>” o “</w:t>
      </w:r>
      <w:r w:rsidRPr="004B0CF2">
        <w:rPr>
          <w:b/>
          <w:lang w:val="es-ES"/>
        </w:rPr>
        <w:t>adelantos</w:t>
      </w:r>
      <w:r w:rsidRPr="001F2512">
        <w:rPr>
          <w:lang w:val="es-ES"/>
        </w:rPr>
        <w:t xml:space="preserve">”), cada uno obtenido de acuerdo con las normas y reglamentaciones </w:t>
      </w:r>
      <w:r w:rsidRPr="001F2512">
        <w:rPr>
          <w:lang w:val="es-ES"/>
        </w:rPr>
        <w:lastRenderedPageBreak/>
        <w:t xml:space="preserve">aplicables del </w:t>
      </w:r>
      <w:r>
        <w:rPr>
          <w:lang w:val="es-ES"/>
        </w:rPr>
        <w:t>Banco Central</w:t>
      </w:r>
      <w:r w:rsidRPr="001F2512">
        <w:rPr>
          <w:lang w:val="es-ES"/>
        </w:rPr>
        <w:t xml:space="preserve"> o las demás normas y reglamentaciones aplicables a las Líneas Especiales de Crédito, redescuentos o adelantos;</w:t>
      </w:r>
    </w:p>
    <w:p w14:paraId="0F31C145" w14:textId="77777777" w:rsidR="00752D59" w:rsidRPr="001F2512" w:rsidRDefault="00752D59" w:rsidP="00752D59">
      <w:pPr>
        <w:jc w:val="both"/>
        <w:rPr>
          <w:lang w:val="es-ES"/>
        </w:rPr>
      </w:pPr>
    </w:p>
    <w:p w14:paraId="02D01EC8" w14:textId="77777777" w:rsidR="00752D59" w:rsidRPr="001F2512" w:rsidRDefault="00752D59" w:rsidP="00752D59">
      <w:pPr>
        <w:jc w:val="both"/>
        <w:rPr>
          <w:lang w:val="es-ES"/>
        </w:rPr>
      </w:pPr>
      <w:r w:rsidRPr="001F2512">
        <w:rPr>
          <w:lang w:val="es-ES"/>
        </w:rPr>
        <w:t>(e) Gravámenes sobre activos y/o bienes (incluyendo Capital Social) (i) existentes sobre los mismos al momento de la adquisición del activo y/o bien o (ii) de cualquier Persona, al momento en que dicha Persona es adquirida por o se fusiona o es objeto de otro tipo de concentración o combinación con el Banco o cualquiera de sus Subsidiarias;</w:t>
      </w:r>
    </w:p>
    <w:p w14:paraId="0539804E" w14:textId="77777777" w:rsidR="00752D59" w:rsidRPr="001F2512" w:rsidRDefault="00752D59" w:rsidP="00752D59">
      <w:pPr>
        <w:jc w:val="both"/>
        <w:rPr>
          <w:lang w:val="es-ES"/>
        </w:rPr>
      </w:pPr>
    </w:p>
    <w:p w14:paraId="09FBD2CF" w14:textId="77777777" w:rsidR="00752D59" w:rsidRPr="001F2512" w:rsidRDefault="00752D59" w:rsidP="00752D59">
      <w:pPr>
        <w:jc w:val="both"/>
        <w:rPr>
          <w:lang w:val="es-ES"/>
        </w:rPr>
      </w:pPr>
      <w:r w:rsidRPr="001F2512">
        <w:rPr>
          <w:lang w:val="es-ES"/>
        </w:rPr>
        <w:t>(f) Gravámenes en garantía de una prórroga, renovación o refinanciación de Deuda garantizada por un Gravamen referido en los puntos (a), (c), (d) o (e) anteriores; siempre que el nuevo Gravamen esté limitado al bien que fue objeto del Gravamen anterior inmediatamente antes de dicha prórroga, renovación o refinanciación; y asimismo siempre que no se incremente el monto de capital de la Deuda garantizada por el Gravamen anterior inmediatamente antes de dicha prórroga, renovación o refinanciación;</w:t>
      </w:r>
    </w:p>
    <w:p w14:paraId="1CD30896" w14:textId="77777777" w:rsidR="00752D59" w:rsidRPr="001F2512" w:rsidRDefault="00752D59" w:rsidP="00752D59">
      <w:pPr>
        <w:jc w:val="both"/>
        <w:rPr>
          <w:lang w:val="es-ES"/>
        </w:rPr>
      </w:pPr>
    </w:p>
    <w:p w14:paraId="66FD3251" w14:textId="77777777" w:rsidR="00752D59" w:rsidRPr="001F2512" w:rsidRDefault="00752D59" w:rsidP="00752D59">
      <w:pPr>
        <w:jc w:val="both"/>
        <w:rPr>
          <w:lang w:val="es-ES"/>
        </w:rPr>
      </w:pPr>
      <w:r w:rsidRPr="001F2512">
        <w:rPr>
          <w:lang w:val="es-ES"/>
        </w:rPr>
        <w:t>(g) (i) Gravámenes incoados por impuestos, determinaciones o cargas gubernamentales o imposiciones aún no vencidos (incluyendo las prórrogas relevantes) o que estén siendo impugnados de buena fe, o (ii) Gravámenes emergentes de o incurridos en relación con sentencias o determinaciones (incluyendo Gravámenes impositivos u otros Gravámenes legales) en circunstancias que no constituyan un Supuesto de Incumplimiento, o (iii) Gravámenes aplicados por imperio de la ley;</w:t>
      </w:r>
    </w:p>
    <w:p w14:paraId="1A803FD8" w14:textId="77777777" w:rsidR="00752D59" w:rsidRPr="001F2512" w:rsidRDefault="00752D59" w:rsidP="00752D59">
      <w:pPr>
        <w:jc w:val="both"/>
        <w:rPr>
          <w:lang w:val="es-ES"/>
        </w:rPr>
      </w:pPr>
    </w:p>
    <w:p w14:paraId="451E02F5" w14:textId="77777777" w:rsidR="00752D59" w:rsidRPr="001F2512" w:rsidRDefault="00752D59" w:rsidP="00752D59">
      <w:pPr>
        <w:jc w:val="both"/>
        <w:rPr>
          <w:lang w:val="es-ES"/>
        </w:rPr>
      </w:pPr>
      <w:r w:rsidRPr="001F2512">
        <w:rPr>
          <w:lang w:val="es-ES"/>
        </w:rPr>
        <w:t>(h) Gravámenes emergentes de cualquier Financiación de Créditos Permitida;</w:t>
      </w:r>
    </w:p>
    <w:p w14:paraId="2B644167" w14:textId="77777777" w:rsidR="00752D59" w:rsidRPr="001F2512" w:rsidRDefault="00752D59" w:rsidP="00752D59">
      <w:pPr>
        <w:jc w:val="both"/>
        <w:rPr>
          <w:lang w:val="es-ES"/>
        </w:rPr>
      </w:pPr>
    </w:p>
    <w:p w14:paraId="402DE270" w14:textId="77777777" w:rsidR="00752D59" w:rsidRPr="001F2512" w:rsidRDefault="00752D59" w:rsidP="00752D59">
      <w:pPr>
        <w:jc w:val="both"/>
        <w:rPr>
          <w:lang w:val="es-ES"/>
        </w:rPr>
      </w:pPr>
      <w:r w:rsidRPr="001F2512">
        <w:rPr>
          <w:lang w:val="es-ES"/>
        </w:rPr>
        <w:t>(i) Gravámenes que garanticen Obligaciones de Cobertura;</w:t>
      </w:r>
    </w:p>
    <w:p w14:paraId="3B54AA3F" w14:textId="77777777" w:rsidR="00752D59" w:rsidRPr="001F2512" w:rsidRDefault="00752D59" w:rsidP="00752D59">
      <w:pPr>
        <w:jc w:val="both"/>
        <w:rPr>
          <w:lang w:val="es-ES"/>
        </w:rPr>
      </w:pPr>
    </w:p>
    <w:p w14:paraId="3A13F845" w14:textId="77777777" w:rsidR="00752D59" w:rsidRPr="001F2512" w:rsidRDefault="00752D59" w:rsidP="00752D59">
      <w:pPr>
        <w:jc w:val="both"/>
        <w:rPr>
          <w:lang w:val="es-ES"/>
        </w:rPr>
      </w:pPr>
      <w:r w:rsidRPr="001F2512">
        <w:rPr>
          <w:lang w:val="es-ES"/>
        </w:rPr>
        <w:t xml:space="preserve">(j) Gravámenes cuya creación esté permitida, a la fecha del presente, por las reglamentaciones aplicables del </w:t>
      </w:r>
      <w:r>
        <w:rPr>
          <w:lang w:val="es-ES"/>
        </w:rPr>
        <w:t>Banco Central</w:t>
      </w:r>
      <w:r w:rsidRPr="001F2512">
        <w:rPr>
          <w:lang w:val="es-ES"/>
        </w:rPr>
        <w:t xml:space="preserve"> y/o por cualquier otra entidad gubernamental de Argentina, permitido o creado en el futuro por tales entidades gubernamentales</w:t>
      </w:r>
      <w:r>
        <w:rPr>
          <w:lang w:val="es-ES"/>
        </w:rPr>
        <w:t xml:space="preserve"> en relación con (i) acuerdos de pases pasivos</w:t>
      </w:r>
      <w:r w:rsidRPr="001F2512">
        <w:rPr>
          <w:lang w:val="es-ES"/>
        </w:rPr>
        <w:t>;</w:t>
      </w:r>
      <w:r>
        <w:rPr>
          <w:lang w:val="es-ES"/>
        </w:rPr>
        <w:t xml:space="preserve"> (ii) el negocio de custodia de activos del Banco; y (iii) el negocio de tarjetas de crédito del Banco.</w:t>
      </w:r>
    </w:p>
    <w:p w14:paraId="2B28508D" w14:textId="77777777" w:rsidR="00752D59" w:rsidRPr="001F2512" w:rsidRDefault="00752D59" w:rsidP="00752D59">
      <w:pPr>
        <w:jc w:val="both"/>
        <w:rPr>
          <w:lang w:val="es-ES"/>
        </w:rPr>
      </w:pPr>
    </w:p>
    <w:p w14:paraId="44A6F0C3" w14:textId="77777777" w:rsidR="00752D59" w:rsidRPr="001F2512" w:rsidRDefault="00752D59" w:rsidP="00752D59">
      <w:pPr>
        <w:jc w:val="both"/>
        <w:rPr>
          <w:lang w:val="es-ES"/>
        </w:rPr>
      </w:pPr>
      <w:r w:rsidRPr="001F2512">
        <w:rPr>
          <w:lang w:val="es-ES"/>
        </w:rPr>
        <w:t xml:space="preserve">(k) cualquier Gravamen adicional, </w:t>
      </w:r>
      <w:r w:rsidRPr="001F2512">
        <w:rPr>
          <w:i/>
          <w:lang w:val="es-ES"/>
        </w:rPr>
        <w:t xml:space="preserve">siempre </w:t>
      </w:r>
      <w:r w:rsidRPr="001F2512">
        <w:rPr>
          <w:lang w:val="es-ES"/>
        </w:rPr>
        <w:t>que en la fecha de la creación o asunción de dicho Gravamen, la Deuda garantizada por el mismo, junto con todas las demás Deudas del Banco</w:t>
      </w:r>
      <w:r>
        <w:rPr>
          <w:lang w:val="es-ES"/>
        </w:rPr>
        <w:t xml:space="preserve"> y sus Subsidiarias Significativas</w:t>
      </w:r>
      <w:r w:rsidRPr="001F2512">
        <w:rPr>
          <w:lang w:val="es-ES"/>
        </w:rPr>
        <w:t xml:space="preserve"> garantizadas por cualquier Gravamen bajo esta cláusula, tengan un monto de capital total pendiente no mayor al </w:t>
      </w:r>
      <w:r>
        <w:rPr>
          <w:lang w:val="es-ES"/>
        </w:rPr>
        <w:t>15</w:t>
      </w:r>
      <w:r w:rsidRPr="001F2512">
        <w:rPr>
          <w:lang w:val="es-ES"/>
        </w:rPr>
        <w:t>% de los activos consolidados totales del Banco según sus últimos estados contables consolidados.</w:t>
      </w:r>
    </w:p>
    <w:p w14:paraId="536F43E0" w14:textId="77777777" w:rsidR="00752D59" w:rsidRPr="001F2512" w:rsidRDefault="00752D59" w:rsidP="00752D59">
      <w:pPr>
        <w:jc w:val="both"/>
        <w:rPr>
          <w:lang w:val="es-ES"/>
        </w:rPr>
      </w:pPr>
    </w:p>
    <w:p w14:paraId="6E8BDCD0" w14:textId="77777777" w:rsidR="00752D59" w:rsidRPr="001F2512" w:rsidRDefault="00752D59" w:rsidP="00752D59">
      <w:pPr>
        <w:jc w:val="both"/>
        <w:rPr>
          <w:lang w:val="es-ES"/>
        </w:rPr>
      </w:pPr>
      <w:r w:rsidRPr="001F2512">
        <w:rPr>
          <w:i/>
          <w:lang w:val="es-ES"/>
        </w:rPr>
        <w:t>“Financiación de Créditos Permitida”</w:t>
      </w:r>
      <w:r w:rsidRPr="001F2512">
        <w:rPr>
          <w:lang w:val="es-ES"/>
        </w:rPr>
        <w:t xml:space="preserve"> significa una facilidad o acuerdo de financiación de créditos por el cual una entidad compra o adquiere de otra forma cuentas a cobrar del Banco o de cualquier Subsidiaria Significativa y celebra una financiación de ellas con un tercero</w:t>
      </w:r>
      <w:r>
        <w:rPr>
          <w:lang w:val="es-ES"/>
        </w:rPr>
        <w:t>.</w:t>
      </w:r>
    </w:p>
    <w:p w14:paraId="06A2FBBF" w14:textId="77777777" w:rsidR="00752D59" w:rsidRPr="001F2512" w:rsidRDefault="00752D59" w:rsidP="00752D59">
      <w:pPr>
        <w:pStyle w:val="BHTexto"/>
        <w:rPr>
          <w:rFonts w:cs="Arial"/>
          <w:szCs w:val="24"/>
          <w:lang w:val="es-ES"/>
        </w:rPr>
      </w:pPr>
      <w:r w:rsidRPr="001F2512">
        <w:rPr>
          <w:i/>
          <w:lang w:val="es-ES"/>
        </w:rPr>
        <w:t xml:space="preserve">“Persona” </w:t>
      </w:r>
      <w:r w:rsidRPr="001F2512">
        <w:rPr>
          <w:lang w:val="es-ES"/>
        </w:rPr>
        <w:t xml:space="preserve">significa cualquier persona física, sociedad anónima (incluido un fideicomiso comercial), una sociedad de responsabilidad limitada, sociedad de personas, </w:t>
      </w:r>
      <w:r w:rsidRPr="001F2512">
        <w:rPr>
          <w:i/>
          <w:lang w:val="es-ES"/>
        </w:rPr>
        <w:t>joint venture</w:t>
      </w:r>
      <w:r w:rsidRPr="001F2512">
        <w:rPr>
          <w:lang w:val="es-ES"/>
        </w:rPr>
        <w:t>, asociación, sociedad por acciones, fideicomiso, organización sin personería jurídica u otro tipo de persona jurídica o un gobierno u organismo o subdivisión política de éste.</w:t>
      </w:r>
      <w:r w:rsidRPr="001F2512">
        <w:rPr>
          <w:rFonts w:cs="Arial"/>
          <w:szCs w:val="24"/>
          <w:lang w:val="es-ES"/>
        </w:rPr>
        <w:t xml:space="preserve"> </w:t>
      </w:r>
    </w:p>
    <w:p w14:paraId="35A07C52" w14:textId="77777777" w:rsidR="00752D59" w:rsidRPr="00B326B3" w:rsidRDefault="00752D59" w:rsidP="00752D59">
      <w:pPr>
        <w:pStyle w:val="BHTexto"/>
        <w:rPr>
          <w:rFonts w:cs="Arial"/>
          <w:color w:val="000000"/>
          <w:szCs w:val="24"/>
          <w:lang w:val="es-ES"/>
        </w:rPr>
      </w:pPr>
      <w:r w:rsidRPr="00B326B3">
        <w:rPr>
          <w:rStyle w:val="DeltaViewInsertion"/>
          <w:color w:val="000000"/>
          <w:w w:val="0"/>
          <w:u w:val="none"/>
          <w:lang w:val="es-ES"/>
        </w:rPr>
        <w:t>“</w:t>
      </w:r>
      <w:r w:rsidRPr="00B326B3">
        <w:rPr>
          <w:rStyle w:val="DeltaViewInsertion"/>
          <w:i/>
          <w:color w:val="000000"/>
          <w:w w:val="0"/>
          <w:u w:val="none"/>
          <w:lang w:val="es-ES"/>
        </w:rPr>
        <w:t>Subsidiaria Significativa</w:t>
      </w:r>
      <w:r w:rsidRPr="00B326B3">
        <w:rPr>
          <w:rStyle w:val="DeltaViewInsertion"/>
          <w:color w:val="000000"/>
          <w:w w:val="0"/>
          <w:u w:val="none"/>
          <w:lang w:val="es-ES"/>
        </w:rPr>
        <w:t xml:space="preserve">” se refiere, en cualquier momento, a cualquiera de las subsidiarias del Banco que sea una “subsidiaria significativa” del mismo, según la definición de la Regla 1-02(w) de la Reglamentación S-X de la </w:t>
      </w:r>
      <w:r w:rsidRPr="00B326B3">
        <w:rPr>
          <w:rStyle w:val="DeltaViewInsertion"/>
          <w:i/>
          <w:color w:val="000000"/>
          <w:w w:val="0"/>
          <w:u w:val="none"/>
          <w:lang w:val="es-ES"/>
        </w:rPr>
        <w:t>U.S. Securities and Exchange Commission</w:t>
      </w:r>
      <w:r w:rsidRPr="00B326B3">
        <w:rPr>
          <w:rStyle w:val="DeltaViewInsertion"/>
          <w:color w:val="000000"/>
          <w:w w:val="0"/>
          <w:u w:val="none"/>
          <w:lang w:val="es-ES"/>
        </w:rPr>
        <w:t>.</w:t>
      </w:r>
    </w:p>
    <w:p w14:paraId="68CE1686" w14:textId="77777777" w:rsidR="00752D59" w:rsidRPr="001F2512" w:rsidRDefault="00752D59" w:rsidP="00752D59">
      <w:pPr>
        <w:pStyle w:val="BHTexto"/>
        <w:rPr>
          <w:lang w:val="es-ES"/>
        </w:rPr>
      </w:pPr>
      <w:r w:rsidRPr="001F2512">
        <w:rPr>
          <w:i/>
          <w:lang w:val="es-ES"/>
        </w:rPr>
        <w:t>“Subsidiaria”</w:t>
      </w:r>
      <w:r w:rsidRPr="001F2512">
        <w:rPr>
          <w:lang w:val="es-ES"/>
        </w:rPr>
        <w:t xml:space="preserve"> significa, en relación con cualquier Persona, cualquier sociedad anónima, asociación u otra entidad comercial de la cual dicha Persona o una o más de las otras Subsidiarias de dicha Persona o una combinación de éstas es titular o Controla más del 50% de los derechos de voto del Capital Social de aquélla en ese momento, en forma directa o indirecta, </w:t>
      </w:r>
      <w:r w:rsidRPr="001F2512">
        <w:rPr>
          <w:i/>
          <w:lang w:val="es-ES"/>
        </w:rPr>
        <w:t xml:space="preserve">quedando establecido </w:t>
      </w:r>
      <w:r w:rsidRPr="001F2512">
        <w:rPr>
          <w:lang w:val="es-ES"/>
        </w:rPr>
        <w:t>que el término “Subsidiaria” no incluirá a ningún fideicomiso creado por el Banco o según directivas de éste, fuera de un fideicomiso que se encuentre Controlado por el Banco de una manera que no sea en virtud exclusiva de disposiciones generales relativas a los derechos de voto de los tenedores de cualesquiera títulos valores pertinentes en su carácter de tales, o de otro modo en virtud de cualquier tenencia de un número o monto determinado de cualquiera de dichos títulos valores.</w:t>
      </w:r>
    </w:p>
    <w:p w14:paraId="4543107C" w14:textId="77777777" w:rsidR="00752D59" w:rsidRPr="001F2512" w:rsidRDefault="00752D59" w:rsidP="00752D59">
      <w:pPr>
        <w:pStyle w:val="BH2Izquierda"/>
        <w:rPr>
          <w:lang w:val="es-ES"/>
        </w:rPr>
      </w:pPr>
      <w:bookmarkStart w:id="186" w:name="_Toc422331473"/>
      <w:bookmarkStart w:id="187" w:name="_Toc496047149"/>
      <w:r w:rsidRPr="001F2512">
        <w:rPr>
          <w:lang w:val="es-ES"/>
        </w:rPr>
        <w:lastRenderedPageBreak/>
        <w:t>Supuestos de Incumplimiento</w:t>
      </w:r>
      <w:bookmarkEnd w:id="186"/>
      <w:bookmarkEnd w:id="187"/>
    </w:p>
    <w:p w14:paraId="38DC3DEA" w14:textId="77777777" w:rsidR="00752D59" w:rsidRPr="001F2512" w:rsidRDefault="00752D59" w:rsidP="00752D59">
      <w:pPr>
        <w:pStyle w:val="BHTexto"/>
        <w:rPr>
          <w:w w:val="0"/>
          <w:lang w:val="es-ES"/>
        </w:rPr>
      </w:pPr>
      <w:r w:rsidRPr="001F2512">
        <w:rPr>
          <w:w w:val="0"/>
          <w:lang w:val="es-ES"/>
        </w:rPr>
        <w:t>En caso de que se hubiera producido y subsistiera uno o varios de los siguientes supuestos (cada uno de ellos un “</w:t>
      </w:r>
      <w:r w:rsidRPr="008C0C78">
        <w:rPr>
          <w:b/>
          <w:w w:val="0"/>
          <w:lang w:val="es-ES"/>
        </w:rPr>
        <w:t>Supuesto de Incumplimiento</w:t>
      </w:r>
      <w:r w:rsidRPr="001F2512">
        <w:rPr>
          <w:w w:val="0"/>
          <w:lang w:val="es-ES"/>
        </w:rPr>
        <w:t>”) respecto de las Obligaciones Negociables:</w:t>
      </w:r>
    </w:p>
    <w:p w14:paraId="743FFDD1" w14:textId="77777777" w:rsidR="00752D59" w:rsidRPr="001F2512" w:rsidRDefault="00752D59" w:rsidP="00752D59">
      <w:pPr>
        <w:pStyle w:val="BHVietaTxt"/>
        <w:numPr>
          <w:ilvl w:val="0"/>
          <w:numId w:val="0"/>
        </w:numPr>
        <w:ind w:left="1418"/>
        <w:rPr>
          <w:lang w:val="es-ES"/>
        </w:rPr>
      </w:pPr>
      <w:r w:rsidRPr="001F2512">
        <w:rPr>
          <w:lang w:val="es-ES"/>
        </w:rPr>
        <w:t>(i)</w:t>
      </w:r>
      <w:r>
        <w:rPr>
          <w:lang w:val="es-ES"/>
        </w:rPr>
        <w:t xml:space="preserve"> </w:t>
      </w:r>
      <w:r w:rsidRPr="001F2512">
        <w:rPr>
          <w:lang w:val="es-ES"/>
        </w:rPr>
        <w:t>que el Banco no cumpliera con el pago de cualquier capital o intereses (o Montos Adicionales, en su caso) en relación con las Obligaciones Negociables en la fecha en que éste se torna exigible y pagadero de conformidad con sus términos y dicho incumplimiento subsistiera por un período de diez (10) días (en el caso del capital) o quince (15) días (en el caso de los intereses o Montos Adicionales, si hubiera);</w:t>
      </w:r>
    </w:p>
    <w:p w14:paraId="55F92386" w14:textId="77777777" w:rsidR="00752D59" w:rsidRPr="001F2512" w:rsidRDefault="00752D59" w:rsidP="00752D59">
      <w:pPr>
        <w:pStyle w:val="BHVietaTxt"/>
        <w:numPr>
          <w:ilvl w:val="0"/>
          <w:numId w:val="0"/>
        </w:numPr>
        <w:ind w:left="1418"/>
        <w:rPr>
          <w:w w:val="0"/>
          <w:lang w:val="es-ES"/>
        </w:rPr>
      </w:pPr>
      <w:r w:rsidRPr="001F2512">
        <w:rPr>
          <w:lang w:val="es-ES"/>
        </w:rPr>
        <w:t>(ii)</w:t>
      </w:r>
      <w:r>
        <w:rPr>
          <w:lang w:val="es-ES"/>
        </w:rPr>
        <w:t xml:space="preserve"> </w:t>
      </w:r>
      <w:r w:rsidRPr="001F2512">
        <w:rPr>
          <w:lang w:val="es-ES"/>
        </w:rPr>
        <w:t>que</w:t>
      </w:r>
      <w:r w:rsidRPr="001F2512">
        <w:rPr>
          <w:w w:val="0"/>
          <w:lang w:val="es-ES"/>
        </w:rPr>
        <w:t xml:space="preserve"> el Banco omitiera cumplir u observar cualquier otro compromiso aplicable a las Obligaciones Negociables establecido en el Contrato de Fideicomiso, y que dicho incumplimiento subsistiera por un plazo de 60 días después de que el Banco hubiera recibido </w:t>
      </w:r>
      <w:r w:rsidRPr="00B326B3">
        <w:rPr>
          <w:color w:val="000000"/>
          <w:w w:val="0"/>
          <w:lang w:val="es-ES"/>
        </w:rPr>
        <w:t xml:space="preserve">una notificación de parte del Fiduciario y de los tenedores de al menos el </w:t>
      </w:r>
      <w:bookmarkStart w:id="188" w:name="_DV_C1117"/>
      <w:r w:rsidRPr="00B326B3">
        <w:rPr>
          <w:rStyle w:val="DeltaViewInsertion"/>
          <w:color w:val="000000"/>
          <w:w w:val="0"/>
          <w:szCs w:val="24"/>
          <w:u w:val="none"/>
          <w:lang w:val="es-ES"/>
        </w:rPr>
        <w:t>25%</w:t>
      </w:r>
      <w:bookmarkStart w:id="189" w:name="_DV_M300"/>
      <w:bookmarkEnd w:id="188"/>
      <w:bookmarkEnd w:id="189"/>
      <w:r w:rsidRPr="00B326B3">
        <w:rPr>
          <w:color w:val="000000"/>
          <w:w w:val="0"/>
          <w:szCs w:val="24"/>
          <w:lang w:val="es-ES"/>
        </w:rPr>
        <w:t xml:space="preserve"> </w:t>
      </w:r>
      <w:r w:rsidRPr="00B326B3">
        <w:rPr>
          <w:color w:val="000000"/>
          <w:w w:val="0"/>
          <w:lang w:val="es-ES"/>
        </w:rPr>
        <w:t>del valor nominal total de las Obligaciones Negociables en circulación informando acerca</w:t>
      </w:r>
      <w:r w:rsidRPr="001F2512">
        <w:rPr>
          <w:w w:val="0"/>
          <w:lang w:val="es-ES"/>
        </w:rPr>
        <w:t xml:space="preserve"> de dicho incumplimiento y exigiendo que sea subsanado, e indicando que dicha notificación constituye una “Notificación de Incumplimiento”;</w:t>
      </w:r>
    </w:p>
    <w:p w14:paraId="51D4BB66" w14:textId="77777777" w:rsidR="00752D59" w:rsidRPr="001F2512" w:rsidRDefault="00752D59" w:rsidP="00752D59">
      <w:pPr>
        <w:pStyle w:val="BHVietaTxt"/>
        <w:numPr>
          <w:ilvl w:val="0"/>
          <w:numId w:val="0"/>
        </w:numPr>
        <w:ind w:left="1418"/>
        <w:rPr>
          <w:lang w:val="es-ES"/>
        </w:rPr>
      </w:pPr>
      <w:r w:rsidRPr="001F2512">
        <w:rPr>
          <w:w w:val="0"/>
          <w:lang w:val="es-ES"/>
        </w:rPr>
        <w:t>(iii)</w:t>
      </w:r>
      <w:r>
        <w:rPr>
          <w:w w:val="0"/>
          <w:lang w:val="es-ES"/>
        </w:rPr>
        <w:t xml:space="preserve"> </w:t>
      </w:r>
      <w:r w:rsidRPr="001F2512">
        <w:rPr>
          <w:lang w:val="es-ES"/>
        </w:rPr>
        <w:t>que el Banco no cumpliera al vencimiento final programado con el pago de su Deuda, más allá del período de gracia, si hubiera, establecido en el contrato bajo el cual se creó dicha Deuda, por un monto de capital vencido mayor a US$</w:t>
      </w:r>
      <w:r>
        <w:rPr>
          <w:lang w:val="es-ES"/>
        </w:rPr>
        <w:t>5</w:t>
      </w:r>
      <w:r w:rsidRPr="001F2512">
        <w:rPr>
          <w:lang w:val="es-ES"/>
        </w:rPr>
        <w:t>0.000.000 (o su equivalente en ese momento en otra moneda, determinando el Banco dicho equivalente en el momento del incumplimiento pertinente, el cual no se verá afectado por cambios posteriores en los tipos de cambio al momento de su determinación) o que se produzca cualquier otro supuesto de incumplimiento en virtud de cualquier acuerdo relacionado con dicha Deuda que tenga por resultado la caducidad anticipada de su vencimiento final programado por un monto de capital vencido mayor a US$</w:t>
      </w:r>
      <w:r>
        <w:rPr>
          <w:lang w:val="es-ES"/>
        </w:rPr>
        <w:t>5</w:t>
      </w:r>
      <w:r w:rsidRPr="001F2512">
        <w:rPr>
          <w:lang w:val="es-ES"/>
        </w:rPr>
        <w:t>0.000.000 (o su equivalente al momento de su determinación);</w:t>
      </w:r>
    </w:p>
    <w:p w14:paraId="69260B39" w14:textId="77777777" w:rsidR="00752D59" w:rsidRPr="00B326B3" w:rsidRDefault="00752D59" w:rsidP="00752D59">
      <w:pPr>
        <w:pStyle w:val="BHVietaTxt"/>
        <w:numPr>
          <w:ilvl w:val="0"/>
          <w:numId w:val="0"/>
        </w:numPr>
        <w:ind w:left="1418"/>
        <w:rPr>
          <w:color w:val="000000"/>
          <w:lang w:val="es-ES"/>
        </w:rPr>
      </w:pPr>
      <w:r w:rsidRPr="001F2512">
        <w:rPr>
          <w:lang w:val="es-ES"/>
        </w:rPr>
        <w:t>(iv) (a) que un tribunal competente dicte una decisión u orden definitiva (x) de protección respecto del Banco bajo un procedimiento involuntario en virtud de la Ley N°21.526 de Argentina, con sus modificaciones, la Ley N°24.522 de Argentina o cualquier otra ley de quiebras, concurso o similar aplicable que esté vigente eventualmente, o (y)</w:t>
      </w:r>
      <w:r w:rsidRPr="00B326B3">
        <w:rPr>
          <w:color w:val="000000"/>
          <w:lang w:val="es-ES"/>
        </w:rPr>
        <w:t xml:space="preserve"> para la designación, bajo cualquier ley de quiebras, concurso o similar aplicable, de un administrador judicial, liquidador o síndico para el Banco en relación con todos o sustancialmente todos los activos del Banco y, en cada caso, dicha decisión u orden permanece sin ser suspendida y continúa en vigencia por un plazo de 60 días consecutivos o (b) si el </w:t>
      </w:r>
      <w:r>
        <w:rPr>
          <w:color w:val="000000"/>
          <w:lang w:val="es-ES"/>
        </w:rPr>
        <w:t>Banco Central</w:t>
      </w:r>
      <w:r w:rsidRPr="00B326B3">
        <w:rPr>
          <w:color w:val="000000"/>
          <w:lang w:val="es-ES"/>
        </w:rPr>
        <w:t xml:space="preserve"> ordena la suspensión de todas o sustancialmente todas las actividades del Banco bajo el artículo 49 de la carta orgánica del </w:t>
      </w:r>
      <w:r>
        <w:rPr>
          <w:color w:val="000000"/>
          <w:lang w:val="es-ES"/>
        </w:rPr>
        <w:t>Banco Central</w:t>
      </w:r>
      <w:r w:rsidRPr="00B326B3">
        <w:rPr>
          <w:color w:val="000000"/>
          <w:lang w:val="es-ES"/>
        </w:rPr>
        <w:t xml:space="preserve"> y dicha suspensión permanece sin ser suspendida y continúa en vigencia por un plazo de 60 días consecutivos;</w:t>
      </w:r>
    </w:p>
    <w:p w14:paraId="73897B5F" w14:textId="77777777" w:rsidR="00752D59" w:rsidRPr="00B326B3" w:rsidRDefault="00752D59" w:rsidP="00752D59">
      <w:pPr>
        <w:pStyle w:val="BHVietaTxt"/>
        <w:numPr>
          <w:ilvl w:val="0"/>
          <w:numId w:val="0"/>
        </w:numPr>
        <w:ind w:left="1418"/>
        <w:rPr>
          <w:color w:val="000000"/>
          <w:lang w:val="es-ES"/>
        </w:rPr>
      </w:pPr>
      <w:r w:rsidRPr="00B326B3">
        <w:rPr>
          <w:color w:val="000000"/>
          <w:lang w:val="es-ES"/>
        </w:rPr>
        <w:t>(v)</w:t>
      </w:r>
      <w:r>
        <w:rPr>
          <w:color w:val="000000"/>
          <w:lang w:val="es-ES"/>
        </w:rPr>
        <w:t xml:space="preserve"> </w:t>
      </w:r>
      <w:r w:rsidRPr="00B326B3">
        <w:rPr>
          <w:color w:val="000000"/>
          <w:lang w:val="es-ES"/>
        </w:rPr>
        <w:t>que el Banco (a) inicie un procedimiento voluntario bajo la ley N°21.526, con sus modificaciones, la Ley N°24.522 o solicitando su propia liquidación u otra protección con respecto a sus deudas bajo cualquier ley de quiebras, concurso o ley similar aplicable, o (b) preste su consentimiento para la designación bajo cualquier ley de quiebras, concurso o similar aplicable de un administrador judicial, liquidador o síndico para el Banco en relación con todos o sustancialmente todos los bienes del Banco;</w:t>
      </w:r>
    </w:p>
    <w:p w14:paraId="7C4EDA67" w14:textId="77777777" w:rsidR="00752D59" w:rsidRPr="00B326B3" w:rsidRDefault="00752D59" w:rsidP="00752D59">
      <w:pPr>
        <w:pStyle w:val="BHVietaTxt"/>
        <w:numPr>
          <w:ilvl w:val="0"/>
          <w:numId w:val="0"/>
        </w:numPr>
        <w:ind w:left="1418"/>
        <w:rPr>
          <w:color w:val="000000"/>
          <w:lang w:val="es-ES"/>
        </w:rPr>
      </w:pPr>
      <w:r w:rsidRPr="00B326B3">
        <w:rPr>
          <w:color w:val="000000"/>
          <w:lang w:val="es-ES"/>
        </w:rPr>
        <w:t>(vi)</w:t>
      </w:r>
      <w:r>
        <w:rPr>
          <w:color w:val="000000"/>
          <w:lang w:val="es-ES"/>
        </w:rPr>
        <w:t xml:space="preserve"> </w:t>
      </w:r>
      <w:r w:rsidRPr="00B326B3">
        <w:rPr>
          <w:color w:val="000000"/>
          <w:lang w:val="es-ES"/>
        </w:rPr>
        <w:t>que el Banco sea liquidado o disuelto o deje en forma permanente de llevar adelante todos o sustancialmente todos sus negocios u operaciones (en cada caso salvo a los fines de, y seguido por, una reconstrucción, combinación, reorganización, fusión propiamente dicha o por absorción, en términos aprobados por una resolución de una Asamblea Extraordinaria de tenedores de las Obligaciones Negociables) o (b) que una o más Autoridades Gubernamentales tomen el control efectivo del Banco a través de una nacionalización o expropiación de sustancialmente todos los activos o el Capital Social del Banco.</w:t>
      </w:r>
    </w:p>
    <w:p w14:paraId="781D9B06" w14:textId="77777777" w:rsidR="00752D59" w:rsidRPr="00B326B3" w:rsidRDefault="00752D59" w:rsidP="00752D59">
      <w:pPr>
        <w:pStyle w:val="BHTexto"/>
        <w:rPr>
          <w:color w:val="000000"/>
          <w:lang w:val="es-ES"/>
        </w:rPr>
      </w:pPr>
      <w:r w:rsidRPr="00B326B3">
        <w:rPr>
          <w:color w:val="000000"/>
          <w:w w:val="0"/>
          <w:lang w:val="es-ES"/>
        </w:rPr>
        <w:t xml:space="preserve">Si ocurre y subsiste cualquiera de los Supuestos de Incumplimiento antes descriptos, </w:t>
      </w:r>
      <w:r w:rsidRPr="00B326B3">
        <w:rPr>
          <w:color w:val="000000"/>
          <w:lang w:val="es-ES"/>
        </w:rPr>
        <w:t xml:space="preserve">entonces los tenedores de no menos del </w:t>
      </w:r>
      <w:bookmarkStart w:id="190" w:name="_DV_C1140"/>
      <w:r w:rsidRPr="00B326B3">
        <w:rPr>
          <w:rStyle w:val="DeltaViewInsertion"/>
          <w:color w:val="000000"/>
          <w:w w:val="0"/>
          <w:u w:val="none"/>
          <w:lang w:val="es-ES"/>
        </w:rPr>
        <w:t>25%</w:t>
      </w:r>
      <w:bookmarkStart w:id="191" w:name="_DV_M319"/>
      <w:bookmarkEnd w:id="190"/>
      <w:bookmarkEnd w:id="191"/>
      <w:r w:rsidRPr="00B326B3">
        <w:rPr>
          <w:color w:val="000000"/>
          <w:w w:val="0"/>
          <w:lang w:val="es-ES"/>
        </w:rPr>
        <w:t xml:space="preserve"> </w:t>
      </w:r>
      <w:r w:rsidRPr="00B326B3">
        <w:rPr>
          <w:color w:val="000000"/>
          <w:lang w:val="es-ES"/>
        </w:rPr>
        <w:t>del valor nominal total de las Obligaciones Negociables, por medio de una notificación escrita diligenciada al Banco, podrán declarar la inmediata exigibilidad y pago de todas las Obligaciones Negociables en circulación</w:t>
      </w:r>
      <w:bookmarkStart w:id="192" w:name="_DV_C1141"/>
      <w:r w:rsidRPr="00B326B3">
        <w:rPr>
          <w:rStyle w:val="DeltaViewInsertion"/>
          <w:color w:val="000000"/>
          <w:w w:val="0"/>
          <w:u w:val="none"/>
          <w:lang w:val="es-ES"/>
        </w:rPr>
        <w:t xml:space="preserve">; </w:t>
      </w:r>
      <w:r w:rsidRPr="00B326B3">
        <w:rPr>
          <w:rStyle w:val="DeltaViewInsertion"/>
          <w:i/>
          <w:color w:val="000000"/>
          <w:w w:val="0"/>
          <w:u w:val="none"/>
          <w:lang w:val="es-ES"/>
        </w:rPr>
        <w:t>con la salvedad de que</w:t>
      </w:r>
      <w:r w:rsidRPr="00B326B3">
        <w:rPr>
          <w:rStyle w:val="DeltaViewInsertion"/>
          <w:color w:val="000000"/>
          <w:w w:val="0"/>
          <w:u w:val="none"/>
          <w:lang w:val="es-ES"/>
        </w:rPr>
        <w:t xml:space="preserve"> en caso de suscitarse alguno de los Supuestos de Incumplimiento que se describen en los apartados (iv) y (v) precedentes con respecto al </w:t>
      </w:r>
      <w:r w:rsidRPr="00B326B3">
        <w:rPr>
          <w:rStyle w:val="DeltaViewInsertion"/>
          <w:color w:val="000000"/>
          <w:w w:val="0"/>
          <w:u w:val="none"/>
          <w:lang w:val="es-ES"/>
        </w:rPr>
        <w:lastRenderedPageBreak/>
        <w:t>Banco, la</w:t>
      </w:r>
      <w:r>
        <w:rPr>
          <w:rStyle w:val="DeltaViewInsertion"/>
          <w:color w:val="000000"/>
          <w:w w:val="0"/>
          <w:u w:val="none"/>
          <w:lang w:val="es-ES"/>
        </w:rPr>
        <w:t>s</w:t>
      </w:r>
      <w:r w:rsidRPr="00B326B3">
        <w:rPr>
          <w:rStyle w:val="DeltaViewInsertion"/>
          <w:color w:val="000000"/>
          <w:w w:val="0"/>
          <w:u w:val="none"/>
          <w:lang w:val="es-ES"/>
        </w:rPr>
        <w:t xml:space="preserve"> Obligaciones Negociables serán inmediatamente pagaderas y exigibles, sin mediar notificación alguna al Banco o acto alguno de parte del Fiduciario o de los </w:t>
      </w:r>
      <w:r>
        <w:rPr>
          <w:rStyle w:val="DeltaViewInsertion"/>
          <w:color w:val="000000"/>
          <w:w w:val="0"/>
          <w:u w:val="none"/>
          <w:lang w:val="es-ES"/>
        </w:rPr>
        <w:t>tenedo</w:t>
      </w:r>
      <w:r w:rsidRPr="00B326B3">
        <w:rPr>
          <w:rStyle w:val="DeltaViewInsertion"/>
          <w:color w:val="000000"/>
          <w:w w:val="0"/>
          <w:u w:val="none"/>
          <w:lang w:val="es-ES"/>
        </w:rPr>
        <w:t>res de las mismas</w:t>
      </w:r>
      <w:bookmarkStart w:id="193" w:name="_DV_M320"/>
      <w:bookmarkEnd w:id="192"/>
      <w:bookmarkEnd w:id="193"/>
      <w:r w:rsidRPr="00B326B3">
        <w:rPr>
          <w:color w:val="000000"/>
          <w:lang w:val="es-ES"/>
        </w:rPr>
        <w:t>. En caso de que haya acaecido y subsista el Supuesto de Incumplimiento descripto en (iii) anterior en relación con las Obligaciones Negociables, dicho Supuesto de Incumplimiento será rescindido y anulado automáticamente luego de que el incumplimiento que desencadenó el Supuesto de Incumplimiento conforme al punto (iii) sea remediado o subsanado por el Banco o sea dispensado por los tenedores de la respectiva Deuda. Dicha rescisión o anulación no afectará ningún Supuesto de Incumplimiento posterior ni perjudicará cualquier derecho derivado de aquél.</w:t>
      </w:r>
    </w:p>
    <w:p w14:paraId="22D12DE4" w14:textId="77777777" w:rsidR="00752D59" w:rsidRPr="00B326B3" w:rsidRDefault="00752D59" w:rsidP="00752D59">
      <w:pPr>
        <w:pStyle w:val="BHTexto"/>
        <w:rPr>
          <w:color w:val="000000"/>
          <w:lang w:val="es-ES"/>
        </w:rPr>
      </w:pPr>
      <w:r w:rsidRPr="00B326B3">
        <w:rPr>
          <w:color w:val="000000"/>
          <w:lang w:val="es-ES"/>
        </w:rPr>
        <w:t>Ante dicha declaración de caducidad anticipada, el capital de las Obligaciones Negociables cuyo vencimiento sea anticipado de este modo y los intereses devengados sobre ellas y todos los demás montos pagaderos en relación con dichas Obligaciones Negociables se tornarán y serán inmediatamente exigibles y pagaderos. Si el Supuesto de Incumplimiento o Supuestos de Incumplimiento que dan origen a cualquiera de tales declaraciones de caducidad anticipada de plazos fueran subsanados luego de tal declaración, dicha declaración podrá ser rescindida por los tenedores de dichas Obligaciones Negociables de la manera que se establece en el Contrato de Fideicomiso.</w:t>
      </w:r>
    </w:p>
    <w:p w14:paraId="4DDA4F48" w14:textId="77777777" w:rsidR="00752D59" w:rsidRPr="00B326B3" w:rsidRDefault="00752D59" w:rsidP="00752D59">
      <w:pPr>
        <w:pStyle w:val="BHTexto"/>
        <w:rPr>
          <w:color w:val="000000"/>
          <w:lang w:val="es-ES"/>
        </w:rPr>
      </w:pPr>
      <w:r w:rsidRPr="00B326B3">
        <w:rPr>
          <w:rStyle w:val="DeltaViewInsertion"/>
          <w:color w:val="000000"/>
          <w:w w:val="0"/>
          <w:u w:val="none"/>
          <w:lang w:val="es-ES"/>
        </w:rPr>
        <w:t xml:space="preserve">No se le atribuirá responsabilidad alguna al Fiduciario por tener conocimiento de algún Supuesto de Incumplimiento respecto a las Obligaciones Negociables, a menos que el Banco o algún tenedor de las Obligaciones Negociables le hubiese cursado una notificación por escrito de dicho Supuesto de Incumplimiento a un funcionario del Fiduciario con responsabilidad directa por la administración del Contrato de Fideicomiso y las Obligaciones Negociables. </w:t>
      </w:r>
    </w:p>
    <w:p w14:paraId="4B2053A0" w14:textId="77777777" w:rsidR="00752D59" w:rsidRPr="00B326B3" w:rsidRDefault="00752D59" w:rsidP="00752D59">
      <w:pPr>
        <w:pStyle w:val="BH2Izquierda"/>
        <w:rPr>
          <w:color w:val="000000"/>
          <w:lang w:val="es-ES"/>
        </w:rPr>
      </w:pPr>
      <w:bookmarkStart w:id="194" w:name="_Toc37803432"/>
      <w:bookmarkStart w:id="195" w:name="_Toc37803627"/>
      <w:bookmarkStart w:id="196" w:name="_Toc422331474"/>
      <w:bookmarkStart w:id="197" w:name="_Toc496047150"/>
      <w:r w:rsidRPr="00B326B3">
        <w:rPr>
          <w:color w:val="000000"/>
          <w:lang w:val="es-ES"/>
        </w:rPr>
        <w:t>Asambleas, Modificación y Dispensa</w:t>
      </w:r>
      <w:bookmarkEnd w:id="194"/>
      <w:bookmarkEnd w:id="195"/>
      <w:bookmarkEnd w:id="196"/>
      <w:bookmarkEnd w:id="197"/>
    </w:p>
    <w:p w14:paraId="3234EC21" w14:textId="77777777" w:rsidR="00752D59" w:rsidRPr="00B326B3" w:rsidRDefault="00752D59" w:rsidP="00752D59">
      <w:pPr>
        <w:pStyle w:val="BHTexto"/>
        <w:rPr>
          <w:color w:val="000000"/>
          <w:w w:val="0"/>
          <w:lang w:val="es-ES"/>
        </w:rPr>
      </w:pPr>
      <w:r w:rsidRPr="00B326B3">
        <w:rPr>
          <w:color w:val="000000"/>
          <w:w w:val="0"/>
          <w:lang w:val="es-ES"/>
        </w:rPr>
        <w:t>El Banco y el Fiduciario podrán, sin el voto o el consentimiento de ningún tenedor de las Obligaciones Negociables, modificar o reformar el Contrato de Fideicomiso o las Obligaciones Negociables a efectos de:</w:t>
      </w:r>
    </w:p>
    <w:p w14:paraId="33538103" w14:textId="77777777" w:rsidR="00752D59" w:rsidRPr="001F2512" w:rsidRDefault="00752D59" w:rsidP="00752D59">
      <w:pPr>
        <w:pStyle w:val="BHVieta2"/>
        <w:rPr>
          <w:lang w:val="es-ES"/>
        </w:rPr>
      </w:pPr>
      <w:r w:rsidRPr="001F2512">
        <w:rPr>
          <w:lang w:val="es-ES"/>
        </w:rPr>
        <w:t>añadir a los compromisos del Banco aquellos compromisos, restricciones, condiciones o disposiciones adicionales que sean para beneficio de los tenedores de dichas Obligaciones Negociables;</w:t>
      </w:r>
    </w:p>
    <w:p w14:paraId="25890D75" w14:textId="77777777" w:rsidR="00752D59" w:rsidRPr="001F2512" w:rsidRDefault="00752D59" w:rsidP="00752D59">
      <w:pPr>
        <w:pStyle w:val="BHVieta2"/>
        <w:rPr>
          <w:lang w:val="es-ES"/>
        </w:rPr>
      </w:pPr>
      <w:r w:rsidRPr="001F2512">
        <w:rPr>
          <w:lang w:val="es-ES"/>
        </w:rPr>
        <w:t>renunciar a cualquier derecho o facultad conferida al Banco;</w:t>
      </w:r>
    </w:p>
    <w:p w14:paraId="15D61248" w14:textId="77777777" w:rsidR="00752D59" w:rsidRPr="001F2512" w:rsidRDefault="00752D59" w:rsidP="00752D59">
      <w:pPr>
        <w:pStyle w:val="BHVieta2"/>
        <w:rPr>
          <w:lang w:val="es-ES"/>
        </w:rPr>
      </w:pPr>
      <w:r w:rsidRPr="001F2512">
        <w:rPr>
          <w:lang w:val="es-ES"/>
        </w:rPr>
        <w:t>garantizar las Obligaciones Negociables de conformidad con sus requisitos o de otro modo dejar constancia de la sucesión de otra persona para ocupar el lugar del Banco y de la asunción por dicho sucesor de los compromisos y las obligaciones del Banco previstos en las Obligaciones Negociables y el Contrato de Fideicomiso en virtud de cualquier fusión propiamente dicha o por absorción o venta de activos;</w:t>
      </w:r>
    </w:p>
    <w:p w14:paraId="5088004A" w14:textId="77777777" w:rsidR="00752D59" w:rsidRPr="001F2512" w:rsidRDefault="00752D59" w:rsidP="00752D59">
      <w:pPr>
        <w:pStyle w:val="BHVieta2"/>
        <w:rPr>
          <w:lang w:val="es-ES"/>
        </w:rPr>
      </w:pPr>
      <w:r w:rsidRPr="001F2512">
        <w:rPr>
          <w:lang w:val="es-ES"/>
        </w:rPr>
        <w:t>cumplir con cualquier requisito de la CNV a fin de efectuar y mantener la calificación del Contrato de Fideicomiso;</w:t>
      </w:r>
    </w:p>
    <w:p w14:paraId="0C7FF033" w14:textId="77777777" w:rsidR="00752D59" w:rsidRPr="001F2512" w:rsidRDefault="00752D59" w:rsidP="00752D59">
      <w:pPr>
        <w:pStyle w:val="BHVieta2"/>
        <w:rPr>
          <w:lang w:val="es-ES"/>
        </w:rPr>
      </w:pPr>
      <w:r w:rsidRPr="001F2512">
        <w:rPr>
          <w:lang w:val="es-ES"/>
        </w:rPr>
        <w:t>realizar modificaciones menores o técnicas o corregir o complementar cualquier disposición ambigua, contradictoria o defectuosa contenida en el Contrato de Fideicomiso o en dichas Obligaciones Negociables;</w:t>
      </w:r>
    </w:p>
    <w:p w14:paraId="232E9BC9" w14:textId="77777777" w:rsidR="00752D59" w:rsidRPr="001F2512" w:rsidRDefault="00752D59" w:rsidP="00752D59">
      <w:pPr>
        <w:pStyle w:val="BHVieta2"/>
        <w:rPr>
          <w:lang w:val="es-ES"/>
        </w:rPr>
      </w:pPr>
      <w:r w:rsidRPr="001F2512">
        <w:rPr>
          <w:lang w:val="es-ES"/>
        </w:rPr>
        <w:t>efectuar cualquier modificación, u otorgar cualquier dispensa o autorización de cualquier violación o violación propuesta de cualquiera de los términos y condiciones de tales Obligaciones Negociables o de cualquier otra disposición del Contrato de Fideicomiso de cualquier manera que no afecte negativamente los intereses de ninguno de los tenedores de dichas Obligaciones Negociables en ningún sentido sustancial.</w:t>
      </w:r>
    </w:p>
    <w:p w14:paraId="4E1B3DE4" w14:textId="77777777" w:rsidR="00752D59" w:rsidRPr="001F2512" w:rsidRDefault="00752D59" w:rsidP="00752D59">
      <w:pPr>
        <w:pStyle w:val="BHTexto"/>
        <w:rPr>
          <w:w w:val="0"/>
          <w:lang w:val="es-ES"/>
        </w:rPr>
      </w:pPr>
      <w:r w:rsidRPr="001F2512">
        <w:rPr>
          <w:w w:val="0"/>
          <w:lang w:val="es-ES"/>
        </w:rPr>
        <w:t xml:space="preserve">Las modificaciones y reformas del Contrato de Fideicomiso y de las Obligaciones Negociables podrán ser efectuadas, y el cumplimiento futuro o el incumplimiento pasado de parte del Banco podrá ser objeto de dispensa, por el Banco y el Fiduciario mediante la adopción de una resolución en una asamblea de tenedores de Obligaciones Negociables según se indica más adelante, pero ninguna de tales modificaciones o reformas y ninguna de tales dispensas podrá, sin el consentimiento unánime de los tenedores de todas las Obligaciones Negociables adversamente afectadas por ella, (i) </w:t>
      </w:r>
      <w:r>
        <w:rPr>
          <w:w w:val="0"/>
          <w:lang w:val="es-ES"/>
        </w:rPr>
        <w:t>modificar</w:t>
      </w:r>
      <w:r w:rsidRPr="001F2512">
        <w:rPr>
          <w:w w:val="0"/>
          <w:lang w:val="es-ES"/>
        </w:rPr>
        <w:t xml:space="preserve"> la fecha de vencimiento para el pago del capital, la prima, en su caso, o cualesquiera intereses sobre cualquiera de tales Obligaciones Negociables, (ii) reducir el monto de capital, la parte de dicho monto de capital que es exigible en caso de caducidad anticipada de los plazos de vencimiento, la tasa de interés estipulada o la </w:t>
      </w:r>
      <w:r w:rsidRPr="001F2512">
        <w:rPr>
          <w:w w:val="0"/>
          <w:lang w:val="es-ES"/>
        </w:rPr>
        <w:lastRenderedPageBreak/>
        <w:t xml:space="preserve">prima pagadera en caso de rescate de cualquiera de tales Obligaciones Negociables, (iii) reducir la obligación del Banco de pagar Montos Adicionales sobre cualquiera de tales Obligaciones Negociables, (iv) acortar el período durante el cual el Banco no está autorizado a rescatar ninguna de dichas Obligaciones Negociables, (v) cambiar la Moneda </w:t>
      </w:r>
      <w:r>
        <w:rPr>
          <w:w w:val="0"/>
          <w:lang w:val="es-ES"/>
        </w:rPr>
        <w:t>Especificada</w:t>
      </w:r>
      <w:r w:rsidRPr="001F2512">
        <w:rPr>
          <w:w w:val="0"/>
          <w:lang w:val="es-ES"/>
        </w:rPr>
        <w:t xml:space="preserve"> o los lugares obligatorios en los cuales son pagaderas dichas Obligaciones Negociables o la prima o intereses sobre éstas, (vi) reducir el porcentaje del monto de capital total de dichas Obligaciones Negociables, necesario para modificar, reformar o complementar el Contrato de Fideicomiso o dichas Obligaciones Negociables, o para la dispensa del cumplimiento de determinadas disposiciones de los mismos o para la dispensa de determinados incumplimientos, o (vii) reducir el porcentaje del monto de capital total de las Obligaciones Negociables en circulación que se requiere para la adopción de una resolución o el quórum necesario en cualquier asamblea de tenedores de dichas Obligaciones Negociables en la cual se adopta una resolución.</w:t>
      </w:r>
    </w:p>
    <w:p w14:paraId="062245CC" w14:textId="77777777" w:rsidR="00752D59" w:rsidRPr="001F2512" w:rsidRDefault="00752D59" w:rsidP="00752D59">
      <w:pPr>
        <w:pStyle w:val="BHTexto"/>
        <w:rPr>
          <w:w w:val="0"/>
          <w:lang w:val="es-ES"/>
        </w:rPr>
      </w:pPr>
      <w:r w:rsidRPr="001F2512">
        <w:rPr>
          <w:w w:val="0"/>
          <w:lang w:val="es-ES"/>
        </w:rPr>
        <w:t xml:space="preserve">El Contrato de Fideicomiso contiene disposiciones para la convocatoria a asambleas de tenedores de Obligaciones Negociables a fin de considerar asuntos que afecten sus intereses. Una asamblea de los tenedores de Obligaciones Negociables podrá ser convocada por el Fiduciario o el Banco ante la solicitud de los tenedores de por lo menos el 5,0% del valor nominal total de las Obligaciones Negociables en circulación, o por el Banco, según su exclusivo criterio, de conformidad con la Ley de Obligaciones Negociables. Las asambleas se celebrarán en la Ciudad Autónoma de Buenos Aires; </w:t>
      </w:r>
      <w:r w:rsidRPr="001F2512">
        <w:rPr>
          <w:i/>
          <w:w w:val="0"/>
          <w:lang w:val="es-ES"/>
        </w:rPr>
        <w:t>quedando establecido</w:t>
      </w:r>
      <w:r w:rsidRPr="001F2512">
        <w:rPr>
          <w:w w:val="0"/>
          <w:lang w:val="es-ES"/>
        </w:rPr>
        <w:t xml:space="preserve"> que el Banco o el Fiduciario podrán decidir celebrar tales asambleas en la Ciudad de Nueva York y/o en Londres. En cualquier caso, las asambleas se celebrarán en la hora y lugar, en cualquiera de dichas ciudades, que el Banco o el Fiduciario determinen. Toda resolución adoptada en una asamblea convocada en Londres o en la Ciudad de Nueva York será vinculante para todos los </w:t>
      </w:r>
      <w:r>
        <w:rPr>
          <w:w w:val="0"/>
          <w:lang w:val="es-ES"/>
        </w:rPr>
        <w:t>tenedo</w:t>
      </w:r>
      <w:r w:rsidRPr="001F2512">
        <w:rPr>
          <w:w w:val="0"/>
          <w:lang w:val="es-ES"/>
        </w:rPr>
        <w:t xml:space="preserve">res de Obligaciones Negociables de cualquier Clase, según el caso (estén o no presentes en la asamblea), únicamente ante su ratificación en una asamblea de dichos </w:t>
      </w:r>
      <w:r>
        <w:rPr>
          <w:w w:val="0"/>
          <w:lang w:val="es-ES"/>
        </w:rPr>
        <w:t>tenedo</w:t>
      </w:r>
      <w:r w:rsidRPr="001F2512">
        <w:rPr>
          <w:w w:val="0"/>
          <w:lang w:val="es-ES"/>
        </w:rPr>
        <w:t xml:space="preserve">res celebrada en la Ciudad Autónoma de Buenos Aires de acuerdo con la Ley de Obligaciones Negociables. El Contrato de Fideicomiso contiene disposiciones a efectos de que los </w:t>
      </w:r>
      <w:r>
        <w:rPr>
          <w:w w:val="0"/>
          <w:lang w:val="es-ES"/>
        </w:rPr>
        <w:t>tenedo</w:t>
      </w:r>
      <w:r w:rsidRPr="001F2512">
        <w:rPr>
          <w:w w:val="0"/>
          <w:lang w:val="es-ES"/>
        </w:rPr>
        <w:t xml:space="preserve">res presentes o representados en asambleas de </w:t>
      </w:r>
      <w:r>
        <w:rPr>
          <w:w w:val="0"/>
          <w:lang w:val="es-ES"/>
        </w:rPr>
        <w:t>tenedo</w:t>
      </w:r>
      <w:r w:rsidRPr="001F2512">
        <w:rPr>
          <w:w w:val="0"/>
          <w:lang w:val="es-ES"/>
        </w:rPr>
        <w:t xml:space="preserve">res convocadas en Londres o en la Ciudad de Nueva York designen representantes para las asambleas de </w:t>
      </w:r>
      <w:r>
        <w:rPr>
          <w:w w:val="0"/>
          <w:lang w:val="es-ES"/>
        </w:rPr>
        <w:t>tenedo</w:t>
      </w:r>
      <w:r w:rsidRPr="001F2512">
        <w:rPr>
          <w:w w:val="0"/>
          <w:lang w:val="es-ES"/>
        </w:rPr>
        <w:t xml:space="preserve">res en la Ciudad de Buenos Aires. Sujeto a lo anterior, toda resolución debidamente adoptada será vinculante para todos los </w:t>
      </w:r>
      <w:r>
        <w:rPr>
          <w:w w:val="0"/>
          <w:lang w:val="es-ES"/>
        </w:rPr>
        <w:t>tenedo</w:t>
      </w:r>
      <w:r w:rsidRPr="001F2512">
        <w:rPr>
          <w:w w:val="0"/>
          <w:lang w:val="es-ES"/>
        </w:rPr>
        <w:t>res de Obligaciones Negociables de cualquier Clase, según el caso (estén o no presentes en la asamblea en la que se adoptó la resolución en cuestión).</w:t>
      </w:r>
    </w:p>
    <w:p w14:paraId="6BDC6126" w14:textId="77777777" w:rsidR="00752D59" w:rsidRPr="001F2512" w:rsidRDefault="00752D59" w:rsidP="00752D59">
      <w:pPr>
        <w:pStyle w:val="BHTexto"/>
        <w:rPr>
          <w:w w:val="0"/>
          <w:lang w:val="es-ES"/>
        </w:rPr>
      </w:pPr>
      <w:r w:rsidRPr="001F2512">
        <w:rPr>
          <w:w w:val="0"/>
          <w:lang w:val="es-ES"/>
        </w:rPr>
        <w:t>Cualquiera de tales asambleas se celebrará en</w:t>
      </w:r>
      <w:r>
        <w:rPr>
          <w:w w:val="0"/>
          <w:lang w:val="es-ES"/>
        </w:rPr>
        <w:t xml:space="preserve"> la Ciudad Autónoma de</w:t>
      </w:r>
      <w:r w:rsidRPr="001F2512">
        <w:rPr>
          <w:w w:val="0"/>
          <w:lang w:val="es-ES"/>
        </w:rPr>
        <w:t xml:space="preserve"> Buenos Aires de conformidad con la Ley de Obligaciones Negociables. Si se celebra una asamblea de conformidad con la solicitud escrita de tenedores de Obligaciones Negociables, dicha asamblea será convocada dentro de un plazo de 40 días a partir de la fecha en que el Banco haya recibido dicha solicitud escrita. La convocatoria a cualquier asamblea de tenedores de Obligaciones Negociables (que deberá incluir la fecha, lugar y hora de la asamblea, el orden del día de ésta y los requisitos para la asistencia) se cursará no menos de </w:t>
      </w:r>
      <w:r>
        <w:rPr>
          <w:w w:val="0"/>
          <w:lang w:val="es-ES"/>
        </w:rPr>
        <w:t>1</w:t>
      </w:r>
      <w:r w:rsidRPr="001F2512">
        <w:rPr>
          <w:w w:val="0"/>
          <w:lang w:val="es-ES"/>
        </w:rPr>
        <w:t xml:space="preserve">0 ni más de </w:t>
      </w:r>
      <w:r>
        <w:rPr>
          <w:w w:val="0"/>
          <w:lang w:val="es-ES"/>
        </w:rPr>
        <w:t>45</w:t>
      </w:r>
      <w:r w:rsidRPr="001F2512">
        <w:rPr>
          <w:w w:val="0"/>
          <w:lang w:val="es-ES"/>
        </w:rPr>
        <w:t xml:space="preserve"> días antes de la fecha fijada para la asamblea según se establece en “</w:t>
      </w:r>
      <w:r w:rsidRPr="00050014">
        <w:rPr>
          <w:i/>
          <w:lang w:val="es-ES"/>
        </w:rPr>
        <w:t>Descripción de las Obligaciones Negociables—</w:t>
      </w:r>
      <w:r w:rsidRPr="00FC40F6">
        <w:rPr>
          <w:i/>
          <w:w w:val="0"/>
          <w:lang w:val="es-ES"/>
        </w:rPr>
        <w:t>Notificaciones</w:t>
      </w:r>
      <w:r w:rsidRPr="001F2512">
        <w:rPr>
          <w:w w:val="0"/>
          <w:lang w:val="es-ES"/>
        </w:rPr>
        <w:t xml:space="preserve">” más adelante, y se publicará con no menos de </w:t>
      </w:r>
      <w:r>
        <w:rPr>
          <w:w w:val="0"/>
          <w:lang w:val="es-ES"/>
        </w:rPr>
        <w:t>cinco días hábiles consecutivos</w:t>
      </w:r>
      <w:r w:rsidRPr="001F2512">
        <w:rPr>
          <w:w w:val="0"/>
          <w:lang w:val="es-ES"/>
        </w:rPr>
        <w:t xml:space="preserve"> ni más de </w:t>
      </w:r>
      <w:r>
        <w:rPr>
          <w:w w:val="0"/>
          <w:lang w:val="es-ES"/>
        </w:rPr>
        <w:t>30</w:t>
      </w:r>
      <w:r w:rsidRPr="001F2512">
        <w:rPr>
          <w:w w:val="0"/>
          <w:lang w:val="es-ES"/>
        </w:rPr>
        <w:t xml:space="preserve"> de antelación a la fecha estipulada para la asamblea en el Boletín Oficial</w:t>
      </w:r>
      <w:r>
        <w:rPr>
          <w:w w:val="0"/>
          <w:lang w:val="es-ES"/>
        </w:rPr>
        <w:t xml:space="preserve"> de la República Argentina</w:t>
      </w:r>
      <w:r w:rsidRPr="001F2512">
        <w:rPr>
          <w:w w:val="0"/>
          <w:lang w:val="es-ES"/>
        </w:rPr>
        <w:t xml:space="preserve"> y en un diario de amplia circulación de Argentina.</w:t>
      </w:r>
    </w:p>
    <w:p w14:paraId="0087D7EF" w14:textId="77777777" w:rsidR="00752D59" w:rsidRPr="001F2512" w:rsidRDefault="00752D59" w:rsidP="00752D59">
      <w:pPr>
        <w:pStyle w:val="BHTexto"/>
        <w:rPr>
          <w:w w:val="0"/>
          <w:lang w:val="es-ES"/>
        </w:rPr>
      </w:pPr>
      <w:r w:rsidRPr="001F2512">
        <w:rPr>
          <w:w w:val="0"/>
          <w:lang w:val="es-ES"/>
        </w:rPr>
        <w:t>Cualquier tenedor de una Obligación Negociable podrá asistir a una asamblea en persona o por poder. Las modificaciones o suplementos del Contrato de Fideicomiso o de las Obligaciones Negociables o las renuncias a cualquiera de sus disposiciones aprobadas en una asamblea sólo pueden ser aprobados en una asamblea extraordinaria. El quórum en cualquier asamblea convocada para adoptar una resolución estará constituido por las personas que sean tenedoras o representen la mayoría del valor nominal total de las Obligaciones Negociables en circulación, y en cualquier asamblea en segunda convocatoria estará constituido por la persona o personas presentes en dicha asamblea en segunda convocatoria. En una asamblea, en primera o en segunda convocatoria, debidamente convocada y en la cual exista quórum, cualquier resolución de modificar o reformar, o de renunciar al cumplimiento, de cualquier disposición de las Obligaciones Negociables (fuera de las disposiciones mencionadas en el cuarto párrafo precedente) serán aprobadas y adoptadas válidamente si las aprueban las personas que gozan de los derechos de voto constituyendo la mayoría del valor nominal total de las Obligaciones Negociables que en ese momento se encuentren en circulación, representadas y con voto en la asamblea. Cualquier instrumento otorgado por cualquier tenedor de una Obligación Negociable o en su nombre en relación con cualquier consentimiento a cualquiera de tales modificaciones, reformas o renuncias de derechos será irrevocable una vez otorgado y será definitivo y vinculante para todos los tenedores posteriores de dicha Obligación Negociable. Cualquier modificación, reforma o renuncia de derechos referidas al Contrato de Fideicomiso o a las Obligaciones Negociables será definitiva y vinculante para todos los tenedores de Obligaciones Negociables, ya sea que éstos hayan otorgado o no dicho consentimiento o hayan estado o no presentes en cualquier asamblea, y para todas las Obligaciones Negociables de dicha clase.</w:t>
      </w:r>
    </w:p>
    <w:p w14:paraId="7673994D" w14:textId="77777777" w:rsidR="00752D59" w:rsidRPr="001F2512" w:rsidRDefault="00752D59" w:rsidP="00752D59">
      <w:pPr>
        <w:pStyle w:val="BHTexto"/>
        <w:rPr>
          <w:lang w:val="es-ES"/>
        </w:rPr>
      </w:pPr>
      <w:r w:rsidRPr="001F2512">
        <w:rPr>
          <w:lang w:val="es-ES"/>
        </w:rPr>
        <w:lastRenderedPageBreak/>
        <w:t>El Fiduciario designará la fecha de registro para determinar quiénes son los tenedores de las Obligaciones Negociables con derecho a votar en cualquier asamblea y cursará notificación a los tenedores de las Obligaciones Negociables de la manera en que se establece en el Contrato de Fideicomiso. El tenedor de una Obligación Negociable podrá, en cualquier asamblea de tenedores de Obligaciones Negociables en la cual dicho tenedor tenga derecho a voto, emitir un voto por cada dólar estadounidense del valor nominal de las Obligaciones Negociables.</w:t>
      </w:r>
    </w:p>
    <w:p w14:paraId="4BCD28FE" w14:textId="77777777" w:rsidR="00752D59" w:rsidRPr="001F2512" w:rsidRDefault="00752D59" w:rsidP="00752D59">
      <w:pPr>
        <w:pStyle w:val="BHTexto"/>
        <w:rPr>
          <w:lang w:val="es-ES"/>
        </w:rPr>
      </w:pPr>
      <w:r w:rsidRPr="001F2512">
        <w:rPr>
          <w:lang w:val="es-ES"/>
        </w:rPr>
        <w:t>A los efectos que anteceden, cualquier Obligación Negociable autenticada y entregada de conformidad con el Contrato de Fideicomiso se considerará, a cualquier fecha de determinación, “en circulación”, salvo:</w:t>
      </w:r>
    </w:p>
    <w:p w14:paraId="18AA6D9F" w14:textId="77777777" w:rsidR="00752D59" w:rsidRPr="001F2512" w:rsidRDefault="00752D59" w:rsidP="00752D59">
      <w:pPr>
        <w:pStyle w:val="BHTexto"/>
        <w:numPr>
          <w:ilvl w:val="0"/>
          <w:numId w:val="6"/>
        </w:numPr>
        <w:rPr>
          <w:lang w:val="es-ES"/>
        </w:rPr>
      </w:pPr>
      <w:r w:rsidRPr="001F2512">
        <w:rPr>
          <w:lang w:val="es-ES"/>
        </w:rPr>
        <w:t>las Obligaciones Negociables canceladas por el Fiduciario o entregadas al Fiduciario para su cancelación;</w:t>
      </w:r>
    </w:p>
    <w:p w14:paraId="5D3C1BF7" w14:textId="77777777" w:rsidR="00752D59" w:rsidRPr="001F2512" w:rsidRDefault="00752D59" w:rsidP="00752D59">
      <w:pPr>
        <w:pStyle w:val="BHTexto"/>
        <w:numPr>
          <w:ilvl w:val="0"/>
          <w:numId w:val="6"/>
        </w:numPr>
        <w:rPr>
          <w:lang w:val="es-ES"/>
        </w:rPr>
      </w:pPr>
      <w:r w:rsidRPr="001F2512">
        <w:rPr>
          <w:lang w:val="es-ES"/>
        </w:rPr>
        <w:t>las Obligaciones Negociables que hayan sido llamadas a rescate de conformidad con sus propios términos o que se hayan tornado exigibles y pagaderas al vencimiento o de otro modo y respecto de las cuales se hayan depositado en el Fiduciario sumas de dinero suficientes para pagar el capital correspondiente y cualquier prima, intereses, Montos Adicionales u otras sumas relacionadas; o</w:t>
      </w:r>
    </w:p>
    <w:p w14:paraId="6609BD34" w14:textId="77777777" w:rsidR="00752D59" w:rsidRPr="001F2512" w:rsidRDefault="00752D59" w:rsidP="00752D59">
      <w:pPr>
        <w:pStyle w:val="BHTexto"/>
        <w:numPr>
          <w:ilvl w:val="0"/>
          <w:numId w:val="6"/>
        </w:numPr>
        <w:rPr>
          <w:lang w:val="es-ES"/>
        </w:rPr>
      </w:pPr>
      <w:r w:rsidRPr="001F2512">
        <w:rPr>
          <w:lang w:val="es-ES"/>
        </w:rPr>
        <w:t xml:space="preserve">las Obligaciones Negociables en lugar o en sustitución de las cuales se hayan autenticado y entregado otras Obligaciones Negociables de conformidad con el Contrato de Fideicomiso; </w:t>
      </w:r>
    </w:p>
    <w:p w14:paraId="1EAC5201" w14:textId="77777777" w:rsidR="00752D59" w:rsidRPr="001F2512" w:rsidRDefault="00752D59" w:rsidP="00752D59">
      <w:pPr>
        <w:pStyle w:val="BHTexto"/>
        <w:rPr>
          <w:lang w:val="es-ES"/>
        </w:rPr>
      </w:pPr>
      <w:r w:rsidRPr="001F2512">
        <w:rPr>
          <w:i/>
          <w:lang w:val="es-ES"/>
        </w:rPr>
        <w:t xml:space="preserve">quedando establecido </w:t>
      </w:r>
      <w:r w:rsidRPr="001F2512">
        <w:rPr>
          <w:lang w:val="es-ES"/>
        </w:rPr>
        <w:t>que al determinar si los tenedores del valor nominal requerido de Obligaciones Negociables en circulación se encuentran o no presentes en una asamblea de tenedores de Obligaciones Negociables a los fines del quórum o si han consentido o votado a favor de cualquier notificación, consentimiento, dispensa, modificación, reforma o suplemento conforme al Contrato de Fideicomiso, las Obligaciones Negociables que sean de propiedad directa o indirecta del Banco o de cualquiera de sus Afiliadas, incluida cualquier Subsidiaria, no serán tomadas en cuenta y no se considerarán en circulación.</w:t>
      </w:r>
    </w:p>
    <w:p w14:paraId="53D2A93C" w14:textId="77777777" w:rsidR="00752D59" w:rsidRPr="001F2512" w:rsidRDefault="00752D59" w:rsidP="00752D59">
      <w:pPr>
        <w:pStyle w:val="BHTexto"/>
        <w:rPr>
          <w:lang w:val="es-ES"/>
        </w:rPr>
      </w:pPr>
      <w:r w:rsidRPr="001F2512">
        <w:rPr>
          <w:lang w:val="es-ES"/>
        </w:rPr>
        <w:t xml:space="preserve">Inmediatamente después del otorgamiento por el Banco y el Fiduciario de cualquier suplemento o modificación del Contrato de Fideicomiso, el Banco cursará una notificación a tal efecto a los tenedores de las Obligaciones Negociables y, si corresponde, a la CNV, indicando en términos generales el contenido de dicho suplemento o modificación. Si el Banco no cumpliera con el envío de dicha notificación a los tenedores de las Obligaciones Negociables dentro de un plazo de 15 días después del otorgamiento de dicho suplemento o modificación, el Fiduciario podrá cursar notificación a los </w:t>
      </w:r>
      <w:r>
        <w:rPr>
          <w:lang w:val="es-ES"/>
        </w:rPr>
        <w:t>tenedo</w:t>
      </w:r>
      <w:r w:rsidRPr="001F2512">
        <w:rPr>
          <w:lang w:val="es-ES"/>
        </w:rPr>
        <w:t>res, con cargo al Banco. No obstante, cualquier omisión del Banco o del Fiduciario en el envío de dicha modificación, o cualquier defecto de ésta, no menoscabará ni afectará en modo alguno la validez de ninguno de tales suplementos o modificaciones.</w:t>
      </w:r>
    </w:p>
    <w:p w14:paraId="53B33777" w14:textId="77777777" w:rsidR="00752D59" w:rsidRPr="001F2512" w:rsidRDefault="00752D59" w:rsidP="00752D59">
      <w:pPr>
        <w:pStyle w:val="BH2Izquierda"/>
        <w:rPr>
          <w:lang w:val="es-ES"/>
        </w:rPr>
      </w:pPr>
      <w:bookmarkStart w:id="198" w:name="_Toc82933077"/>
      <w:bookmarkStart w:id="199" w:name="_Toc422331475"/>
      <w:bookmarkStart w:id="200" w:name="_Toc496047151"/>
      <w:bookmarkStart w:id="201" w:name="_Toc37803433"/>
      <w:bookmarkStart w:id="202" w:name="_Toc37803628"/>
      <w:r w:rsidRPr="001F2512">
        <w:rPr>
          <w:lang w:val="es-ES"/>
        </w:rPr>
        <w:t xml:space="preserve">Ejecución por los </w:t>
      </w:r>
      <w:r>
        <w:rPr>
          <w:lang w:val="es-ES"/>
        </w:rPr>
        <w:t>tenedo</w:t>
      </w:r>
      <w:r w:rsidRPr="001F2512">
        <w:rPr>
          <w:lang w:val="es-ES"/>
        </w:rPr>
        <w:t xml:space="preserve">res de </w:t>
      </w:r>
      <w:bookmarkEnd w:id="198"/>
      <w:r w:rsidRPr="001F2512">
        <w:rPr>
          <w:lang w:val="es-ES"/>
        </w:rPr>
        <w:t>Obligaciones Negociables</w:t>
      </w:r>
      <w:bookmarkEnd w:id="199"/>
      <w:bookmarkEnd w:id="200"/>
    </w:p>
    <w:p w14:paraId="1D63B3D0" w14:textId="77777777" w:rsidR="00752D59" w:rsidRPr="001F2512" w:rsidRDefault="00752D59" w:rsidP="00752D59">
      <w:pPr>
        <w:pStyle w:val="BHTexto"/>
        <w:rPr>
          <w:lang w:val="es-ES"/>
        </w:rPr>
      </w:pPr>
      <w:r w:rsidRPr="001F2512">
        <w:rPr>
          <w:lang w:val="es-ES"/>
        </w:rPr>
        <w:t xml:space="preserve">Ningún tenedor de una Obligación Negociable tendrá ningún derecho en virtud de ninguna disposición del Contrato de Fideicomiso o de dicha Obligación Negociable o mediante el recurso a aquella, para instituir ninguna acción, causa o procedimiento bajo el sistema del </w:t>
      </w:r>
      <w:r w:rsidRPr="001F2512">
        <w:rPr>
          <w:i/>
          <w:lang w:val="es-ES"/>
        </w:rPr>
        <w:t>equity</w:t>
      </w:r>
      <w:r w:rsidRPr="001F2512">
        <w:rPr>
          <w:lang w:val="es-ES"/>
        </w:rPr>
        <w:t xml:space="preserve"> o del </w:t>
      </w:r>
      <w:r w:rsidRPr="001F2512">
        <w:rPr>
          <w:i/>
          <w:lang w:val="es-ES"/>
        </w:rPr>
        <w:t>common law</w:t>
      </w:r>
      <w:r w:rsidRPr="001F2512">
        <w:rPr>
          <w:lang w:val="es-ES"/>
        </w:rPr>
        <w:t xml:space="preserve"> o bajo el Contrato de Fideicomiso o las Obligaciones Negociables o en relación con éstos o para la designación de un administrador judicial o síndico, o para obtener ningún otro recurso conforme a ellos, salvo que (i) dicho tenedor haya cursado previamente al Fiduciario notificación escrita de un incumplimiento en relación con las Obligaciones Negociables, (ii) los tenedores de no menos del 25% del valor nominal total de las Obligaciones Negociables hayan presentado una solicitud escrita al Fiduciario para que instituya dicha acción, causa o procedimiento en su propio nombre en calidad de Fiduciario bajo el Contrato de Fideicomiso y hayan ofrecido al Fiduciario la indemnización razonable que éste requiera en relación con los costos, gastos y obligaciones que contraerá en tal acción o en virtud de la misma, y (iii) que el Fiduciario durante 60 días después de la recepción de dicha notificación, solicitud y oferta de indemnización, haya omitido instituir cualquiera de tales acciones, causas o procedimientos y que no se haya cursado al Fiduciario ninguna directiva contradictoria con dicha solicitud escrita de conformidad con el Contrato de Fideicomiso.</w:t>
      </w:r>
    </w:p>
    <w:p w14:paraId="14F5F567" w14:textId="77777777" w:rsidR="00752D59" w:rsidRPr="001F2512" w:rsidRDefault="00752D59" w:rsidP="00752D59">
      <w:pPr>
        <w:pStyle w:val="BH2Izquierda"/>
        <w:rPr>
          <w:lang w:val="es-ES"/>
        </w:rPr>
      </w:pPr>
      <w:bookmarkStart w:id="203" w:name="_Toc37803434"/>
      <w:bookmarkStart w:id="204" w:name="_Toc37803629"/>
      <w:bookmarkStart w:id="205" w:name="_Toc422331476"/>
      <w:bookmarkStart w:id="206" w:name="_Toc496047152"/>
      <w:bookmarkEnd w:id="201"/>
      <w:bookmarkEnd w:id="202"/>
      <w:r w:rsidRPr="001F2512">
        <w:rPr>
          <w:lang w:val="es-ES"/>
        </w:rPr>
        <w:t>Revocación</w:t>
      </w:r>
      <w:bookmarkEnd w:id="203"/>
      <w:bookmarkEnd w:id="204"/>
      <w:bookmarkEnd w:id="205"/>
      <w:bookmarkEnd w:id="206"/>
    </w:p>
    <w:p w14:paraId="3AD424CB" w14:textId="77777777" w:rsidR="00752D59" w:rsidRPr="001F2512" w:rsidRDefault="00752D59" w:rsidP="00752D59">
      <w:pPr>
        <w:pStyle w:val="BHTexto"/>
        <w:rPr>
          <w:lang w:val="es-ES"/>
        </w:rPr>
      </w:pPr>
      <w:r w:rsidRPr="001F2512">
        <w:rPr>
          <w:lang w:val="es-ES"/>
        </w:rPr>
        <w:t>El Banco podrá, en cualquier momento, revocar todas sus obligaciones en relación con las Obligaciones Negociables (“</w:t>
      </w:r>
      <w:r w:rsidRPr="004B0CF2">
        <w:rPr>
          <w:b/>
          <w:lang w:val="es-ES"/>
        </w:rPr>
        <w:t>revocación</w:t>
      </w:r>
      <w:r w:rsidRPr="001F2512">
        <w:rPr>
          <w:lang w:val="es-ES"/>
        </w:rPr>
        <w:t xml:space="preserve">”), con excepción de determinadas obligaciones, entre ellas las referentes a cualquier fideicomiso establecido para una revocación y las obligaciones de registrar la transferencia o </w:t>
      </w:r>
      <w:r w:rsidRPr="001F2512">
        <w:rPr>
          <w:lang w:val="es-ES"/>
        </w:rPr>
        <w:lastRenderedPageBreak/>
        <w:t>canje de las Obligaciones Negociables, de reemplazar Obligaciones Negociables deterioradas, destruidas, extraviadas o robadas y de mantener agencias respecto de las Obligaciones Negociables. El Banco podrá en cualquier momento revocar sus obligaciones bajo ciertos compromisos establecidos en el contrato de fideicomiso, y cualquier falta de cumplimiento de dichas obligaciones no constituirá un Incumplimiento ni un Supuesto de Incumplimiento respecto de las Obligaciones Negociables emitidas bajo el contrato de fideicomiso (“</w:t>
      </w:r>
      <w:r w:rsidRPr="004B0CF2">
        <w:rPr>
          <w:b/>
          <w:lang w:val="es-ES"/>
        </w:rPr>
        <w:t>anulación de compromisos</w:t>
      </w:r>
      <w:r w:rsidRPr="001F2512">
        <w:rPr>
          <w:lang w:val="es-ES"/>
        </w:rPr>
        <w:t>”). A fin de ejercer la revocación o revocación de compromisos, el Banco deberá depositar irrevocablemente en fideicomiso en el fiduciario, para beneficio de los tenedores de las Obligaciones Negociables, fondos u obligaciones del gobierno estadounidense, o una combinación de ellos, por montos tales que sean suficientes, en opinión de una firma de contadores públicos independientes reconocida a nivel internacional, expresada en un certificado escrito entregado al fiduciario, sin consideración de ningún tipo de reinversión, para pagar el capital, prima, si hubiera, e intereses de las Obligaciones Negociables hasta su rescate o vencimiento y cumplir con ciertas otras condiciones, entre ellas la entrega de dictámenes legales respecto de ciertos asuntos impositivos.</w:t>
      </w:r>
    </w:p>
    <w:p w14:paraId="7794584F" w14:textId="77777777" w:rsidR="00752D59" w:rsidRPr="001F2512" w:rsidRDefault="00752D59" w:rsidP="00752D59">
      <w:pPr>
        <w:pStyle w:val="BH2Izquierda"/>
        <w:rPr>
          <w:lang w:val="es-ES"/>
        </w:rPr>
      </w:pPr>
      <w:bookmarkStart w:id="207" w:name="_Toc37803435"/>
      <w:bookmarkStart w:id="208" w:name="_Toc37803630"/>
      <w:bookmarkStart w:id="209" w:name="_Toc422331477"/>
      <w:bookmarkStart w:id="210" w:name="_Toc496047153"/>
      <w:r w:rsidRPr="001F2512">
        <w:rPr>
          <w:lang w:val="es-ES"/>
        </w:rPr>
        <w:t>Sustitución de Obligaciones Negociables</w:t>
      </w:r>
      <w:bookmarkEnd w:id="207"/>
      <w:bookmarkEnd w:id="208"/>
      <w:bookmarkEnd w:id="209"/>
      <w:bookmarkEnd w:id="210"/>
    </w:p>
    <w:p w14:paraId="110CC35E" w14:textId="77777777" w:rsidR="00752D59" w:rsidRPr="001F2512" w:rsidRDefault="00752D59" w:rsidP="00752D59">
      <w:pPr>
        <w:pStyle w:val="BHTexto"/>
        <w:rPr>
          <w:lang w:val="es-ES"/>
        </w:rPr>
      </w:pPr>
      <w:r w:rsidRPr="001F2512">
        <w:rPr>
          <w:lang w:val="es-ES"/>
        </w:rPr>
        <w:t>Las Obligaciones Negociables que resulten dañadas, destruidas, robadas o extraviadas serán sustituidas contra su entrega al Fiduciario, o la entrega al Banco y al Fiduciario de constancia de pérdida, robo o destrucción a satisfacción del Banco y el Fiduciario. En el caso de una Obligación Negociable extraviada, robada o destruida, se requerirá una indemnización satisfactoria para el Fiduciario y el Banco a cargo del tenedor de dicha Obligación Negociable antes de que se emita una Obligación Negociable sustituta. Al producirse la emisión de cualquier Obligación Negociable nueva, el Banco podrá exigir el pago de una suma suficiente para cubrir cualquier impuesto u otra carga fiscal que pudiera establecerse en relación con ello y cualesquiera otros gastos (incluyendo los honorarios y los gastos del Fiduciario, sus asesores legales y sus agentes) en conexión con ello.</w:t>
      </w:r>
    </w:p>
    <w:p w14:paraId="31AF9995" w14:textId="77777777" w:rsidR="00752D59" w:rsidRPr="001F2512" w:rsidRDefault="00752D59" w:rsidP="00752D59">
      <w:pPr>
        <w:pStyle w:val="BH2Izquierda"/>
        <w:rPr>
          <w:lang w:val="es-ES"/>
        </w:rPr>
      </w:pPr>
      <w:bookmarkStart w:id="211" w:name="_Toc37803436"/>
      <w:bookmarkStart w:id="212" w:name="_Toc37803631"/>
      <w:bookmarkStart w:id="213" w:name="_Toc422331478"/>
      <w:bookmarkStart w:id="214" w:name="_Toc496047154"/>
      <w:r w:rsidRPr="001F2512">
        <w:rPr>
          <w:lang w:val="es-ES"/>
        </w:rPr>
        <w:t>Repago de Sumas de Dinero; Prescripción</w:t>
      </w:r>
      <w:bookmarkEnd w:id="211"/>
      <w:bookmarkEnd w:id="212"/>
      <w:bookmarkEnd w:id="213"/>
      <w:bookmarkEnd w:id="214"/>
    </w:p>
    <w:p w14:paraId="38A3B7F4" w14:textId="77777777" w:rsidR="00752D59" w:rsidRPr="001F2512" w:rsidRDefault="00752D59" w:rsidP="00752D59">
      <w:pPr>
        <w:pStyle w:val="BHTexto"/>
        <w:rPr>
          <w:lang w:val="es-ES"/>
        </w:rPr>
      </w:pPr>
      <w:r w:rsidRPr="001F2512">
        <w:rPr>
          <w:lang w:val="es-ES"/>
        </w:rPr>
        <w:t xml:space="preserve">Toda suma de dinero depositada en poder del Fiduciario o de cualquier Agente de Pago o pagada a los mismos para el pago del capital o los intereses o cualquier otro monto pagadero sobre o respecto de cualquier Obligación Negociable (incluyendo Montos Adicionales) que no sea aplicada y que no fuera reclamada durante el período de </w:t>
      </w:r>
      <w:r>
        <w:rPr>
          <w:lang w:val="es-ES"/>
        </w:rPr>
        <w:t>cinco</w:t>
      </w:r>
      <w:r w:rsidRPr="001F2512">
        <w:rPr>
          <w:lang w:val="es-ES"/>
        </w:rPr>
        <w:t xml:space="preserve"> años para el pago del capital</w:t>
      </w:r>
      <w:r>
        <w:rPr>
          <w:lang w:val="es-ES"/>
        </w:rPr>
        <w:t xml:space="preserve"> o cualquier otro monto pagadero respecto de cualquier Obligación Negociable</w:t>
      </w:r>
      <w:r w:rsidRPr="001F2512">
        <w:rPr>
          <w:lang w:val="es-ES"/>
        </w:rPr>
        <w:t xml:space="preserve"> </w:t>
      </w:r>
      <w:r>
        <w:rPr>
          <w:lang w:val="es-ES"/>
        </w:rPr>
        <w:t xml:space="preserve">y dos años </w:t>
      </w:r>
      <w:r w:rsidRPr="001F2512">
        <w:rPr>
          <w:lang w:val="es-ES"/>
        </w:rPr>
        <w:t xml:space="preserve">para el pago de </w:t>
      </w:r>
      <w:r>
        <w:rPr>
          <w:lang w:val="es-ES"/>
        </w:rPr>
        <w:t xml:space="preserve">intereses, todo ello </w:t>
      </w:r>
      <w:r w:rsidRPr="001F2512">
        <w:rPr>
          <w:lang w:val="es-ES"/>
        </w:rPr>
        <w:t xml:space="preserve">posterior a la fecha en la que dicho capital, intereses u otros montos se tornaron exigibles y pagaderos, será reembolsada al Banco por el Fiduciario o dicho Agente de Pago, salvo que las disposiciones obligatorias de las leyes aplicables en materia de herencias vacantes, bienes abandonados o no reclamados exijan lo contrario, a partir de lo cual el tenedor de dicha Obligación Negociable deberá recurrir únicamente al Banco para cualquier pago al que tuviere derecho, salvo que las disposiciones obligatorias de las leyes aplicables en materia de herencias vacantes, bienes abandonados o no reclamados exijan lo contrario, cesando a partir de tal acto toda responsabilidad del Fiduciario o de cualquier Agente de Pago respecto de dichas sumas de dinero. Todo reclamo contra el Banco para el pago de capital, intereses u otros montos pagaderos sobre o respecto de cualquier Obligación Negociable (incluyendo Montos Adicionales) prescribirá a menos que el reclamo se efectúe dentro de los </w:t>
      </w:r>
      <w:r>
        <w:rPr>
          <w:lang w:val="es-ES"/>
        </w:rPr>
        <w:t>cinco</w:t>
      </w:r>
      <w:r w:rsidRPr="001F2512">
        <w:rPr>
          <w:lang w:val="es-ES"/>
        </w:rPr>
        <w:t xml:space="preserve"> años para el pago del capital </w:t>
      </w:r>
      <w:r>
        <w:rPr>
          <w:lang w:val="es-ES"/>
        </w:rPr>
        <w:t>o cualquier otro monto pagadero respecto de cualquier Obligación Negociable</w:t>
      </w:r>
      <w:r w:rsidRPr="001F2512">
        <w:rPr>
          <w:lang w:val="es-ES"/>
        </w:rPr>
        <w:t xml:space="preserve"> </w:t>
      </w:r>
      <w:r>
        <w:rPr>
          <w:lang w:val="es-ES"/>
        </w:rPr>
        <w:t xml:space="preserve">y dos años </w:t>
      </w:r>
      <w:r w:rsidRPr="001F2512">
        <w:rPr>
          <w:lang w:val="es-ES"/>
        </w:rPr>
        <w:t xml:space="preserve">para el pago de </w:t>
      </w:r>
      <w:r>
        <w:rPr>
          <w:lang w:val="es-ES"/>
        </w:rPr>
        <w:t>intereses, todo ello</w:t>
      </w:r>
      <w:r w:rsidRPr="001F2512">
        <w:rPr>
          <w:lang w:val="es-ES"/>
        </w:rPr>
        <w:t xml:space="preserve"> posteriores a la primera fecha de vencimiento de dicho pago.</w:t>
      </w:r>
    </w:p>
    <w:p w14:paraId="7BD4E8C6" w14:textId="77777777" w:rsidR="00752D59" w:rsidRPr="001F2512" w:rsidRDefault="00752D59" w:rsidP="00752D59">
      <w:pPr>
        <w:pStyle w:val="BH2Izquierda"/>
        <w:rPr>
          <w:lang w:val="es-ES"/>
        </w:rPr>
      </w:pPr>
      <w:bookmarkStart w:id="215" w:name="_Toc37803437"/>
      <w:bookmarkStart w:id="216" w:name="_Toc37803632"/>
      <w:bookmarkStart w:id="217" w:name="_Toc422331479"/>
      <w:bookmarkStart w:id="218" w:name="_Toc496047155"/>
      <w:r w:rsidRPr="001F2512">
        <w:rPr>
          <w:lang w:val="es-ES"/>
        </w:rPr>
        <w:t>Notificaciones</w:t>
      </w:r>
      <w:bookmarkEnd w:id="215"/>
      <w:bookmarkEnd w:id="216"/>
      <w:bookmarkEnd w:id="217"/>
      <w:bookmarkEnd w:id="218"/>
    </w:p>
    <w:p w14:paraId="31F2EBAB" w14:textId="77777777" w:rsidR="00752D59" w:rsidRPr="001F2512" w:rsidRDefault="00752D59" w:rsidP="00752D59">
      <w:pPr>
        <w:pStyle w:val="BHTexto"/>
        <w:rPr>
          <w:lang w:val="es-ES"/>
        </w:rPr>
      </w:pPr>
      <w:r w:rsidRPr="001F2512">
        <w:rPr>
          <w:lang w:val="es-ES"/>
        </w:rPr>
        <w:t xml:space="preserve">Las notificaciones a los tenedores de Obligaciones Negociables se considerarán cursadas válidamente (i) si se envían a ellos por correo de primera clase (o, en el caso de tenedores conjuntos, al que aparezca designado en primer lugar en el Registro) a sus respectivos domicilios según se han asentado en el Registro y se considerará que han sido válidamente cursadas en el cuarto Día Hábil después de la fecha de dicho envío por correo, (ii) mientras cualquiera de dichas Obligaciones Negociables cotice en el </w:t>
      </w:r>
      <w:r>
        <w:rPr>
          <w:lang w:val="es-ES"/>
        </w:rPr>
        <w:t>MERVAL</w:t>
      </w:r>
      <w:r w:rsidRPr="001F2512">
        <w:rPr>
          <w:lang w:val="es-ES"/>
        </w:rPr>
        <w:t xml:space="preserve">, mediante la publicación en el </w:t>
      </w:r>
      <w:r w:rsidRPr="003131B4">
        <w:rPr>
          <w:lang w:val="es-ES"/>
        </w:rPr>
        <w:t>Boletín Diario de la BCBA, por cuenta y orden de BYMA de acuerdo con la delegación de facultades establecida en la Resolución Nº18.629 de la CNV</w:t>
      </w:r>
      <w:r>
        <w:rPr>
          <w:rStyle w:val="Hipervnculo"/>
          <w:color w:val="auto"/>
          <w:u w:val="none"/>
          <w:lang w:val="es-ES" w:eastAsia="en-US"/>
        </w:rPr>
        <w:t xml:space="preserve"> </w:t>
      </w:r>
      <w:r w:rsidRPr="00907319">
        <w:rPr>
          <w:lang w:val="es-ES"/>
        </w:rPr>
        <w:t xml:space="preserve">y </w:t>
      </w:r>
      <w:r w:rsidRPr="001457E7">
        <w:rPr>
          <w:lang w:val="es-ES"/>
        </w:rPr>
        <w:t xml:space="preserve">en el </w:t>
      </w:r>
      <w:r>
        <w:rPr>
          <w:lang w:val="es-ES"/>
        </w:rPr>
        <w:t>S</w:t>
      </w:r>
      <w:r w:rsidRPr="001457E7">
        <w:rPr>
          <w:lang w:val="es-ES"/>
        </w:rPr>
        <w:t>itio Web del MAE (</w:t>
      </w:r>
      <w:hyperlink r:id="rId21" w:history="1">
        <w:r w:rsidRPr="001457E7">
          <w:rPr>
            <w:lang w:val="es-ES"/>
          </w:rPr>
          <w:t>www.mae.com.ar</w:t>
        </w:r>
      </w:hyperlink>
      <w:r w:rsidRPr="001457E7">
        <w:rPr>
          <w:lang w:val="es-ES"/>
        </w:rPr>
        <w:t>)</w:t>
      </w:r>
      <w:r>
        <w:rPr>
          <w:lang w:val="es-ES"/>
        </w:rPr>
        <w:t>, (iii)</w:t>
      </w:r>
      <w:r w:rsidRPr="001F2512">
        <w:rPr>
          <w:lang w:val="es-ES"/>
        </w:rPr>
        <w:t xml:space="preserve"> en </w:t>
      </w:r>
      <w:r>
        <w:rPr>
          <w:lang w:val="es-ES"/>
        </w:rPr>
        <w:t>el Sitio</w:t>
      </w:r>
      <w:r w:rsidRPr="001F2512">
        <w:rPr>
          <w:lang w:val="es-ES"/>
        </w:rPr>
        <w:t xml:space="preserve"> </w:t>
      </w:r>
      <w:r>
        <w:rPr>
          <w:lang w:val="es-ES"/>
        </w:rPr>
        <w:t>W</w:t>
      </w:r>
      <w:r w:rsidRPr="001F2512">
        <w:rPr>
          <w:lang w:val="es-ES"/>
        </w:rPr>
        <w:t xml:space="preserve">eb de la CNV, </w:t>
      </w:r>
      <w:r>
        <w:rPr>
          <w:lang w:val="es-ES"/>
        </w:rPr>
        <w:t>(</w:t>
      </w:r>
      <w:hyperlink r:id="rId22" w:history="1">
        <w:r w:rsidRPr="001F2512">
          <w:rPr>
            <w:rStyle w:val="Hipervnculo"/>
            <w:lang w:val="es-ES" w:eastAsia="en-US"/>
          </w:rPr>
          <w:t>www.cnv.gob.ar</w:t>
        </w:r>
      </w:hyperlink>
      <w:r>
        <w:rPr>
          <w:rStyle w:val="Hipervnculo"/>
          <w:lang w:val="es-ES" w:eastAsia="en-US"/>
        </w:rPr>
        <w:t>)</w:t>
      </w:r>
      <w:r w:rsidRPr="001F2512">
        <w:rPr>
          <w:lang w:val="es-ES"/>
        </w:rPr>
        <w:t xml:space="preserve">, en el ítem </w:t>
      </w:r>
      <w:r w:rsidRPr="003131B4">
        <w:rPr>
          <w:i/>
          <w:lang w:val="es-ES"/>
        </w:rPr>
        <w:t>“Información Financiera”</w:t>
      </w:r>
      <w:r>
        <w:rPr>
          <w:lang w:val="es-ES"/>
        </w:rPr>
        <w:t xml:space="preserve"> de la AIF, y</w:t>
      </w:r>
      <w:r w:rsidRPr="001F2512">
        <w:rPr>
          <w:lang w:val="es-ES"/>
        </w:rPr>
        <w:t xml:space="preserve"> (i</w:t>
      </w:r>
      <w:r>
        <w:rPr>
          <w:lang w:val="es-ES"/>
        </w:rPr>
        <w:t>v</w:t>
      </w:r>
      <w:r w:rsidRPr="001F2512">
        <w:rPr>
          <w:lang w:val="es-ES"/>
        </w:rPr>
        <w:t xml:space="preserve">) durante todo el tiempo que dichas Obligaciones Negociables coticen en el Mercado Euro MTF, mediante su publicación en un diario principal de circulación general en Luxemburgo. Se prevé que las notificaciones en Luxemburgo serán publicadas en el </w:t>
      </w:r>
      <w:r>
        <w:rPr>
          <w:i/>
          <w:lang w:val="es-ES"/>
        </w:rPr>
        <w:t xml:space="preserve">Luxemburger </w:t>
      </w:r>
      <w:r w:rsidRPr="001F2512">
        <w:rPr>
          <w:i/>
          <w:lang w:val="es-ES"/>
        </w:rPr>
        <w:t>Wort</w:t>
      </w:r>
      <w:r w:rsidRPr="001F2512">
        <w:rPr>
          <w:lang w:val="es-ES"/>
        </w:rPr>
        <w:t xml:space="preserve">. Si la publicación fuera imposible o impracticable en Luxemburgo, en tal caso, en lugar de la </w:t>
      </w:r>
      <w:r w:rsidRPr="001F2512">
        <w:rPr>
          <w:lang w:val="es-ES"/>
        </w:rPr>
        <w:lastRenderedPageBreak/>
        <w:t>publicación en Luxemburgo, la publicación podrá realizarse en cualquier diario en idioma inglés que tenga circulación general en Europa. Cualquiera de tales notificaciones se considerará cursada en la fecha de dicha publicación o, en caso de publicarse más de una vez o en fechas distintas, en la última fecha en que se exige y se realiza conforme a tal exigencia dicha publicación. En el caso de las Obligaciones Negociables Globales, las notificaciones serán enviadas a DTC o a su representante (o a cualquier sucesor), en carácter de tenedor, y DTC o su representante comunicarán dichas notificaciones a sus participantes de conformidad con sus procedimientos regulares.</w:t>
      </w:r>
    </w:p>
    <w:p w14:paraId="4F47BCC9" w14:textId="77777777" w:rsidR="00752D59" w:rsidRPr="001F2512" w:rsidRDefault="00752D59" w:rsidP="00752D59">
      <w:pPr>
        <w:pStyle w:val="BHTexto"/>
        <w:rPr>
          <w:lang w:val="es-ES"/>
        </w:rPr>
      </w:pPr>
      <w:r w:rsidRPr="001F2512">
        <w:rPr>
          <w:lang w:val="es-ES"/>
        </w:rPr>
        <w:t>Asimismo, el Banco estará obligado a disponer todas aquellas publicaciones adicionales de tales notificaciones que exija periódicamente la ley aplicable de Argentina. Ni la omisión de cursar notificación ni ningún defecto en cualquier notificación cursada a cualquier tenedor específico de una Obligación Negociable afectará la suficiencia de una notificación en relación con cualquier otra Obligación Negociable.</w:t>
      </w:r>
    </w:p>
    <w:p w14:paraId="0E2257AB" w14:textId="77777777" w:rsidR="00752D59" w:rsidRPr="001F2512" w:rsidRDefault="00752D59" w:rsidP="00752D59">
      <w:pPr>
        <w:pStyle w:val="BH2Izquierda"/>
        <w:rPr>
          <w:lang w:val="es-ES"/>
        </w:rPr>
      </w:pPr>
      <w:bookmarkStart w:id="219" w:name="_Toc37803438"/>
      <w:bookmarkStart w:id="220" w:name="_Toc37803633"/>
      <w:bookmarkStart w:id="221" w:name="_Toc422331480"/>
      <w:bookmarkStart w:id="222" w:name="_Toc496047156"/>
      <w:r w:rsidRPr="001F2512">
        <w:rPr>
          <w:lang w:val="es-ES"/>
        </w:rPr>
        <w:t>Indemnidad de Moneda de la Sentencia</w:t>
      </w:r>
      <w:bookmarkEnd w:id="219"/>
      <w:bookmarkEnd w:id="220"/>
      <w:bookmarkEnd w:id="221"/>
      <w:bookmarkEnd w:id="222"/>
    </w:p>
    <w:p w14:paraId="5689FD22" w14:textId="77777777" w:rsidR="00752D59" w:rsidRDefault="00752D59" w:rsidP="00752D59">
      <w:pPr>
        <w:pStyle w:val="BHTexto"/>
        <w:rPr>
          <w:w w:val="0"/>
          <w:lang w:val="es-ES"/>
        </w:rPr>
      </w:pPr>
      <w:r w:rsidRPr="001F2512">
        <w:rPr>
          <w:w w:val="0"/>
          <w:lang w:val="es-ES"/>
        </w:rPr>
        <w:t>Si un tribunal hubiera dictado una sentencia u orden para el pago de cualquier monto relacionado con cualquier Obligación Negociable que esté expresada en una moneda (la “</w:t>
      </w:r>
      <w:r w:rsidRPr="001F2512">
        <w:rPr>
          <w:b/>
          <w:w w:val="0"/>
          <w:lang w:val="es-ES"/>
        </w:rPr>
        <w:t>Moneda de la Sentencia</w:t>
      </w:r>
      <w:r w:rsidRPr="001F2512">
        <w:rPr>
          <w:w w:val="0"/>
          <w:lang w:val="es-ES"/>
        </w:rPr>
        <w:t>”) diferente de la moneda (la “</w:t>
      </w:r>
      <w:r w:rsidRPr="001F2512">
        <w:rPr>
          <w:b/>
          <w:w w:val="0"/>
          <w:lang w:val="es-ES"/>
        </w:rPr>
        <w:t>Moneda de Denominación</w:t>
      </w:r>
      <w:r w:rsidRPr="001F2512">
        <w:rPr>
          <w:w w:val="0"/>
          <w:lang w:val="es-ES"/>
        </w:rPr>
        <w:t>”) en la que están denominadas dichas Obligaciones Negociables o en la que es pagadero dicho monto, el Banco indemnizará al tenedor correspondiente por toda diferencia en menos que surja o resulte de cualquier variación en los tipos de cambio entre la fecha en la que se convierte nominalmente el monto en la moneda de denominación en el monto en la moneda de la sentencia a los efectos de dicha sentencia u orden y la fecha efectiva de su pago. Esta indemnidad constituirá una obligación separada e independiente de las demás obligaciones incluidas en los términos y condiciones de las Obligaciones Negociables, dará origen a acciones independientes, se aplicará sin perjuicio de cualquier indulgencia periódicamente otorgada y continuará en plena vigencia y efectos sin perjuicio de cualquier sentencia u orden por una o más sumas liquidadas respecto de los montos adeudados en relación con la Obligación Negociable pertinente o en virtud de dicha sentencia u orden.</w:t>
      </w:r>
    </w:p>
    <w:p w14:paraId="06C0DC2B" w14:textId="77777777" w:rsidR="00752D59" w:rsidRPr="004B0CF2" w:rsidRDefault="00752D59" w:rsidP="00752D59">
      <w:pPr>
        <w:pStyle w:val="BHTexto"/>
        <w:rPr>
          <w:w w:val="0"/>
          <w:lang w:val="es-ES"/>
        </w:rPr>
      </w:pPr>
      <w:r w:rsidRPr="004B0CF2">
        <w:rPr>
          <w:w w:val="0"/>
          <w:lang w:val="es-ES"/>
        </w:rPr>
        <w:t xml:space="preserve">El Banco acuerda que, sin perjuicio de cualquier restricción o prohibición al acceso al Mercado Único y Libre de Cambios, todos los pagos a ser efectuados bajo las Obligaciones Negociables y el Contrato de Fideicomiso se realizarán en Dólares Estadounidenses. Ninguna disposición de las Obligaciones Negociables ni del Contrato de Fideicomiso afectará los derechos de los tenedores de las Obligaciones Negociables o del Fiduciario ni avalará una negativa del Banco a realizar pagos bajo las Obligaciones Negociables y el Contrato de Fideicomiso en Dólares Estadounidenses por cualquier razón, incluyendo, sin carácter taxativo, cualquiera de las siguientes: (i) que la compra de Dólares Estadounidenses en Argentina se ha tornado por cualquier motivo más onerosa o gravosa para el Banco que en la fecha del presente, y (ii) que el tipo de cambio vigente en Argentina es significativamente más alto que el vigente en la fecha del presente. El Banco renuncia a su derecho a invocar cualquier defensa de imposibilidad de pago (incluyendo una defensa bajo el artículo </w:t>
      </w:r>
      <w:r>
        <w:rPr>
          <w:w w:val="0"/>
          <w:lang w:val="es-ES"/>
        </w:rPr>
        <w:t>1091</w:t>
      </w:r>
      <w:r w:rsidRPr="004B0CF2">
        <w:rPr>
          <w:w w:val="0"/>
          <w:lang w:val="es-ES"/>
        </w:rPr>
        <w:t xml:space="preserve"> del Código Civil y Comercial de la Nación), la imposibilidad de pago en Dólares Estadounidenses (asumiendo responsabilidad por fuerza mayor o caso fortuito</w:t>
      </w:r>
      <w:r>
        <w:rPr>
          <w:w w:val="0"/>
          <w:lang w:val="es-ES"/>
        </w:rPr>
        <w:t xml:space="preserve"> </w:t>
      </w:r>
      <w:r w:rsidRPr="00BC579E">
        <w:rPr>
          <w:w w:val="0"/>
          <w:lang w:val="es-ES"/>
        </w:rPr>
        <w:t xml:space="preserve">e incluyendo cualquier defensa bajo </w:t>
      </w:r>
      <w:r>
        <w:rPr>
          <w:w w:val="0"/>
          <w:lang w:val="es-ES"/>
        </w:rPr>
        <w:t>el artículo</w:t>
      </w:r>
      <w:r w:rsidRPr="00BC579E">
        <w:rPr>
          <w:w w:val="0"/>
          <w:lang w:val="es-ES"/>
        </w:rPr>
        <w:t xml:space="preserve"> 765 del Código Civil</w:t>
      </w:r>
      <w:r>
        <w:rPr>
          <w:w w:val="0"/>
          <w:lang w:val="es-ES"/>
        </w:rPr>
        <w:t xml:space="preserve"> y Comercial de la Nación</w:t>
      </w:r>
      <w:r w:rsidRPr="004B0CF2">
        <w:rPr>
          <w:w w:val="0"/>
          <w:lang w:val="es-ES"/>
        </w:rPr>
        <w:t>), o defensas o principios similares (incluyendo, sin carácter taxativo, principios de equidad o esfuerzos compartidos).</w:t>
      </w:r>
    </w:p>
    <w:p w14:paraId="2FCB16CB" w14:textId="77777777" w:rsidR="00752D59" w:rsidRPr="001F2512" w:rsidRDefault="00752D59" w:rsidP="00752D59">
      <w:pPr>
        <w:pStyle w:val="BH2Izquierda"/>
        <w:rPr>
          <w:lang w:val="es-ES"/>
        </w:rPr>
      </w:pPr>
      <w:bookmarkStart w:id="223" w:name="_Toc82933083"/>
      <w:bookmarkStart w:id="224" w:name="_Toc422331481"/>
      <w:bookmarkStart w:id="225" w:name="_Toc496047157"/>
      <w:bookmarkStart w:id="226" w:name="_Toc37803439"/>
      <w:bookmarkStart w:id="227" w:name="_Toc37803634"/>
      <w:r w:rsidRPr="001F2512">
        <w:rPr>
          <w:lang w:val="es-ES"/>
        </w:rPr>
        <w:t>Ley Aplicable, Sentencias, Jurisdicción, Notificaciones Procesales, Renuncia a Inmunidades</w:t>
      </w:r>
      <w:bookmarkEnd w:id="223"/>
      <w:bookmarkEnd w:id="224"/>
      <w:bookmarkEnd w:id="225"/>
    </w:p>
    <w:p w14:paraId="1D3633ED" w14:textId="77777777" w:rsidR="00752D59" w:rsidRPr="001F2512" w:rsidRDefault="00752D59" w:rsidP="00752D59">
      <w:pPr>
        <w:pStyle w:val="BHTexto"/>
        <w:rPr>
          <w:lang w:val="es-ES"/>
        </w:rPr>
      </w:pPr>
      <w:r w:rsidRPr="001F2512">
        <w:rPr>
          <w:lang w:val="es-ES"/>
        </w:rPr>
        <w:t xml:space="preserve">El Contrato de Fideicomiso y las Obligaciones Negociables se rigen y se interpretarán de conformidad con la ley del Estado de Nueva York; se establece, sin embargo, que todos los asuntos relativos a la debida autorización, otorgamiento, emisión y entrega de las Obligaciones Negociables por el Banco y los asuntos relativos a los requisitos legales necesarios a fin de que las Obligaciones Negociables sean consideradas “obligaciones negociables” bajo la ley de Argentina, se regirán por la Ley de Obligaciones Negociables de Argentina, con sus modificaciones, juntamente con la Ley </w:t>
      </w:r>
      <w:r>
        <w:rPr>
          <w:lang w:val="es-ES"/>
        </w:rPr>
        <w:t xml:space="preserve">General </w:t>
      </w:r>
      <w:r w:rsidRPr="001F2512">
        <w:rPr>
          <w:lang w:val="es-ES"/>
        </w:rPr>
        <w:t>de Sociedades, con sus modificaciones, y otras leyes y reglamentaciones argentinas aplicables.</w:t>
      </w:r>
    </w:p>
    <w:p w14:paraId="4372DE31" w14:textId="77777777" w:rsidR="00752D59" w:rsidRPr="001F2512" w:rsidRDefault="00752D59" w:rsidP="00752D59">
      <w:pPr>
        <w:pStyle w:val="BHTexto"/>
        <w:rPr>
          <w:lang w:val="es-ES"/>
        </w:rPr>
      </w:pPr>
      <w:r w:rsidRPr="001F2512">
        <w:rPr>
          <w:lang w:val="es-ES"/>
        </w:rPr>
        <w:t>Conforme a la Ley Judicial del Estado de Nueva York, toda sentencia o decisión en una acción basada en una obligación denominada en una moneda distinta del dólar estadounidense se dictará en la moneda extranjera de la obligación subyacente y se convertirá a dólares estadounidenses al tipo de cambio vigente en la fecha del dictado de la sentencia o decisión.</w:t>
      </w:r>
    </w:p>
    <w:p w14:paraId="28C2E880" w14:textId="77777777" w:rsidR="00752D59" w:rsidRPr="001F2512" w:rsidRDefault="00752D59" w:rsidP="00752D59">
      <w:pPr>
        <w:pStyle w:val="BHTexto"/>
        <w:rPr>
          <w:lang w:val="es-ES"/>
        </w:rPr>
      </w:pPr>
      <w:r w:rsidRPr="001F2512">
        <w:rPr>
          <w:lang w:val="es-ES"/>
        </w:rPr>
        <w:lastRenderedPageBreak/>
        <w:t>El Banco se someterá en forma irrevocable a la jurisdicción de cualquier tribunal federal o estadual con asiento en el Distrito de Manhattan, Ciudad y Estado de Nueva York, cualquier tribunal argentino con asiento en la Ciudad de Buenos Aires y cualquier tribunal competente en el lugar de su domicilio social a efectos de cualquier acción o procedimiento judicial que surja del Contrato de Fideicomiso o las Obligaciones Negociables o se relacione con éstos. El Banco renunciará en forma irrevocable, con todo el alcance que permite la ley, a cualquier objeción que tuviera a la determinación de la competencia territorial respecto de cualquiera de tales acciones o procedimientos instituidos en dicho tribunal y a cualquier reclamación en el sentido de que cualquiera de dichas acciones o procedimientos iniciado en dicho tribunal ha sido instituido en una jurisdicción inconveniente. El Banco ha acordado asimismo que la sentencia definitiva en cualquiera de tales acciones o procedimientos instituidos en dicho tribunal será definitiva y vinculante para el Banco y podrá ser ejecutada ante cualquier tribunal a cuya jurisdicción el Banco esté sujeto mediante una acción para la ejecución de dicha sentencia; se establece, sin embargo, que la notificación procesal deberá ser efectuada al Banco de la manera que se especifica en el párrafo siguiente o según de otro modo lo permita la ley.</w:t>
      </w:r>
    </w:p>
    <w:p w14:paraId="585E4327" w14:textId="77777777" w:rsidR="00752D59" w:rsidRPr="001F2512" w:rsidRDefault="00752D59" w:rsidP="00752D59">
      <w:pPr>
        <w:pStyle w:val="BHTexto"/>
        <w:rPr>
          <w:lang w:val="es-ES"/>
        </w:rPr>
      </w:pPr>
      <w:r w:rsidRPr="001F2512">
        <w:rPr>
          <w:lang w:val="es-ES"/>
        </w:rPr>
        <w:t>Mientras cualquiera de las Obligaciones Negociables permanezca en circulación, el Banco tendrá en todo momento un agente autorizado en el Distrito de Manhattan en la Ciudad y Estado de Nueva York, al cual podrán cursarse notificaciones procesales en cualquier acción o procedimiento judicial que surja de las Obligaciones Negociables o del Contrato de Fideicomiso o se relacione con ellos. Las notificaciones procesales efectuadas a dicho agente y la notificación escrita de dicha notificación procesal enviada por correo o entregada a la persona a quien se declara parte en tal acción o procedimiento, en la media en que lo permita la ley, se considerará en todo sentido notificación procesal efectiva a dicha parte en cualquiera de dichas acciones o procedimientos judiciales. El Banco ha designado a CT Corporation System, 111 Eighth Avenue, Nueva York, Nueva York, 10011 como su agente para notificaciones procesales en cualquier procedimiento en el Distrito de Manhattan, Ciudad y Estado de Nueva York.</w:t>
      </w:r>
    </w:p>
    <w:p w14:paraId="3343020A" w14:textId="77777777" w:rsidR="00752D59" w:rsidRPr="001F2512" w:rsidRDefault="00752D59" w:rsidP="00752D59">
      <w:pPr>
        <w:pStyle w:val="BHTexto"/>
        <w:rPr>
          <w:lang w:val="es-ES"/>
        </w:rPr>
      </w:pPr>
      <w:r w:rsidRPr="001F2512">
        <w:rPr>
          <w:lang w:val="es-ES"/>
        </w:rPr>
        <w:t>Asimismo, de conformidad con el Contrato de Fideicomiso, el Banco ha declarado que las actividades previstas en el Contrato de Fideicomiso son de naturaleza comercial y ha renunciado en forma irrevocable, con el alcance que permite la ley aplicable, a cualquier derecho de inmunidad o reclamo de ésta que exista en la actualidad o en el futuro.</w:t>
      </w:r>
    </w:p>
    <w:p w14:paraId="2CB20F6D" w14:textId="77777777" w:rsidR="00752D59" w:rsidRPr="001F2512" w:rsidRDefault="00752D59" w:rsidP="00752D59">
      <w:pPr>
        <w:pStyle w:val="BH2Izquierda"/>
        <w:rPr>
          <w:lang w:val="es-ES"/>
        </w:rPr>
      </w:pPr>
      <w:bookmarkStart w:id="228" w:name="_Toc82933084"/>
      <w:bookmarkStart w:id="229" w:name="_Toc422331482"/>
      <w:bookmarkStart w:id="230" w:name="_Toc496047158"/>
      <w:r w:rsidRPr="001F2512">
        <w:rPr>
          <w:lang w:val="es-ES"/>
        </w:rPr>
        <w:t>Fiduciario</w:t>
      </w:r>
      <w:bookmarkEnd w:id="228"/>
      <w:bookmarkEnd w:id="229"/>
      <w:bookmarkEnd w:id="230"/>
    </w:p>
    <w:p w14:paraId="4606A19D" w14:textId="77777777" w:rsidR="00752D59" w:rsidRPr="001F2512" w:rsidRDefault="00752D59" w:rsidP="00752D59">
      <w:pPr>
        <w:pStyle w:val="BHTexto"/>
        <w:rPr>
          <w:lang w:val="es-ES"/>
        </w:rPr>
      </w:pPr>
      <w:r w:rsidRPr="001F2512">
        <w:rPr>
          <w:lang w:val="es-ES"/>
        </w:rPr>
        <w:t xml:space="preserve">Las Obligaciones Negociables serán emitidas de conformidad con el Contrato de Fideicomiso. </w:t>
      </w:r>
      <w:r w:rsidRPr="002A5C1B">
        <w:rPr>
          <w:lang w:val="es-ES"/>
        </w:rPr>
        <w:t>Deutsche Bank Trust Company Americas</w:t>
      </w:r>
      <w:r w:rsidRPr="001F2512">
        <w:rPr>
          <w:lang w:val="es-ES"/>
        </w:rPr>
        <w:t xml:space="preserve"> ha sido designado como Fiduciario bajo el Contrato de Fideicomiso. El Contrato de Fideicomiso contiene disposiciones relativas a las funciones y responsabilidades del Fiduciario y sus obligaciones para con los tenedores de las Obligaciones Negociables.</w:t>
      </w:r>
    </w:p>
    <w:p w14:paraId="0772D5C9" w14:textId="77777777" w:rsidR="00752D59" w:rsidRPr="001F2512" w:rsidRDefault="00752D59" w:rsidP="00752D59">
      <w:pPr>
        <w:pStyle w:val="BHTexto"/>
        <w:rPr>
          <w:lang w:val="es-ES"/>
        </w:rPr>
      </w:pPr>
      <w:r w:rsidRPr="001F2512">
        <w:rPr>
          <w:lang w:val="es-ES"/>
        </w:rPr>
        <w:t>El Fiduciario podrá renunciar en cualquier momento y los tenedores de una mayoría del valor nominal total de las Obligaciones Negociables pueden remover al Fiduciario en cualquier momento. El Banco puede remover al Fiduciario si éste deja de reunir los requisitos para desempeñarse como Fiduciario bajo los términos del Contrato de Fideicomiso, se torna incapaz de actuar en tal carácter o es declarado insolvente o en quiebra. Si el Fiduciario renuncia o es removido se designará un Fiduciario sucesor de conformidad con los términos del Contrato de Fideicomiso. El Banco cursará notificación de cualquier renuncia, revocación o designación del Fiduciario a los tenedores de las Obligaciones Negociables y a la CNV.</w:t>
      </w:r>
    </w:p>
    <w:p w14:paraId="5B803A03" w14:textId="77777777" w:rsidR="00752D59" w:rsidRPr="001F2512" w:rsidRDefault="00752D59" w:rsidP="00752D59">
      <w:pPr>
        <w:pStyle w:val="BHTexto"/>
        <w:rPr>
          <w:lang w:val="es-ES"/>
        </w:rPr>
      </w:pPr>
      <w:r w:rsidRPr="001F2512">
        <w:rPr>
          <w:lang w:val="es-ES"/>
        </w:rPr>
        <w:t>En el Contrato de Fideicomiso el Banco se compromete a indemnizar y a defender al Fiduciario y a mantenerlo indemne frente a cualquier pérdida, obligación o gasto (incluidos los costos y gastos razonables de sus asesores legales) que surjan de la aceptación o administración del Contrato de Fideicomiso o de los fideicomisos constituidos conforme a él y el desempeño de sus deberes conforme a él o que se relacionen con éstos, salvo en la media en que dicha pérdida, obligación o gasto se deba a su propia negligencia o acto doloso.</w:t>
      </w:r>
    </w:p>
    <w:p w14:paraId="613E758E" w14:textId="77777777" w:rsidR="00752D59" w:rsidRPr="001F2512" w:rsidRDefault="00752D59" w:rsidP="00752D59">
      <w:pPr>
        <w:pStyle w:val="BHTexto"/>
        <w:rPr>
          <w:lang w:val="es-ES"/>
        </w:rPr>
      </w:pPr>
      <w:r w:rsidRPr="001F2512">
        <w:rPr>
          <w:lang w:val="es-ES"/>
        </w:rPr>
        <w:t>El Contrato de Fideicomiso establece que el Fiduciario o cualquier afiliada o agente del Fiduciario podrán convertirse en propietarios o acreedores prendarios de títulos valores con los mismos derechos que tendrían si no fueran dicho Fiduciario o agente del mismo y podrán de otro modo operar con el Banco y percibir, cobrar, conservar y retener cobros del Banco con los mismos derechos que tendrían si no fueran dicho Fiduciario o afiliada o agente. El Fiduciario y sus afiliadas y agentes tienen derecho a celebrar operaciones comerciales con el Banco o con cualquiera de sus afiliadas sin rendir cuenta de ninguna utilidad que resulte de dichas operaciones.</w:t>
      </w:r>
    </w:p>
    <w:p w14:paraId="3430BB14" w14:textId="77777777" w:rsidR="00752D59" w:rsidRPr="001F2512" w:rsidRDefault="00752D59" w:rsidP="00752D59">
      <w:pPr>
        <w:pStyle w:val="BH2Izquierda"/>
        <w:rPr>
          <w:lang w:val="es-ES"/>
        </w:rPr>
      </w:pPr>
      <w:bookmarkStart w:id="231" w:name="_Toc82933085"/>
      <w:bookmarkStart w:id="232" w:name="_Toc422331483"/>
      <w:bookmarkStart w:id="233" w:name="_Toc496047159"/>
      <w:r w:rsidRPr="001F2512">
        <w:rPr>
          <w:lang w:val="es-ES"/>
        </w:rPr>
        <w:lastRenderedPageBreak/>
        <w:t xml:space="preserve">Agentes de Pago; </w:t>
      </w:r>
      <w:r>
        <w:rPr>
          <w:lang w:val="es-ES"/>
        </w:rPr>
        <w:t xml:space="preserve">Agentes de Cálculo; </w:t>
      </w:r>
      <w:r w:rsidRPr="001F2512">
        <w:rPr>
          <w:lang w:val="es-ES"/>
        </w:rPr>
        <w:t>Agentes de Transferencia; Agentes de Registro</w:t>
      </w:r>
      <w:bookmarkEnd w:id="231"/>
      <w:bookmarkEnd w:id="232"/>
      <w:bookmarkEnd w:id="233"/>
    </w:p>
    <w:p w14:paraId="4C85B6B9" w14:textId="77777777" w:rsidR="00752D59" w:rsidRPr="001F2512" w:rsidRDefault="00752D59" w:rsidP="00752D59">
      <w:pPr>
        <w:pStyle w:val="BHTexto"/>
        <w:rPr>
          <w:lang w:val="es-ES"/>
        </w:rPr>
      </w:pPr>
      <w:r w:rsidRPr="001F2512">
        <w:rPr>
          <w:lang w:val="es-ES"/>
        </w:rPr>
        <w:t>Los agentes de</w:t>
      </w:r>
      <w:r>
        <w:rPr>
          <w:lang w:val="es-ES"/>
        </w:rPr>
        <w:t xml:space="preserve"> pago</w:t>
      </w:r>
      <w:r w:rsidRPr="001F2512">
        <w:rPr>
          <w:lang w:val="es-ES"/>
        </w:rPr>
        <w:t xml:space="preserve">, agentes de </w:t>
      </w:r>
      <w:r>
        <w:rPr>
          <w:lang w:val="es-ES"/>
        </w:rPr>
        <w:t>cálculo, agentes de transferencia</w:t>
      </w:r>
      <w:r w:rsidRPr="001F2512">
        <w:rPr>
          <w:lang w:val="es-ES"/>
        </w:rPr>
        <w:t xml:space="preserve"> y agentes de </w:t>
      </w:r>
      <w:r>
        <w:rPr>
          <w:lang w:val="es-ES"/>
        </w:rPr>
        <w:t>registro</w:t>
      </w:r>
      <w:r w:rsidRPr="001F2512">
        <w:rPr>
          <w:lang w:val="es-ES"/>
        </w:rPr>
        <w:t xml:space="preserve"> designados por el Banco son los enumerados en la parte posterior de este Suplemento de Precio. El Banco podrá en cualquier momento designar agentes de </w:t>
      </w:r>
      <w:r>
        <w:rPr>
          <w:lang w:val="es-ES"/>
        </w:rPr>
        <w:t>pago</w:t>
      </w:r>
      <w:r w:rsidRPr="001F2512">
        <w:rPr>
          <w:lang w:val="es-ES"/>
        </w:rPr>
        <w:t xml:space="preserve">, </w:t>
      </w:r>
      <w:r>
        <w:rPr>
          <w:lang w:val="es-ES"/>
        </w:rPr>
        <w:t xml:space="preserve">agentes de cálculo, agentes de transferencia y </w:t>
      </w:r>
      <w:r w:rsidRPr="001F2512">
        <w:rPr>
          <w:lang w:val="es-ES"/>
        </w:rPr>
        <w:t xml:space="preserve">agentes de </w:t>
      </w:r>
      <w:r>
        <w:rPr>
          <w:lang w:val="es-ES"/>
        </w:rPr>
        <w:t>registro</w:t>
      </w:r>
      <w:r w:rsidRPr="001F2512">
        <w:rPr>
          <w:lang w:val="es-ES"/>
        </w:rPr>
        <w:t xml:space="preserve"> adicionales o distintos y revocar la designación de los mismos; </w:t>
      </w:r>
      <w:r w:rsidRPr="001F2512">
        <w:rPr>
          <w:i/>
          <w:lang w:val="es-ES"/>
        </w:rPr>
        <w:t>quedando establecido</w:t>
      </w:r>
      <w:r w:rsidRPr="001F2512">
        <w:rPr>
          <w:lang w:val="es-ES"/>
        </w:rPr>
        <w:t xml:space="preserve"> que (i) mientras las Obligaciones Negociables estén en circulación, el Banco mantendrá </w:t>
      </w:r>
      <w:r>
        <w:rPr>
          <w:lang w:val="es-ES"/>
        </w:rPr>
        <w:t xml:space="preserve">un </w:t>
      </w:r>
      <w:r w:rsidRPr="001F2512">
        <w:rPr>
          <w:lang w:val="es-ES"/>
        </w:rPr>
        <w:t xml:space="preserve">agente de </w:t>
      </w:r>
      <w:r>
        <w:rPr>
          <w:lang w:val="es-ES"/>
        </w:rPr>
        <w:t>pago</w:t>
      </w:r>
      <w:r w:rsidRPr="001F2512">
        <w:rPr>
          <w:lang w:val="es-ES"/>
        </w:rPr>
        <w:t xml:space="preserve">, </w:t>
      </w:r>
      <w:r>
        <w:rPr>
          <w:lang w:val="es-ES"/>
        </w:rPr>
        <w:t xml:space="preserve">un agente de cálculo, un agente de transferencia y un </w:t>
      </w:r>
      <w:r w:rsidRPr="001F2512">
        <w:rPr>
          <w:lang w:val="es-ES"/>
        </w:rPr>
        <w:t xml:space="preserve">agente de </w:t>
      </w:r>
      <w:r>
        <w:rPr>
          <w:lang w:val="es-ES"/>
        </w:rPr>
        <w:t>registro</w:t>
      </w:r>
      <w:r w:rsidRPr="001F2512">
        <w:rPr>
          <w:lang w:val="es-ES"/>
        </w:rPr>
        <w:t xml:space="preserve"> en la Ciudad de Nueva York; (ii) mientras las Obligaciones Negociables coticen en el Mercado Euro MTF y las normas de la Bolsa de Comercio de Luxemburgo así lo exijan, por lo menos un agente de pago y un agente de transferencia tendrán su asiento en Luxemburgo; y (iii) mientras lo exija la ley argentina o la CNV, el Banco mantendrá un agente de registro, un agente de pago y un agente de transferencia en la Ciudad Autónoma de Buenos Aires. Si así se requiere en virtud del Contrato de Fideicomiso, la notificación de cualquier renuncia, revocación o designación de cualquier agente de registro, agente de pago o agente de transferencia y de cualquier cambio de las oficinas a través de las cuales se desempeñará cualquiera de los agentes de registro, agentes de pago o agentes de transferencia, se cursará de inmediato a los tenedores de las Obligaciones Negociables de la manera que se describe en “</w:t>
      </w:r>
      <w:r w:rsidRPr="001F2512">
        <w:rPr>
          <w:i/>
          <w:lang w:val="es-ES"/>
        </w:rPr>
        <w:t>Notificaciones</w:t>
      </w:r>
      <w:r w:rsidRPr="001F2512">
        <w:rPr>
          <w:lang w:val="es-ES"/>
        </w:rPr>
        <w:t>” precedente y a la CNV.</w:t>
      </w:r>
    </w:p>
    <w:p w14:paraId="40BFA37C" w14:textId="77777777" w:rsidR="00752D59" w:rsidRDefault="00752D59" w:rsidP="00752D59">
      <w:pPr>
        <w:pStyle w:val="BHTexto"/>
        <w:rPr>
          <w:lang w:val="es-ES"/>
        </w:rPr>
      </w:pPr>
      <w:r w:rsidRPr="001F2512">
        <w:rPr>
          <w:lang w:val="es-ES"/>
        </w:rPr>
        <w:t xml:space="preserve">El Fiduciario, los Agentes de Pago, los Agentes de </w:t>
      </w:r>
      <w:r>
        <w:rPr>
          <w:lang w:val="es-ES"/>
        </w:rPr>
        <w:t xml:space="preserve">Cálculo, los Agentes de </w:t>
      </w:r>
      <w:r w:rsidRPr="001F2512">
        <w:rPr>
          <w:lang w:val="es-ES"/>
        </w:rPr>
        <w:t>Transferencia y los Agentes de Registro, no realizan manifestaciones en cuanto a este Suplemento de Precio o las cuestiones contenidas en el presente.</w:t>
      </w:r>
      <w:bookmarkEnd w:id="226"/>
      <w:bookmarkEnd w:id="227"/>
    </w:p>
    <w:p w14:paraId="1939F469" w14:textId="77777777" w:rsidR="00BA00D4" w:rsidRPr="002833E7" w:rsidRDefault="00BA00D4" w:rsidP="00752D59">
      <w:pPr>
        <w:pStyle w:val="BH1Centro"/>
        <w:jc w:val="left"/>
        <w:rPr>
          <w:rFonts w:eastAsia="SimSun"/>
          <w:lang w:val="es-ES" w:eastAsia="en-US"/>
        </w:rPr>
      </w:pPr>
      <w:r w:rsidRPr="001F2512">
        <w:rPr>
          <w:lang w:val="es-ES"/>
        </w:rPr>
        <w:br w:type="page"/>
      </w:r>
      <w:bookmarkStart w:id="234" w:name="_DV_M250"/>
      <w:bookmarkStart w:id="235" w:name="_DV_M251"/>
      <w:bookmarkStart w:id="236" w:name="_DV_M252"/>
      <w:bookmarkStart w:id="237" w:name="_DV_M254"/>
      <w:bookmarkStart w:id="238" w:name="_DV_M255"/>
      <w:bookmarkStart w:id="239" w:name="_DV_M245"/>
      <w:bookmarkStart w:id="240" w:name="_DV_M246"/>
      <w:bookmarkStart w:id="241" w:name="_Toc421111234"/>
      <w:bookmarkStart w:id="242" w:name="_Toc421208375"/>
      <w:bookmarkStart w:id="243" w:name="_Toc422331484"/>
      <w:bookmarkStart w:id="244" w:name="_Toc496047160"/>
      <w:bookmarkStart w:id="245" w:name="_Toc152147000"/>
      <w:bookmarkStart w:id="246" w:name="_Toc161560101"/>
      <w:bookmarkStart w:id="247" w:name="_Toc421701809"/>
      <w:bookmarkEnd w:id="111"/>
      <w:bookmarkEnd w:id="234"/>
      <w:bookmarkEnd w:id="235"/>
      <w:bookmarkEnd w:id="236"/>
      <w:bookmarkEnd w:id="237"/>
      <w:bookmarkEnd w:id="238"/>
      <w:bookmarkEnd w:id="239"/>
      <w:bookmarkEnd w:id="240"/>
      <w:r w:rsidRPr="002833E7">
        <w:rPr>
          <w:rFonts w:eastAsia="SimSun"/>
          <w:lang w:val="es-ES" w:eastAsia="en-US"/>
        </w:rPr>
        <w:lastRenderedPageBreak/>
        <w:t>ESFUERZOS DE COLOCACIÓN Y PROCESO DE ADJUDICACIÓN</w:t>
      </w:r>
      <w:bookmarkEnd w:id="241"/>
      <w:bookmarkEnd w:id="242"/>
      <w:bookmarkEnd w:id="243"/>
      <w:bookmarkEnd w:id="244"/>
    </w:p>
    <w:p w14:paraId="5F6227D9" w14:textId="77777777" w:rsidR="00A6592A" w:rsidRPr="00A6592A" w:rsidRDefault="00A6592A" w:rsidP="00A6592A">
      <w:pPr>
        <w:pStyle w:val="BHTexto"/>
        <w:rPr>
          <w:rFonts w:eastAsia="SimSun"/>
          <w:lang w:val="es-ES" w:eastAsia="en-US"/>
        </w:rPr>
      </w:pPr>
      <w:bookmarkStart w:id="248" w:name="_DV_M453"/>
      <w:bookmarkEnd w:id="248"/>
      <w:r>
        <w:rPr>
          <w:rFonts w:eastAsia="SimSun"/>
          <w:lang w:val="es-ES" w:eastAsia="en-US"/>
        </w:rPr>
        <w:t xml:space="preserve">El Banco </w:t>
      </w:r>
      <w:r w:rsidRPr="00A6592A">
        <w:rPr>
          <w:rFonts w:eastAsia="SimSun"/>
          <w:lang w:val="es-ES" w:eastAsia="en-US"/>
        </w:rPr>
        <w:t xml:space="preserve">planea colocar las Obligaciones Negociables Clase </w:t>
      </w:r>
      <w:r w:rsidR="00B56047">
        <w:rPr>
          <w:rFonts w:eastAsia="SimSun"/>
          <w:lang w:val="es-ES" w:eastAsia="en-US"/>
        </w:rPr>
        <w:t>XLVIII</w:t>
      </w:r>
      <w:r w:rsidRPr="00A6592A">
        <w:rPr>
          <w:rFonts w:eastAsia="SimSun"/>
          <w:lang w:val="es-ES" w:eastAsia="en-US"/>
        </w:rPr>
        <w:t xml:space="preserve"> por oferta pública en Argentina a través de los Colocadores Locales, de acuerdo con las disposiciones de la Ley de Mercado de Capitales y de las Normas de la CNV. Fuera de Argentina, los Colocadores Internacionales ofrecerán las Obligaciones Negociables Clase </w:t>
      </w:r>
      <w:r w:rsidR="00B56047">
        <w:rPr>
          <w:rFonts w:eastAsia="SimSun"/>
          <w:lang w:val="es-ES" w:eastAsia="en-US"/>
        </w:rPr>
        <w:t>XLVIII</w:t>
      </w:r>
      <w:r w:rsidRPr="00A6592A">
        <w:rPr>
          <w:rFonts w:eastAsia="SimSun"/>
          <w:lang w:val="es-ES" w:eastAsia="en-US"/>
        </w:rPr>
        <w:t xml:space="preserve"> a un amplio grupo de inversores institucionales calificados en virtud de la excepción de registración establecida por la Norma 144 A de la Ley de Títulos Valores Estadounidense y a personas no estadounidenses en operaciones en el exterior en cumplimiento de la Regulación S de la Ley de Títulos Valores Estadounidense. Sin perjuicio de lo precedente o de cualquier disposición en contrario contenida en este Suplemento de Precio o en el Prospecto, las Obligaciones Negociables Clase </w:t>
      </w:r>
      <w:r w:rsidR="00B56047">
        <w:rPr>
          <w:rFonts w:eastAsia="SimSun"/>
          <w:lang w:val="es-ES" w:eastAsia="en-US"/>
        </w:rPr>
        <w:t>XLVIII</w:t>
      </w:r>
      <w:r w:rsidR="002501B3">
        <w:rPr>
          <w:rFonts w:eastAsia="SimSun"/>
          <w:lang w:val="es-ES" w:eastAsia="en-US"/>
        </w:rPr>
        <w:t xml:space="preserve"> </w:t>
      </w:r>
      <w:r w:rsidRPr="00A6592A">
        <w:rPr>
          <w:rFonts w:eastAsia="SimSun"/>
          <w:lang w:val="es-ES" w:eastAsia="en-US"/>
        </w:rPr>
        <w:t xml:space="preserve">serán ofrecidas fuera de Argentina únicamente de acuerdo con las leyes de las jurisdicciones aplicables en el marco de exenciones a los requisitos de registro o de oferta pública, dado que </w:t>
      </w:r>
      <w:r>
        <w:rPr>
          <w:rFonts w:eastAsia="SimSun"/>
          <w:lang w:val="es-ES" w:eastAsia="en-US"/>
        </w:rPr>
        <w:t>el</w:t>
      </w:r>
      <w:r w:rsidRPr="00A6592A">
        <w:rPr>
          <w:rFonts w:eastAsia="SimSun"/>
          <w:lang w:val="es-ES" w:eastAsia="en-US"/>
        </w:rPr>
        <w:t xml:space="preserve"> </w:t>
      </w:r>
      <w:r>
        <w:rPr>
          <w:rFonts w:eastAsia="SimSun"/>
          <w:lang w:val="es-ES" w:eastAsia="en-US"/>
        </w:rPr>
        <w:t>Banco</w:t>
      </w:r>
      <w:r w:rsidRPr="00A6592A">
        <w:rPr>
          <w:rFonts w:eastAsia="SimSun"/>
          <w:lang w:val="es-ES" w:eastAsia="en-US"/>
        </w:rPr>
        <w:t xml:space="preserve"> no ha solicitado ni tiene previsto solicitar autorización para ofrecer públicamente las Obligaciones Negociables Clase </w:t>
      </w:r>
      <w:r w:rsidR="00B56047">
        <w:rPr>
          <w:rFonts w:eastAsia="SimSun"/>
          <w:lang w:val="es-ES" w:eastAsia="en-US"/>
        </w:rPr>
        <w:t>XLVIII</w:t>
      </w:r>
      <w:r w:rsidRPr="00A6592A">
        <w:rPr>
          <w:rFonts w:eastAsia="SimSun"/>
          <w:lang w:val="es-ES" w:eastAsia="en-US"/>
        </w:rPr>
        <w:t xml:space="preserve"> en ninguna otra jurisdicción fuera de Argentina</w:t>
      </w:r>
      <w:r w:rsidRPr="00555C22">
        <w:rPr>
          <w:rFonts w:eastAsia="SimSun"/>
          <w:lang w:val="es-ES" w:eastAsia="en-US"/>
        </w:rPr>
        <w:t>.</w:t>
      </w:r>
      <w:r w:rsidRPr="00BB1F03">
        <w:rPr>
          <w:rFonts w:eastAsia="SimSun"/>
          <w:lang w:val="es-ES" w:eastAsia="en-US"/>
        </w:rPr>
        <w:t xml:space="preserve"> Ver</w:t>
      </w:r>
      <w:r w:rsidRPr="00A6592A">
        <w:rPr>
          <w:rFonts w:eastAsia="SimSun"/>
          <w:lang w:val="es-ES" w:eastAsia="en-US"/>
        </w:rPr>
        <w:t xml:space="preserve"> “</w:t>
      </w:r>
      <w:r w:rsidR="0010243D" w:rsidRPr="002833E7">
        <w:rPr>
          <w:rFonts w:eastAsia="SimSun"/>
          <w:i/>
          <w:lang w:val="es-ES" w:eastAsia="en-US"/>
        </w:rPr>
        <w:t>Suscripción y Venta</w:t>
      </w:r>
      <w:r w:rsidRPr="00A6592A">
        <w:rPr>
          <w:rFonts w:eastAsia="SimSun"/>
          <w:lang w:val="es-ES" w:eastAsia="en-US"/>
        </w:rPr>
        <w:t>” en este Suplemento de Precio.</w:t>
      </w:r>
    </w:p>
    <w:p w14:paraId="539FA984" w14:textId="77777777" w:rsidR="00A6592A" w:rsidRDefault="00A6592A" w:rsidP="00A6592A">
      <w:pPr>
        <w:pStyle w:val="BHTexto"/>
        <w:rPr>
          <w:rFonts w:eastAsia="SimSun"/>
          <w:lang w:val="es-ES" w:eastAsia="en-US"/>
        </w:rPr>
      </w:pPr>
      <w:r>
        <w:rPr>
          <w:rFonts w:eastAsia="SimSun"/>
          <w:lang w:val="es-ES" w:eastAsia="en-US"/>
        </w:rPr>
        <w:t>El Banco</w:t>
      </w:r>
      <w:r w:rsidRPr="00A6592A">
        <w:rPr>
          <w:rFonts w:eastAsia="SimSun"/>
          <w:lang w:val="es-ES" w:eastAsia="en-US"/>
        </w:rPr>
        <w:t xml:space="preserve"> celebrará con los Colocadores Locales, con anterioridad al </w:t>
      </w:r>
      <w:r w:rsidRPr="00E512F9">
        <w:rPr>
          <w:rFonts w:eastAsia="SimSun"/>
          <w:lang w:val="es-ES" w:eastAsia="en-US"/>
        </w:rPr>
        <w:t xml:space="preserve">inicio del Período de </w:t>
      </w:r>
      <w:r w:rsidR="00E512F9" w:rsidRPr="00050014">
        <w:rPr>
          <w:rFonts w:eastAsia="SimSun"/>
          <w:lang w:val="es-ES" w:eastAsia="en-US"/>
        </w:rPr>
        <w:t>Adjudicación</w:t>
      </w:r>
      <w:r w:rsidRPr="00E512F9">
        <w:rPr>
          <w:rFonts w:eastAsia="SimSun"/>
          <w:lang w:val="es-ES" w:eastAsia="en-US"/>
        </w:rPr>
        <w:t>,</w:t>
      </w:r>
      <w:r w:rsidRPr="00A6592A">
        <w:rPr>
          <w:rFonts w:eastAsia="SimSun"/>
          <w:lang w:val="es-ES" w:eastAsia="en-US"/>
        </w:rPr>
        <w:t xml:space="preserve"> el Contrato de Colocación bajo el cual los Colocadores Locales se comprometerán a organizar la colocación primaria de las Obligaciones Negociables Clase </w:t>
      </w:r>
      <w:r w:rsidR="00B56047">
        <w:rPr>
          <w:rFonts w:eastAsia="SimSun"/>
          <w:lang w:val="es-ES" w:eastAsia="en-US"/>
        </w:rPr>
        <w:t>XLVIII</w:t>
      </w:r>
      <w:r w:rsidRPr="00A6592A">
        <w:rPr>
          <w:rFonts w:eastAsia="SimSun"/>
          <w:lang w:val="es-ES" w:eastAsia="en-US"/>
        </w:rPr>
        <w:t xml:space="preserve"> mediante el Mecanismo de Formación de Libro (conforme se define más adelante) conforme con las leyes y regulaciones vigentes en la materia. Adicionalmente, el Contrato de Colocación establecerá, </w:t>
      </w:r>
      <w:r w:rsidRPr="00C519DF">
        <w:rPr>
          <w:lang w:val="es-ES"/>
        </w:rPr>
        <w:t>inter alia</w:t>
      </w:r>
      <w:r w:rsidRPr="00A6592A">
        <w:rPr>
          <w:rFonts w:eastAsia="SimSun"/>
          <w:lang w:val="es-ES" w:eastAsia="en-US"/>
        </w:rPr>
        <w:t>, los derechos y obligaciones de los Colocadores Locales y de</w:t>
      </w:r>
      <w:r>
        <w:rPr>
          <w:rFonts w:eastAsia="SimSun"/>
          <w:lang w:val="es-ES" w:eastAsia="en-US"/>
        </w:rPr>
        <w:t>l Banco</w:t>
      </w:r>
      <w:r w:rsidRPr="00A6592A">
        <w:rPr>
          <w:rFonts w:eastAsia="SimSun"/>
          <w:lang w:val="es-ES" w:eastAsia="en-US"/>
        </w:rPr>
        <w:t xml:space="preserve"> en relación con la colocación de las Obligaciones Negociables Clase </w:t>
      </w:r>
      <w:r w:rsidR="00B56047">
        <w:rPr>
          <w:rFonts w:eastAsia="SimSun"/>
          <w:lang w:val="es-ES" w:eastAsia="en-US"/>
        </w:rPr>
        <w:t>XLVIII</w:t>
      </w:r>
      <w:r w:rsidRPr="00A6592A">
        <w:rPr>
          <w:rFonts w:eastAsia="SimSun"/>
          <w:lang w:val="es-ES" w:eastAsia="en-US"/>
        </w:rPr>
        <w:t xml:space="preserve"> en Argentina, y las comisiones y demás costos vinculados con la colocación de las Obligaciones Negociables Clase </w:t>
      </w:r>
      <w:r w:rsidR="00B56047">
        <w:rPr>
          <w:rFonts w:eastAsia="SimSun"/>
          <w:lang w:val="es-ES" w:eastAsia="en-US"/>
        </w:rPr>
        <w:t>XLVIII</w:t>
      </w:r>
      <w:r w:rsidRPr="00A6592A">
        <w:rPr>
          <w:rFonts w:eastAsia="SimSun"/>
          <w:lang w:val="es-ES" w:eastAsia="en-US"/>
        </w:rPr>
        <w:t xml:space="preserve">, los que serán pagados por </w:t>
      </w:r>
      <w:r>
        <w:rPr>
          <w:rFonts w:eastAsia="SimSun"/>
          <w:lang w:val="es-ES" w:eastAsia="en-US"/>
        </w:rPr>
        <w:t>el Banco</w:t>
      </w:r>
      <w:r w:rsidRPr="00A6592A">
        <w:rPr>
          <w:rFonts w:eastAsia="SimSun"/>
          <w:lang w:val="es-ES" w:eastAsia="en-US"/>
        </w:rPr>
        <w:t xml:space="preserve">. </w:t>
      </w:r>
    </w:p>
    <w:p w14:paraId="2F370632" w14:textId="77777777" w:rsidR="00A6592A" w:rsidRPr="00C519DF" w:rsidRDefault="00A6592A" w:rsidP="003131B4">
      <w:pPr>
        <w:pStyle w:val="BH2Izquierda"/>
        <w:rPr>
          <w:lang w:val="es-ES"/>
        </w:rPr>
      </w:pPr>
      <w:bookmarkStart w:id="249" w:name="_Toc496047161"/>
      <w:r w:rsidRPr="00C519DF">
        <w:rPr>
          <w:lang w:val="es-ES"/>
        </w:rPr>
        <w:t>Esfuerzos de Colocación</w:t>
      </w:r>
      <w:bookmarkEnd w:id="249"/>
    </w:p>
    <w:p w14:paraId="6CF56C73" w14:textId="77777777" w:rsidR="00A6592A" w:rsidRPr="00A6592A" w:rsidRDefault="00A6592A" w:rsidP="00A6592A">
      <w:pPr>
        <w:pStyle w:val="BHTexto"/>
        <w:rPr>
          <w:rFonts w:eastAsia="SimSun"/>
          <w:lang w:val="es-ES" w:eastAsia="en-US"/>
        </w:rPr>
      </w:pPr>
      <w:r>
        <w:rPr>
          <w:rFonts w:eastAsia="SimSun"/>
          <w:lang w:val="es-ES" w:eastAsia="en-US"/>
        </w:rPr>
        <w:t>El Banco</w:t>
      </w:r>
      <w:r w:rsidRPr="00A6592A">
        <w:rPr>
          <w:rFonts w:eastAsia="SimSun"/>
          <w:lang w:val="es-ES" w:eastAsia="en-US"/>
        </w:rPr>
        <w:t xml:space="preserve"> junto con los Colocadores Locales y los Colocadores Internacionales planean llevar a cabo una serie de esfuerzos de marketing y colocación para colocar las Obligaciones Negociables Clase </w:t>
      </w:r>
      <w:r w:rsidR="00B56047">
        <w:rPr>
          <w:rFonts w:eastAsia="SimSun"/>
          <w:lang w:val="es-ES" w:eastAsia="en-US"/>
        </w:rPr>
        <w:t>XLVIII</w:t>
      </w:r>
      <w:r w:rsidRPr="00A6592A">
        <w:rPr>
          <w:rFonts w:eastAsia="SimSun"/>
          <w:lang w:val="es-ES" w:eastAsia="en-US"/>
        </w:rPr>
        <w:t xml:space="preserve"> en cumplimiento de las disposiciones aplicables en Argentina para la oferta pública y de aquellas disposiciones aplicables en las restantes jurisdicciones en las cuales las Obligaciones Negociables Clase </w:t>
      </w:r>
      <w:r w:rsidR="00B56047">
        <w:rPr>
          <w:rFonts w:eastAsia="SimSun"/>
          <w:lang w:val="es-ES" w:eastAsia="en-US"/>
        </w:rPr>
        <w:t>XLVIII</w:t>
      </w:r>
      <w:r w:rsidRPr="00A6592A">
        <w:rPr>
          <w:rFonts w:eastAsia="SimSun"/>
          <w:lang w:val="es-ES" w:eastAsia="en-US"/>
        </w:rPr>
        <w:t xml:space="preserve"> sean también ofrecidas. </w:t>
      </w:r>
    </w:p>
    <w:p w14:paraId="1E4E7223" w14:textId="77777777" w:rsidR="00A6592A" w:rsidRPr="00A6592A" w:rsidRDefault="00A6592A" w:rsidP="00A6592A">
      <w:pPr>
        <w:pStyle w:val="BHTexto"/>
        <w:rPr>
          <w:rFonts w:eastAsia="SimSun"/>
          <w:lang w:val="es-ES" w:eastAsia="en-US"/>
        </w:rPr>
      </w:pPr>
      <w:r w:rsidRPr="00A6592A">
        <w:rPr>
          <w:rFonts w:eastAsia="SimSun"/>
          <w:lang w:val="es-ES" w:eastAsia="en-US"/>
        </w:rPr>
        <w:t xml:space="preserve">Los esfuerzos de colocación pueden consistir en una variedad de métodos de marketing que han demostrado ser exitosos en operaciones pasadas, los cuales </w:t>
      </w:r>
      <w:r>
        <w:rPr>
          <w:rFonts w:eastAsia="SimSun"/>
          <w:lang w:val="es-ES" w:eastAsia="en-US"/>
        </w:rPr>
        <w:t>el Banco</w:t>
      </w:r>
      <w:r w:rsidRPr="00A6592A">
        <w:rPr>
          <w:rFonts w:eastAsia="SimSun"/>
          <w:lang w:val="es-ES" w:eastAsia="en-US"/>
        </w:rPr>
        <w:t xml:space="preserve"> espera que incluyan una combinación de cualquiera de los siguientes (conjuntamente, los “</w:t>
      </w:r>
      <w:r w:rsidRPr="00C92334">
        <w:rPr>
          <w:rFonts w:eastAsia="SimSun"/>
          <w:b/>
          <w:lang w:val="es-ES" w:eastAsia="en-US"/>
        </w:rPr>
        <w:t>Esfuerzos de Colocación</w:t>
      </w:r>
      <w:r w:rsidRPr="00A6592A">
        <w:rPr>
          <w:rFonts w:eastAsia="SimSun"/>
          <w:lang w:val="es-ES" w:eastAsia="en-US"/>
        </w:rPr>
        <w:t>”):</w:t>
      </w:r>
    </w:p>
    <w:p w14:paraId="427D7405" w14:textId="77777777" w:rsidR="00A6592A" w:rsidRPr="00A6592A" w:rsidRDefault="00A6592A" w:rsidP="00A10D20">
      <w:pPr>
        <w:pStyle w:val="BHTexto"/>
        <w:ind w:left="567" w:hanging="283"/>
        <w:rPr>
          <w:rFonts w:eastAsia="SimSun"/>
          <w:lang w:val="es-ES" w:eastAsia="en-US"/>
        </w:rPr>
      </w:pPr>
      <w:r w:rsidRPr="00A6592A">
        <w:rPr>
          <w:rFonts w:eastAsia="SimSun"/>
          <w:lang w:val="es-ES" w:eastAsia="en-US"/>
        </w:rPr>
        <w:t>i.</w:t>
      </w:r>
      <w:r w:rsidRPr="00A6592A">
        <w:rPr>
          <w:rFonts w:eastAsia="SimSun"/>
          <w:lang w:val="es-ES" w:eastAsia="en-US"/>
        </w:rPr>
        <w:tab/>
        <w:t>poner a disposición de los posibles inversores calificados a su requerimiento copia impresa de los Documentos Informativos Locales (tal como se los define a continuación) en el domicilio de los Colocadores Locales. “</w:t>
      </w:r>
      <w:r w:rsidRPr="00C92334">
        <w:rPr>
          <w:rFonts w:eastAsia="SimSun"/>
          <w:b/>
          <w:lang w:val="es-ES" w:eastAsia="en-US"/>
        </w:rPr>
        <w:t>Documentos Informativos Locales</w:t>
      </w:r>
      <w:r w:rsidRPr="00A6592A">
        <w:rPr>
          <w:rFonts w:eastAsia="SimSun"/>
          <w:lang w:val="es-ES" w:eastAsia="en-US"/>
        </w:rPr>
        <w:t>” significa los siguientes documentos: el Prospecto, el Suplemento de Precio, el Aviso de Suscripción, el Aviso de Resultados y cualquier otro aviso complementario al Suplemento de Precio que se publique;</w:t>
      </w:r>
    </w:p>
    <w:p w14:paraId="61D8AC58" w14:textId="77777777" w:rsidR="00A6592A" w:rsidRPr="00A6592A" w:rsidRDefault="00A6592A" w:rsidP="00A10D20">
      <w:pPr>
        <w:pStyle w:val="BHTexto"/>
        <w:ind w:left="567" w:hanging="283"/>
        <w:rPr>
          <w:rFonts w:eastAsia="SimSun"/>
          <w:lang w:val="es-ES" w:eastAsia="en-US"/>
        </w:rPr>
      </w:pPr>
      <w:r w:rsidRPr="00A6592A">
        <w:rPr>
          <w:rFonts w:eastAsia="SimSun"/>
          <w:lang w:val="es-ES" w:eastAsia="en-US"/>
        </w:rPr>
        <w:t>ii.</w:t>
      </w:r>
      <w:r w:rsidRPr="00A6592A">
        <w:rPr>
          <w:rFonts w:eastAsia="SimSun"/>
          <w:lang w:val="es-ES" w:eastAsia="en-US"/>
        </w:rPr>
        <w:tab/>
        <w:t>distribuir (por correo común, por correo electrónico o de cualquier otro modo) los Documentos de la Oferta Locales, así como el Offering Memorandum y el Pricing Supplement y/o versiones preliminares de los mismos (los “</w:t>
      </w:r>
      <w:r w:rsidRPr="00C92334">
        <w:rPr>
          <w:rFonts w:eastAsia="SimSun"/>
          <w:b/>
          <w:lang w:val="es-ES" w:eastAsia="en-US"/>
        </w:rPr>
        <w:t>Documentos de la Oferta en el Exterior</w:t>
      </w:r>
      <w:r w:rsidRPr="00A6592A">
        <w:rPr>
          <w:rFonts w:eastAsia="SimSun"/>
          <w:lang w:val="es-ES" w:eastAsia="en-US"/>
        </w:rPr>
        <w:t>” y, junto con los Documentos de la Oferta Locales, los “</w:t>
      </w:r>
      <w:r w:rsidRPr="00C92334">
        <w:rPr>
          <w:rFonts w:eastAsia="SimSun"/>
          <w:b/>
          <w:lang w:val="es-ES" w:eastAsia="en-US"/>
        </w:rPr>
        <w:t>Documentos de la Oferta</w:t>
      </w:r>
      <w:r w:rsidRPr="00A6592A">
        <w:rPr>
          <w:rFonts w:eastAsia="SimSun"/>
          <w:lang w:val="es-ES" w:eastAsia="en-US"/>
        </w:rPr>
        <w:t>”), a posibles inversores calificados en Argentina, a través de los Colocadores Locales, y/o a posibles inversores fuera de Argentina, a través de los Colocadores Internacionales (pudiendo asimismo adjuntar a dichos documentos, una síntesis de</w:t>
      </w:r>
      <w:r>
        <w:rPr>
          <w:rFonts w:eastAsia="SimSun"/>
          <w:lang w:val="es-ES" w:eastAsia="en-US"/>
        </w:rPr>
        <w:t>l Banco</w:t>
      </w:r>
      <w:r w:rsidRPr="00A6592A">
        <w:rPr>
          <w:rFonts w:eastAsia="SimSun"/>
          <w:lang w:val="es-ES" w:eastAsia="en-US"/>
        </w:rPr>
        <w:t xml:space="preserve"> y/o de los términos y condiciones de las Obligaciones Negociables Clase </w:t>
      </w:r>
      <w:r w:rsidR="00B56047">
        <w:rPr>
          <w:rFonts w:eastAsia="SimSun"/>
          <w:lang w:val="es-ES" w:eastAsia="en-US"/>
        </w:rPr>
        <w:t>XLVIII</w:t>
      </w:r>
      <w:r w:rsidRPr="00A6592A">
        <w:rPr>
          <w:rFonts w:eastAsia="SimSun"/>
          <w:lang w:val="es-ES" w:eastAsia="en-US"/>
        </w:rPr>
        <w:t>, que incluya solamente, y sea consistente con, la información contenida en los Documentos de la Oferta (y/o en las versiones preliminares de los mismos, en su caso);</w:t>
      </w:r>
    </w:p>
    <w:p w14:paraId="5058A594" w14:textId="77777777" w:rsidR="00A6592A" w:rsidRPr="00A6592A" w:rsidRDefault="00A6592A" w:rsidP="00A10D20">
      <w:pPr>
        <w:pStyle w:val="BHTexto"/>
        <w:ind w:left="567" w:hanging="283"/>
        <w:rPr>
          <w:rFonts w:eastAsia="SimSun"/>
          <w:lang w:val="es-ES" w:eastAsia="en-US"/>
        </w:rPr>
      </w:pPr>
      <w:r w:rsidRPr="00A6592A">
        <w:rPr>
          <w:rFonts w:eastAsia="SimSun"/>
          <w:lang w:val="es-ES" w:eastAsia="en-US"/>
        </w:rPr>
        <w:t>iii.</w:t>
      </w:r>
      <w:r w:rsidRPr="00A6592A">
        <w:rPr>
          <w:rFonts w:eastAsia="SimSun"/>
          <w:lang w:val="es-ES" w:eastAsia="en-US"/>
        </w:rPr>
        <w:tab/>
        <w:t>realizar reuniones informativas internacionales o locales (</w:t>
      </w:r>
      <w:r w:rsidRPr="00C92334">
        <w:rPr>
          <w:rFonts w:eastAsia="SimSun"/>
          <w:i/>
          <w:lang w:val="es-ES" w:eastAsia="en-US"/>
        </w:rPr>
        <w:t>road shows</w:t>
      </w:r>
      <w:r w:rsidRPr="00A6592A">
        <w:rPr>
          <w:rFonts w:eastAsia="SimSun"/>
          <w:lang w:val="es-ES" w:eastAsia="en-US"/>
        </w:rPr>
        <w:t>) con posibles inversores calificados, con el único objeto de presentar entre los mismos información contenida en los Documentos de la Oferta (y/o en las versiones preliminares de los mismos, en su caso) relativa a</w:t>
      </w:r>
      <w:r>
        <w:rPr>
          <w:rFonts w:eastAsia="SimSun"/>
          <w:lang w:val="es-ES" w:eastAsia="en-US"/>
        </w:rPr>
        <w:t xml:space="preserve">l Banco </w:t>
      </w:r>
      <w:r w:rsidRPr="00A6592A">
        <w:rPr>
          <w:rFonts w:eastAsia="SimSun"/>
          <w:lang w:val="es-ES" w:eastAsia="en-US"/>
        </w:rPr>
        <w:t xml:space="preserve">y/o a los términos y condiciones de las Obligaciones Negociables Clase </w:t>
      </w:r>
      <w:r w:rsidR="00B56047">
        <w:rPr>
          <w:rFonts w:eastAsia="SimSun"/>
          <w:lang w:val="es-ES" w:eastAsia="en-US"/>
        </w:rPr>
        <w:t>XLVIII</w:t>
      </w:r>
      <w:r w:rsidR="002501B3">
        <w:rPr>
          <w:rFonts w:eastAsia="SimSun"/>
          <w:lang w:val="es-ES" w:eastAsia="en-US"/>
        </w:rPr>
        <w:t xml:space="preserve"> </w:t>
      </w:r>
      <w:r w:rsidRPr="00A6592A">
        <w:rPr>
          <w:rFonts w:eastAsia="SimSun"/>
          <w:lang w:val="es-ES" w:eastAsia="en-US"/>
        </w:rPr>
        <w:t>(siempre de conformidad con las Normas de la CNV);</w:t>
      </w:r>
    </w:p>
    <w:p w14:paraId="73D4F109" w14:textId="77777777" w:rsidR="00A6592A" w:rsidRPr="00A6592A" w:rsidRDefault="00A6592A" w:rsidP="00A10D20">
      <w:pPr>
        <w:pStyle w:val="BHTexto"/>
        <w:ind w:left="567" w:hanging="283"/>
        <w:rPr>
          <w:rFonts w:eastAsia="SimSun"/>
          <w:lang w:val="es-ES" w:eastAsia="en-US"/>
        </w:rPr>
      </w:pPr>
      <w:r w:rsidRPr="00A6592A">
        <w:rPr>
          <w:rFonts w:eastAsia="SimSun"/>
          <w:lang w:val="es-ES" w:eastAsia="en-US"/>
        </w:rPr>
        <w:t>iv.</w:t>
      </w:r>
      <w:r w:rsidRPr="00A6592A">
        <w:rPr>
          <w:rFonts w:eastAsia="SimSun"/>
          <w:lang w:val="es-ES" w:eastAsia="en-US"/>
        </w:rPr>
        <w:tab/>
        <w:t>realizar reuniones personales en Argentina y/o el exterior con posibles inversores con el objeto de explicar la información contenida en los Documentos de la Oferta;</w:t>
      </w:r>
    </w:p>
    <w:p w14:paraId="4B2FD10B" w14:textId="77777777" w:rsidR="00A6592A" w:rsidRPr="00A6592A" w:rsidRDefault="00A6592A" w:rsidP="00C519DF">
      <w:pPr>
        <w:pStyle w:val="BHTexto"/>
        <w:ind w:left="567" w:hanging="283"/>
        <w:rPr>
          <w:rFonts w:eastAsia="SimSun"/>
          <w:lang w:val="es-ES" w:eastAsia="en-US"/>
        </w:rPr>
      </w:pPr>
      <w:r w:rsidRPr="00A6592A">
        <w:rPr>
          <w:rFonts w:eastAsia="SimSun"/>
          <w:lang w:val="es-ES" w:eastAsia="en-US"/>
        </w:rPr>
        <w:lastRenderedPageBreak/>
        <w:t>v.</w:t>
      </w:r>
      <w:r w:rsidRPr="00A6592A">
        <w:rPr>
          <w:rFonts w:eastAsia="SimSun"/>
          <w:lang w:val="es-ES" w:eastAsia="en-US"/>
        </w:rPr>
        <w:tab/>
        <w:t>realizar una conferencia telefónica global donde potenciales inversores calificados, incluyendo inversores argentinos, que puedan no haber participado en las reuniones informativas, tendrán la oportunidad de realizar preguntas acerca de los negocios de</w:t>
      </w:r>
      <w:r>
        <w:rPr>
          <w:rFonts w:eastAsia="SimSun"/>
          <w:lang w:val="es-ES" w:eastAsia="en-US"/>
        </w:rPr>
        <w:t>l Banco</w:t>
      </w:r>
      <w:r w:rsidRPr="00A6592A">
        <w:rPr>
          <w:rFonts w:eastAsia="SimSun"/>
          <w:lang w:val="es-ES" w:eastAsia="en-US"/>
        </w:rPr>
        <w:t>;</w:t>
      </w:r>
    </w:p>
    <w:p w14:paraId="047366B2" w14:textId="77777777" w:rsidR="00A6592A" w:rsidRPr="00A6592A" w:rsidRDefault="00A6592A" w:rsidP="00C519DF">
      <w:pPr>
        <w:pStyle w:val="BHTexto"/>
        <w:ind w:left="567" w:hanging="283"/>
        <w:rPr>
          <w:rFonts w:eastAsia="SimSun"/>
          <w:lang w:val="es-ES" w:eastAsia="en-US"/>
        </w:rPr>
      </w:pPr>
      <w:r w:rsidRPr="00A6592A">
        <w:rPr>
          <w:rFonts w:eastAsia="SimSun"/>
          <w:lang w:val="es-ES" w:eastAsia="en-US"/>
        </w:rPr>
        <w:t>vi.</w:t>
      </w:r>
      <w:r w:rsidRPr="00A6592A">
        <w:rPr>
          <w:rFonts w:eastAsia="SimSun"/>
          <w:lang w:val="es-ES" w:eastAsia="en-US"/>
        </w:rPr>
        <w:tab/>
        <w:t>realizar una reunión informativa electrónica y/o una presentación audio/visual a través de Internet que permita a potenciales inversores calificados que no puedan asistir a las reuniones informativas y a las conferencias telefónicas globales indicadas anteriormente, tener acceso a una presentación de</w:t>
      </w:r>
      <w:r w:rsidR="000B3F77">
        <w:rPr>
          <w:rFonts w:eastAsia="SimSun"/>
          <w:lang w:val="es-ES" w:eastAsia="en-US"/>
        </w:rPr>
        <w:t>l Banco</w:t>
      </w:r>
      <w:r w:rsidRPr="00A6592A">
        <w:rPr>
          <w:rFonts w:eastAsia="SimSun"/>
          <w:lang w:val="es-ES" w:eastAsia="en-US"/>
        </w:rPr>
        <w:t>;</w:t>
      </w:r>
    </w:p>
    <w:p w14:paraId="5A376A04" w14:textId="77777777" w:rsidR="00A6592A" w:rsidRPr="00A6592A" w:rsidRDefault="00A6592A" w:rsidP="000B3F77">
      <w:pPr>
        <w:pStyle w:val="BHTexto"/>
        <w:ind w:left="567" w:hanging="283"/>
        <w:rPr>
          <w:rFonts w:eastAsia="SimSun"/>
          <w:lang w:val="es-ES" w:eastAsia="en-US"/>
        </w:rPr>
      </w:pPr>
      <w:r w:rsidRPr="00A6592A">
        <w:rPr>
          <w:rFonts w:eastAsia="SimSun"/>
          <w:lang w:val="es-ES" w:eastAsia="en-US"/>
        </w:rPr>
        <w:t>vii.</w:t>
      </w:r>
      <w:r w:rsidRPr="00A6592A">
        <w:rPr>
          <w:rFonts w:eastAsia="SimSun"/>
          <w:lang w:val="es-ES" w:eastAsia="en-US"/>
        </w:rPr>
        <w:tab/>
        <w:t>publicar uno o más avisos comerciales en uno o más diarios de circulación general en la Argentina en el cual se indique las fechas de inicio y finalización d</w:t>
      </w:r>
      <w:r w:rsidRPr="00E512F9">
        <w:rPr>
          <w:rFonts w:eastAsia="SimSun"/>
          <w:lang w:val="es-ES" w:eastAsia="en-US"/>
        </w:rPr>
        <w:t xml:space="preserve">el Período de </w:t>
      </w:r>
      <w:r w:rsidR="00E512F9" w:rsidRPr="00050014">
        <w:rPr>
          <w:rFonts w:eastAsia="SimSun"/>
          <w:lang w:val="es-ES" w:eastAsia="en-US"/>
        </w:rPr>
        <w:t>Adjudicación</w:t>
      </w:r>
      <w:r w:rsidRPr="00A6592A">
        <w:rPr>
          <w:rFonts w:eastAsia="SimSun"/>
          <w:lang w:val="es-ES" w:eastAsia="en-US"/>
        </w:rPr>
        <w:t xml:space="preserve"> y del Período de Oferta (tal como ambos términos se definen más abajo) de las Obligaciones Negociables; y/u</w:t>
      </w:r>
    </w:p>
    <w:p w14:paraId="1AEB13DE" w14:textId="77777777" w:rsidR="00A6592A" w:rsidRDefault="00A6592A" w:rsidP="000B3F77">
      <w:pPr>
        <w:pStyle w:val="BHTexto"/>
        <w:ind w:left="567" w:hanging="283"/>
        <w:rPr>
          <w:rFonts w:eastAsia="SimSun"/>
          <w:lang w:val="es-ES" w:eastAsia="en-US"/>
        </w:rPr>
      </w:pPr>
      <w:r w:rsidRPr="00A6592A">
        <w:rPr>
          <w:rFonts w:eastAsia="SimSun"/>
          <w:lang w:val="es-ES" w:eastAsia="en-US"/>
        </w:rPr>
        <w:t>viii.</w:t>
      </w:r>
      <w:r w:rsidRPr="00A6592A">
        <w:rPr>
          <w:rFonts w:eastAsia="SimSun"/>
          <w:lang w:val="es-ES" w:eastAsia="en-US"/>
        </w:rPr>
        <w:tab/>
        <w:t>otros actos que los Colocadores Locales y los Colocadores Internacionales estimen adecuados.</w:t>
      </w:r>
    </w:p>
    <w:p w14:paraId="4765DB27" w14:textId="77777777" w:rsidR="00A6592A" w:rsidRPr="00A10D20" w:rsidRDefault="00A6592A" w:rsidP="00C92334">
      <w:pPr>
        <w:pStyle w:val="BH2Izquierda"/>
        <w:rPr>
          <w:lang w:val="es-ES"/>
        </w:rPr>
      </w:pPr>
      <w:bookmarkStart w:id="250" w:name="_Toc496047162"/>
      <w:r w:rsidRPr="00C92334">
        <w:rPr>
          <w:lang w:val="es-ES"/>
        </w:rPr>
        <w:t>Procedimiento de Colocación primaria de las Obligaciones Negociables</w:t>
      </w:r>
      <w:bookmarkEnd w:id="250"/>
    </w:p>
    <w:p w14:paraId="29954727" w14:textId="77777777" w:rsidR="00A6592A" w:rsidRPr="00A6592A" w:rsidRDefault="00A6592A" w:rsidP="00A6592A">
      <w:pPr>
        <w:pStyle w:val="BHTexto"/>
        <w:rPr>
          <w:rFonts w:eastAsia="SimSun"/>
          <w:lang w:val="es-ES" w:eastAsia="en-US"/>
        </w:rPr>
      </w:pPr>
      <w:r w:rsidRPr="00A6592A">
        <w:rPr>
          <w:rFonts w:eastAsia="SimSun"/>
          <w:lang w:val="es-ES" w:eastAsia="en-US"/>
        </w:rPr>
        <w:t xml:space="preserve">De conformidad con lo establecido por el Artículo 27, del Capítulo V, Título II de las Normas de la CNV, la colocación de valores negociables en Argentina debe realizarse por alguno de los mecanismos previstos en el Capítulo IV del Título VI de las Normas de la CNV. Asimismo, el Artículo 1, Sección I, del Capítulo IV, Título VI de las Normas de la CNV (conforme fueran modificadas por la Resolución N° 662/2016 de la CNV) establece que las emisoras podrán optar por colocar los valores negociables por medio de (i) formación de libro, o (ii) subasta o licitación pública. La colocación de las Obligaciones Negociables será realizada a través del proceso denominado de formación de libro conocido internacionalmente como </w:t>
      </w:r>
      <w:r w:rsidR="00C92334">
        <w:rPr>
          <w:rFonts w:eastAsia="SimSun"/>
          <w:lang w:val="es-ES" w:eastAsia="en-US"/>
        </w:rPr>
        <w:t>“</w:t>
      </w:r>
      <w:r w:rsidRPr="00C92334">
        <w:rPr>
          <w:i/>
          <w:lang w:val="es-ES"/>
        </w:rPr>
        <w:t>book building</w:t>
      </w:r>
      <w:r w:rsidRPr="00A6592A">
        <w:rPr>
          <w:rFonts w:eastAsia="SimSun"/>
          <w:lang w:val="es-ES" w:eastAsia="en-US"/>
        </w:rPr>
        <w:t>” (el “</w:t>
      </w:r>
      <w:r w:rsidRPr="00C92334">
        <w:rPr>
          <w:rFonts w:eastAsia="SimSun"/>
          <w:b/>
          <w:lang w:val="es-ES" w:eastAsia="en-US"/>
        </w:rPr>
        <w:t>Mecanismo de Formación de Libro</w:t>
      </w:r>
      <w:r w:rsidRPr="00A6592A">
        <w:rPr>
          <w:rFonts w:eastAsia="SimSun"/>
          <w:lang w:val="es-ES" w:eastAsia="en-US"/>
        </w:rPr>
        <w:t>”), que estará a cargo de los Colocadores Internacionales. El procedimiento de colocación primaria de las Obligaciones Negociables cumple con las pautas mínimas requeridas por el artículo 4, Sección I, Capítulo IV, Título VI de las Normas de la CNV (conforme fueran modificadas por la Resolución N°662/2016 de la CNV)</w:t>
      </w:r>
      <w:r w:rsidR="007D62C0">
        <w:rPr>
          <w:rFonts w:eastAsia="SimSun"/>
          <w:lang w:val="es-ES" w:eastAsia="en-US"/>
        </w:rPr>
        <w:t>.</w:t>
      </w:r>
    </w:p>
    <w:p w14:paraId="5ED770CB" w14:textId="77777777" w:rsidR="00A6592A" w:rsidRPr="00A6592A" w:rsidRDefault="00A6592A" w:rsidP="00A6592A">
      <w:pPr>
        <w:pStyle w:val="BHTexto"/>
        <w:rPr>
          <w:rFonts w:eastAsia="SimSun"/>
          <w:lang w:val="es-ES" w:eastAsia="en-US"/>
        </w:rPr>
      </w:pPr>
      <w:r w:rsidRPr="00A6592A">
        <w:rPr>
          <w:rFonts w:eastAsia="SimSun"/>
          <w:lang w:val="es-ES" w:eastAsia="en-US"/>
        </w:rPr>
        <w:t xml:space="preserve">Los potenciales inversores interesados en suscribir las Obligaciones Negociables deberán presentar manifestaciones de interés para la compra de los las Obligaciones Negociables indicando la siguiente información: (i) nombre o denominación del inversor; (ii) valor nominal solicitado, el cual no podrá ser </w:t>
      </w:r>
      <w:r w:rsidRPr="00B83C8B">
        <w:rPr>
          <w:rFonts w:eastAsia="SimSun"/>
          <w:lang w:val="es-ES" w:eastAsia="en-US"/>
        </w:rPr>
        <w:t xml:space="preserve">inferior a </w:t>
      </w:r>
      <w:r w:rsidR="000B3F77" w:rsidRPr="00B83C8B">
        <w:rPr>
          <w:rFonts w:eastAsia="SimSun"/>
          <w:lang w:val="es-ES" w:eastAsia="en-US"/>
        </w:rPr>
        <w:t>Ps</w:t>
      </w:r>
      <w:r w:rsidR="00B83C8B" w:rsidRPr="00B83C8B">
        <w:rPr>
          <w:rFonts w:eastAsia="SimSun"/>
          <w:lang w:val="es-ES" w:eastAsia="en-US"/>
        </w:rPr>
        <w:t>.1.000.000</w:t>
      </w:r>
      <w:r w:rsidRPr="00B83C8B">
        <w:rPr>
          <w:rFonts w:eastAsia="SimSun"/>
          <w:lang w:val="es-ES" w:eastAsia="en-US"/>
        </w:rPr>
        <w:t xml:space="preserve"> o múltiplos enteros de </w:t>
      </w:r>
      <w:r w:rsidR="000B3F77" w:rsidRPr="00B83C8B">
        <w:rPr>
          <w:rFonts w:eastAsia="SimSun"/>
          <w:lang w:val="es-ES" w:eastAsia="en-US"/>
        </w:rPr>
        <w:t>Ps.</w:t>
      </w:r>
      <w:r w:rsidRPr="00555C22">
        <w:rPr>
          <w:lang w:val="es-ES"/>
        </w:rPr>
        <w:t>1.000</w:t>
      </w:r>
      <w:r w:rsidRPr="00B83C8B">
        <w:rPr>
          <w:rFonts w:eastAsia="SimSun"/>
          <w:lang w:val="es-ES" w:eastAsia="en-US"/>
        </w:rPr>
        <w:t xml:space="preserve"> por encima de dicho monto (el</w:t>
      </w:r>
      <w:r w:rsidRPr="00A6592A">
        <w:rPr>
          <w:rFonts w:eastAsia="SimSun"/>
          <w:lang w:val="es-ES" w:eastAsia="en-US"/>
        </w:rPr>
        <w:t xml:space="preserve"> “</w:t>
      </w:r>
      <w:r w:rsidRPr="00C92334">
        <w:rPr>
          <w:rFonts w:eastAsia="SimSun"/>
          <w:b/>
          <w:lang w:val="es-ES" w:eastAsia="en-US"/>
        </w:rPr>
        <w:t>Monto Solicitado</w:t>
      </w:r>
      <w:r w:rsidRPr="00A6592A">
        <w:rPr>
          <w:rFonts w:eastAsia="SimSun"/>
          <w:lang w:val="es-ES" w:eastAsia="en-US"/>
        </w:rPr>
        <w:t>”); (iii) margen solicitado (el “</w:t>
      </w:r>
      <w:r w:rsidRPr="00C92334">
        <w:rPr>
          <w:rFonts w:eastAsia="SimSun"/>
          <w:b/>
          <w:lang w:val="es-ES" w:eastAsia="en-US"/>
        </w:rPr>
        <w:t>Margen Solicitado</w:t>
      </w:r>
      <w:r w:rsidRPr="00A6592A">
        <w:rPr>
          <w:rFonts w:eastAsia="SimSun"/>
          <w:lang w:val="es-ES" w:eastAsia="en-US"/>
        </w:rPr>
        <w:t xml:space="preserve">”) y (iv) cualquier otro requisito que a criterio de los Colocadores Internacionales y de los Colocadores Locales sea necesario para asegurar el cumplimiento de las exigencias </w:t>
      </w:r>
      <w:r w:rsidRPr="00DD56ED">
        <w:rPr>
          <w:rFonts w:eastAsia="SimSun"/>
          <w:lang w:val="es-ES" w:eastAsia="en-US"/>
        </w:rPr>
        <w:t>normativas</w:t>
      </w:r>
      <w:r w:rsidR="00507D8B">
        <w:rPr>
          <w:rFonts w:eastAsia="SimSun"/>
          <w:lang w:val="es-ES" w:eastAsia="en-US"/>
        </w:rPr>
        <w:t xml:space="preserve"> </w:t>
      </w:r>
      <w:r w:rsidRPr="00DD56ED">
        <w:rPr>
          <w:rFonts w:eastAsia="SimSun"/>
          <w:lang w:val="es-ES" w:eastAsia="en-US"/>
        </w:rPr>
        <w:t>(las “</w:t>
      </w:r>
      <w:r w:rsidRPr="00C92334">
        <w:rPr>
          <w:rFonts w:eastAsia="SimSun"/>
          <w:b/>
          <w:lang w:val="es-ES" w:eastAsia="en-US"/>
        </w:rPr>
        <w:t>Manifestaciones de Interés</w:t>
      </w:r>
      <w:r w:rsidRPr="00DD56ED">
        <w:rPr>
          <w:rFonts w:eastAsia="SimSun"/>
          <w:lang w:val="es-ES" w:eastAsia="en-US"/>
        </w:rPr>
        <w:t>”)</w:t>
      </w:r>
      <w:r w:rsidR="000B3F77" w:rsidRPr="00DD56ED">
        <w:rPr>
          <w:rFonts w:eastAsia="SimSun"/>
          <w:lang w:val="es-ES" w:eastAsia="en-US"/>
        </w:rPr>
        <w:t>.</w:t>
      </w:r>
    </w:p>
    <w:p w14:paraId="0A0EFC7B" w14:textId="77777777" w:rsidR="00A6592A" w:rsidRDefault="00A6592A" w:rsidP="00A6592A">
      <w:pPr>
        <w:pStyle w:val="BHTexto"/>
        <w:rPr>
          <w:rFonts w:eastAsia="SimSun"/>
          <w:lang w:val="es-ES" w:eastAsia="en-US"/>
        </w:rPr>
      </w:pPr>
      <w:r w:rsidRPr="00A6592A">
        <w:rPr>
          <w:rFonts w:eastAsia="SimSun"/>
          <w:lang w:val="es-ES" w:eastAsia="en-US"/>
        </w:rPr>
        <w:t xml:space="preserve">De acuerdo con lo que se detalla más adelante, los Colocadores Internacionales ingresarán las Manifestaciones de Interés recibidas de los potenciales inversores fuera de Argentina y de los Colocadores Locales en Argentina en un libro de registro informático llevado por los </w:t>
      </w:r>
      <w:r w:rsidRPr="00C519DF">
        <w:rPr>
          <w:lang w:val="es-ES"/>
        </w:rPr>
        <w:t>Joint Bookrunners</w:t>
      </w:r>
      <w:r w:rsidRPr="00A6592A">
        <w:rPr>
          <w:rFonts w:eastAsia="SimSun"/>
          <w:lang w:val="es-ES" w:eastAsia="en-US"/>
        </w:rPr>
        <w:t xml:space="preserve"> en la Ciudad de Nueva York de conformidad con las prácticas habituales y la normativa aplicable para este tipo de colocaciones internacionales en los Estados Unidos según lo previsto en el Artículo 1, Sección I, del Capítulo IV, Título VI de las Normas de la CNV (conforme fueran modificadas por la Resolución N°662/2016 de la CNV) (dicho registro, el “</w:t>
      </w:r>
      <w:r w:rsidRPr="00C92334">
        <w:rPr>
          <w:rFonts w:eastAsia="SimSun"/>
          <w:b/>
          <w:lang w:val="es-ES" w:eastAsia="en-US"/>
        </w:rPr>
        <w:t>Registro</w:t>
      </w:r>
      <w:r w:rsidRPr="00A6592A">
        <w:rPr>
          <w:rFonts w:eastAsia="SimSun"/>
          <w:lang w:val="es-ES" w:eastAsia="en-US"/>
        </w:rPr>
        <w:t>”).</w:t>
      </w:r>
    </w:p>
    <w:p w14:paraId="7BF8C143" w14:textId="77777777" w:rsidR="00A30E44" w:rsidRPr="00A30E44" w:rsidRDefault="00A30E44" w:rsidP="00D33ADC">
      <w:pPr>
        <w:jc w:val="both"/>
        <w:rPr>
          <w:rFonts w:eastAsia="SimSun"/>
          <w:lang w:val="es-ES" w:eastAsia="en-US"/>
        </w:rPr>
      </w:pPr>
      <w:r w:rsidRPr="00D33ADC">
        <w:rPr>
          <w:rFonts w:eastAsia="SimSun"/>
          <w:lang w:val="es-ES" w:eastAsia="en-US"/>
        </w:rPr>
        <w:t xml:space="preserve">El Banco </w:t>
      </w:r>
      <w:r>
        <w:rPr>
          <w:rFonts w:eastAsia="SimSun"/>
          <w:lang w:val="es-ES" w:eastAsia="en-US"/>
        </w:rPr>
        <w:t>mediante declaración jurada remitida a</w:t>
      </w:r>
      <w:r w:rsidRPr="00D33ADC">
        <w:rPr>
          <w:rFonts w:eastAsia="SimSun"/>
          <w:lang w:val="es-ES" w:eastAsia="en-US"/>
        </w:rPr>
        <w:t xml:space="preserve"> la CNV</w:t>
      </w:r>
      <w:r>
        <w:rPr>
          <w:rFonts w:eastAsia="SimSun"/>
          <w:lang w:val="es-ES" w:eastAsia="en-US"/>
        </w:rPr>
        <w:t>, ha solicitado ser reconocido como</w:t>
      </w:r>
      <w:r w:rsidRPr="00D33ADC">
        <w:rPr>
          <w:rFonts w:eastAsia="SimSun"/>
          <w:lang w:val="es-ES" w:eastAsia="en-US"/>
        </w:rPr>
        <w:t xml:space="preserve"> emisor frecuente conforme </w:t>
      </w:r>
      <w:r>
        <w:rPr>
          <w:rFonts w:eastAsia="SimSun"/>
          <w:lang w:val="es-ES" w:eastAsia="en-US"/>
        </w:rPr>
        <w:t xml:space="preserve">lo dispuesto por </w:t>
      </w:r>
      <w:r w:rsidRPr="00D33ADC">
        <w:rPr>
          <w:rFonts w:eastAsia="SimSun"/>
          <w:lang w:val="es-ES" w:eastAsia="en-US"/>
        </w:rPr>
        <w:t>el Artículo 11, Sección III, Capítulo IV de las Normas (N.T. 2013 y mod.) de la CNV ya que</w:t>
      </w:r>
      <w:r>
        <w:rPr>
          <w:rFonts w:eastAsia="SimSun"/>
          <w:lang w:val="es-ES" w:eastAsia="en-US"/>
        </w:rPr>
        <w:t xml:space="preserve"> cumple con los requisitos a) y b) que se mencionan a continuación:</w:t>
      </w:r>
      <w:r w:rsidRPr="00D33ADC">
        <w:rPr>
          <w:rFonts w:eastAsia="SimSun"/>
          <w:lang w:val="es-ES" w:eastAsia="en-US"/>
        </w:rPr>
        <w:t xml:space="preserve"> a) se trata de un emisor de obligaciones negociables comprendido en el régimen general de oferta pública, y b) ha colocado en los doce (12) meses anteriores al inicio del período de difusión, por lo menos dos (2) emisiones de acciones y/u obligaciones negociables bajo el régimen mencionado en el apartado a), autorizadas por la CNV. </w:t>
      </w:r>
      <w:r>
        <w:rPr>
          <w:rFonts w:eastAsia="SimSun"/>
          <w:lang w:val="es-ES" w:eastAsia="en-US"/>
        </w:rPr>
        <w:t xml:space="preserve">La CNV reconoció al Banco como emisor frecuente al cumplir con los requisitos solicitados por las normas, y en consecuencia se le otorgó al Banco la posibilidad de optar </w:t>
      </w:r>
      <w:r w:rsidR="000C5D2C">
        <w:rPr>
          <w:rFonts w:eastAsia="SimSun"/>
          <w:lang w:val="es-ES" w:eastAsia="en-US"/>
        </w:rPr>
        <w:t xml:space="preserve">que </w:t>
      </w:r>
      <w:r>
        <w:rPr>
          <w:rFonts w:eastAsia="SimSun"/>
          <w:lang w:val="es-ES" w:eastAsia="en-US"/>
        </w:rPr>
        <w:t xml:space="preserve">el período de difusión </w:t>
      </w:r>
      <w:r w:rsidR="000C5D2C">
        <w:rPr>
          <w:rFonts w:eastAsia="SimSun"/>
          <w:lang w:val="es-ES" w:eastAsia="en-US"/>
        </w:rPr>
        <w:t xml:space="preserve">para la emisión de las Obligaciones Negociables Clase </w:t>
      </w:r>
      <w:r w:rsidR="00B56047">
        <w:rPr>
          <w:rFonts w:eastAsia="SimSun"/>
          <w:lang w:val="es-ES" w:eastAsia="en-US"/>
        </w:rPr>
        <w:t>XLVIII</w:t>
      </w:r>
      <w:r w:rsidR="000C5D2C">
        <w:rPr>
          <w:rFonts w:eastAsia="SimSun"/>
          <w:lang w:val="es-ES" w:eastAsia="en-US"/>
        </w:rPr>
        <w:t xml:space="preserve"> </w:t>
      </w:r>
      <w:r>
        <w:rPr>
          <w:rFonts w:eastAsia="SimSun"/>
          <w:lang w:val="es-ES" w:eastAsia="en-US"/>
        </w:rPr>
        <w:t>sea de un (1) Día Hábil.</w:t>
      </w:r>
      <w:r w:rsidRPr="00D33ADC">
        <w:rPr>
          <w:rFonts w:eastAsia="SimSun"/>
          <w:lang w:val="es-ES" w:eastAsia="en-US"/>
        </w:rPr>
        <w:t xml:space="preserve"> </w:t>
      </w:r>
    </w:p>
    <w:p w14:paraId="111B2B97" w14:textId="77777777" w:rsidR="00A6592A" w:rsidRPr="00A10D20" w:rsidRDefault="00A6592A" w:rsidP="00C92334">
      <w:pPr>
        <w:pStyle w:val="BH2Izquierda"/>
        <w:rPr>
          <w:lang w:val="es-ES"/>
        </w:rPr>
      </w:pPr>
      <w:bookmarkStart w:id="251" w:name="_Toc496047163"/>
      <w:r w:rsidRPr="00C92334">
        <w:rPr>
          <w:lang w:val="es-ES"/>
        </w:rPr>
        <w:t>Período de Oferta y Adjudicación</w:t>
      </w:r>
      <w:bookmarkEnd w:id="251"/>
    </w:p>
    <w:p w14:paraId="5A640A42" w14:textId="77777777" w:rsidR="00ED0359" w:rsidRDefault="00A6592A" w:rsidP="00945509">
      <w:pPr>
        <w:pStyle w:val="BH3Izquierda"/>
        <w:rPr>
          <w:lang w:val="es-ES"/>
        </w:rPr>
      </w:pPr>
      <w:r w:rsidRPr="00A10D20">
        <w:rPr>
          <w:lang w:val="es-ES" w:eastAsia="en-US"/>
        </w:rPr>
        <w:t>Período de la Oferta</w:t>
      </w:r>
      <w:bookmarkStart w:id="252" w:name="_Toc456182110"/>
    </w:p>
    <w:p w14:paraId="4AEA6DFA" w14:textId="77777777" w:rsidR="00A6592A" w:rsidRPr="00A10D20" w:rsidRDefault="00A6592A" w:rsidP="00C519DF">
      <w:pPr>
        <w:pStyle w:val="BHTexto"/>
        <w:rPr>
          <w:lang w:val="es-ES"/>
        </w:rPr>
      </w:pPr>
      <w:r w:rsidRPr="00A10D20">
        <w:rPr>
          <w:lang w:val="es-ES"/>
        </w:rPr>
        <w:t xml:space="preserve">En Argentina, las Manifestaciones de Interés deberán ser presentadas ante los Colocadores Locales quienes las enviarán a los </w:t>
      </w:r>
      <w:r w:rsidRPr="00C519DF">
        <w:rPr>
          <w:lang w:val="es-ES"/>
        </w:rPr>
        <w:t>Joint Bookrunners</w:t>
      </w:r>
      <w:r w:rsidRPr="00A10D20">
        <w:rPr>
          <w:lang w:val="es-ES"/>
        </w:rPr>
        <w:t xml:space="preserve">, de conformidad con los procedimientos que determinen los Colocadores Internacionales. Sujeto a las Normas de la CNV (conforme fueran modificadas por la Resolución N° 662/2016 de la CNV) y demás normativa aplicable, los Colocadores Locales podrán </w:t>
      </w:r>
      <w:r w:rsidRPr="00A10D20">
        <w:rPr>
          <w:lang w:val="es-ES"/>
        </w:rPr>
        <w:lastRenderedPageBreak/>
        <w:t xml:space="preserve">requerir a los potenciales inversores locales que presenten Manifestaciones de Interés que provean garantías del pago de sus suscripciones. Fuera de Argentina, las Manifestaciones de Interés deberán ser presentadas ante los </w:t>
      </w:r>
      <w:r w:rsidRPr="00C519DF">
        <w:rPr>
          <w:lang w:val="es-ES"/>
        </w:rPr>
        <w:t>Joint Bookrunners</w:t>
      </w:r>
      <w:r w:rsidRPr="00A10D20">
        <w:rPr>
          <w:lang w:val="es-ES"/>
        </w:rPr>
        <w:t>.</w:t>
      </w:r>
      <w:bookmarkEnd w:id="252"/>
      <w:r w:rsidRPr="00A10D20">
        <w:rPr>
          <w:lang w:val="es-ES"/>
        </w:rPr>
        <w:t xml:space="preserve"> </w:t>
      </w:r>
    </w:p>
    <w:p w14:paraId="1E89EE28" w14:textId="77777777" w:rsidR="00A6592A" w:rsidRPr="00A10D20" w:rsidRDefault="00A6592A" w:rsidP="00C519DF">
      <w:pPr>
        <w:pStyle w:val="BHTexto"/>
        <w:rPr>
          <w:lang w:val="es-ES"/>
        </w:rPr>
      </w:pPr>
      <w:bookmarkStart w:id="253" w:name="_Toc456182111"/>
      <w:r w:rsidRPr="000721E4">
        <w:rPr>
          <w:lang w:val="es-ES"/>
        </w:rPr>
        <w:t xml:space="preserve">Las Manifestaciones de Interés deberán presentarse ante los Colocadores Locales o los Colocadores Internacionales </w:t>
      </w:r>
      <w:r w:rsidRPr="00DF3D08">
        <w:rPr>
          <w:lang w:val="es-ES"/>
        </w:rPr>
        <w:t>en la fecha que se detalle en el aviso de suscripción (el “</w:t>
      </w:r>
      <w:r w:rsidRPr="00945509">
        <w:rPr>
          <w:b/>
          <w:lang w:val="es-ES"/>
        </w:rPr>
        <w:t>Aviso de Suscripción</w:t>
      </w:r>
      <w:r w:rsidRPr="00DF3D08">
        <w:rPr>
          <w:lang w:val="es-ES"/>
        </w:rPr>
        <w:t xml:space="preserve">”) que oportunamente se publicará en </w:t>
      </w:r>
      <w:r w:rsidR="000B3F77" w:rsidRPr="000721E4">
        <w:rPr>
          <w:lang w:val="es-ES"/>
        </w:rPr>
        <w:t>e</w:t>
      </w:r>
      <w:r w:rsidRPr="000721E4">
        <w:rPr>
          <w:lang w:val="es-ES"/>
        </w:rPr>
        <w:t xml:space="preserve">l </w:t>
      </w:r>
      <w:r w:rsidR="000B3F77" w:rsidRPr="000721E4">
        <w:rPr>
          <w:lang w:val="es-ES"/>
        </w:rPr>
        <w:t>Sitio</w:t>
      </w:r>
      <w:r w:rsidRPr="000721E4">
        <w:rPr>
          <w:lang w:val="es-ES"/>
        </w:rPr>
        <w:t xml:space="preserve"> Web </w:t>
      </w:r>
      <w:r w:rsidRPr="000721E4">
        <w:rPr>
          <w:rFonts w:eastAsia="SimSun"/>
          <w:lang w:val="es-ES" w:eastAsia="en-US"/>
        </w:rPr>
        <w:t>de la CNV</w:t>
      </w:r>
      <w:r w:rsidR="00650D48" w:rsidRPr="000721E4">
        <w:rPr>
          <w:rFonts w:eastAsia="SimSun"/>
          <w:lang w:val="es-ES" w:eastAsia="en-US"/>
        </w:rPr>
        <w:t xml:space="preserve"> en la sección AIF</w:t>
      </w:r>
      <w:r w:rsidRPr="000721E4">
        <w:rPr>
          <w:rFonts w:eastAsia="SimSun"/>
          <w:lang w:val="es-ES" w:eastAsia="en-US"/>
        </w:rPr>
        <w:t xml:space="preserve">, en la </w:t>
      </w:r>
      <w:r w:rsidR="000B3F77" w:rsidRPr="000721E4">
        <w:rPr>
          <w:rFonts w:eastAsia="SimSun"/>
          <w:lang w:val="es-ES" w:eastAsia="en-US"/>
        </w:rPr>
        <w:t>Sitio</w:t>
      </w:r>
      <w:r w:rsidRPr="000721E4">
        <w:rPr>
          <w:rFonts w:eastAsia="SimSun"/>
          <w:lang w:val="es-ES" w:eastAsia="en-US"/>
        </w:rPr>
        <w:t xml:space="preserve"> Web </w:t>
      </w:r>
      <w:r w:rsidRPr="000721E4">
        <w:rPr>
          <w:lang w:val="es-ES"/>
        </w:rPr>
        <w:t xml:space="preserve">del MAE, en el </w:t>
      </w:r>
      <w:r w:rsidR="000B3F77" w:rsidRPr="000721E4">
        <w:rPr>
          <w:rFonts w:eastAsia="SimSun"/>
          <w:lang w:val="es-ES" w:eastAsia="en-US"/>
        </w:rPr>
        <w:t>S</w:t>
      </w:r>
      <w:r w:rsidRPr="000721E4">
        <w:rPr>
          <w:rFonts w:eastAsia="SimSun"/>
          <w:lang w:val="es-ES" w:eastAsia="en-US"/>
        </w:rPr>
        <w:t xml:space="preserve">itio </w:t>
      </w:r>
      <w:r w:rsidR="000B3F77" w:rsidRPr="000721E4">
        <w:rPr>
          <w:rFonts w:eastAsia="SimSun"/>
          <w:lang w:val="es-ES" w:eastAsia="en-US"/>
        </w:rPr>
        <w:t>Web</w:t>
      </w:r>
      <w:r w:rsidR="000B3F77" w:rsidRPr="000721E4">
        <w:rPr>
          <w:lang w:val="es-ES"/>
        </w:rPr>
        <w:t xml:space="preserve"> del Banco</w:t>
      </w:r>
      <w:r w:rsidRPr="000721E4">
        <w:rPr>
          <w:rFonts w:eastAsia="SimSun"/>
          <w:lang w:val="es-ES" w:eastAsia="en-US"/>
        </w:rPr>
        <w:t xml:space="preserve"> y por 1 (un) Día Hábil</w:t>
      </w:r>
      <w:r w:rsidRPr="000721E4">
        <w:rPr>
          <w:lang w:val="es-ES"/>
        </w:rPr>
        <w:t xml:space="preserve"> en el Boletín Diario de la BCBA, </w:t>
      </w:r>
      <w:r w:rsidR="00945509" w:rsidRPr="003131B4">
        <w:rPr>
          <w:lang w:val="es-ES"/>
        </w:rPr>
        <w:t>por cuenta y orden de BYMA de acuerdo con la delegación de facultades establecida en la Resolución Nº18.629 de la CNV</w:t>
      </w:r>
      <w:r w:rsidR="00945509">
        <w:rPr>
          <w:lang w:val="es-ES"/>
        </w:rPr>
        <w:t xml:space="preserve"> </w:t>
      </w:r>
      <w:r w:rsidRPr="000721E4">
        <w:rPr>
          <w:lang w:val="es-ES"/>
        </w:rPr>
        <w:t xml:space="preserve">y en el Boletín Electrónico del MAE, </w:t>
      </w:r>
      <w:r w:rsidR="000721E4" w:rsidRPr="00050014">
        <w:rPr>
          <w:lang w:val="es-ES"/>
        </w:rPr>
        <w:t xml:space="preserve">al inicio del período de </w:t>
      </w:r>
      <w:r w:rsidR="00DF3D08">
        <w:rPr>
          <w:lang w:val="es-ES"/>
        </w:rPr>
        <w:t>la oferta</w:t>
      </w:r>
      <w:r w:rsidRPr="00DF3D08">
        <w:rPr>
          <w:lang w:val="es-ES"/>
        </w:rPr>
        <w:t xml:space="preserve"> y hasta </w:t>
      </w:r>
      <w:r w:rsidR="000721E4" w:rsidRPr="00050014">
        <w:rPr>
          <w:lang w:val="es-ES"/>
        </w:rPr>
        <w:t xml:space="preserve">el cierre del Periodo de </w:t>
      </w:r>
      <w:r w:rsidR="00DF3D08">
        <w:rPr>
          <w:lang w:val="es-ES"/>
        </w:rPr>
        <w:t>la Oferta.</w:t>
      </w:r>
      <w:r w:rsidR="000721E4" w:rsidRPr="00050014">
        <w:rPr>
          <w:lang w:val="es-ES"/>
        </w:rPr>
        <w:t xml:space="preserve"> </w:t>
      </w:r>
      <w:r w:rsidRPr="000721E4">
        <w:rPr>
          <w:lang w:val="es-ES"/>
        </w:rPr>
        <w:t>Los inversores tendrán hasta las 13:00 (hora de la Ciudad Autónoma de Buenos Aires)</w:t>
      </w:r>
      <w:r w:rsidR="000721E4" w:rsidRPr="00050014">
        <w:rPr>
          <w:lang w:val="es-ES"/>
        </w:rPr>
        <w:t xml:space="preserve"> del último día del Período de </w:t>
      </w:r>
      <w:r w:rsidR="00DF3D08">
        <w:rPr>
          <w:lang w:val="es-ES"/>
        </w:rPr>
        <w:t>la Oferta</w:t>
      </w:r>
      <w:r w:rsidRPr="000721E4">
        <w:rPr>
          <w:lang w:val="es-ES"/>
        </w:rPr>
        <w:t xml:space="preserve"> (la “</w:t>
      </w:r>
      <w:r w:rsidRPr="00945509">
        <w:rPr>
          <w:b/>
          <w:lang w:val="es-ES"/>
        </w:rPr>
        <w:t>Fecha de Adjudicación</w:t>
      </w:r>
      <w:r w:rsidRPr="000721E4">
        <w:rPr>
          <w:lang w:val="es-ES"/>
        </w:rPr>
        <w:t>”) para la remisión a los Colocadores Locales y los Colocadores Internacionales (dicho período, el “</w:t>
      </w:r>
      <w:r w:rsidRPr="00945509">
        <w:rPr>
          <w:b/>
          <w:lang w:val="es-ES"/>
        </w:rPr>
        <w:t>Período de la Oferta</w:t>
      </w:r>
      <w:r w:rsidRPr="000721E4">
        <w:rPr>
          <w:lang w:val="es-ES"/>
        </w:rPr>
        <w:t xml:space="preserve">”, y la fecha y hora de finalización del Período de Oferta, </w:t>
      </w:r>
      <w:r w:rsidRPr="00DF3D08">
        <w:rPr>
          <w:lang w:val="es-ES"/>
        </w:rPr>
        <w:t>la “</w:t>
      </w:r>
      <w:r w:rsidRPr="00945509">
        <w:rPr>
          <w:b/>
          <w:lang w:val="es-ES"/>
        </w:rPr>
        <w:t>Fecha Límite de Recepción de Manifestaciones de Interés</w:t>
      </w:r>
      <w:r w:rsidRPr="00DF3D08">
        <w:rPr>
          <w:lang w:val="es-ES"/>
        </w:rPr>
        <w:t xml:space="preserve">”). </w:t>
      </w:r>
      <w:r w:rsidR="000721E4" w:rsidRPr="00050014">
        <w:rPr>
          <w:lang w:val="es-ES"/>
        </w:rPr>
        <w:t>Con posterioridad a</w:t>
      </w:r>
      <w:r w:rsidRPr="000721E4">
        <w:rPr>
          <w:lang w:val="es-ES"/>
        </w:rPr>
        <w:t xml:space="preserve"> la Fecha Límite de Recepción de Manifestaciones de Interés no se recibirán nuevas Manifestaciones de Interés. </w:t>
      </w:r>
      <w:bookmarkStart w:id="254" w:name="_Toc456182112"/>
      <w:bookmarkEnd w:id="253"/>
      <w:r w:rsidRPr="00A10D20">
        <w:rPr>
          <w:lang w:val="es-ES"/>
        </w:rPr>
        <w:t xml:space="preserve">Entre las 13:00 y las 18:00 (hora de la Ciudad Autónoma de Buenos Aires) de la Fecha de Adjudicación los Colocadores Internacionales ingresarán en el Registro llevado por los </w:t>
      </w:r>
      <w:r w:rsidRPr="00C519DF">
        <w:rPr>
          <w:lang w:val="es-ES"/>
        </w:rPr>
        <w:t>Joint Bookrunners</w:t>
      </w:r>
      <w:r w:rsidRPr="00A10D20">
        <w:rPr>
          <w:lang w:val="es-ES"/>
        </w:rPr>
        <w:t xml:space="preserve"> todas las Manifestaciones de Interés recibidas hasta la Fecha Límite de Recepción de Manifestaciones de Interés, y los </w:t>
      </w:r>
      <w:r w:rsidRPr="00C519DF">
        <w:rPr>
          <w:lang w:val="es-ES"/>
        </w:rPr>
        <w:t>Joint Bookrunners</w:t>
      </w:r>
      <w:r w:rsidRPr="00A10D20">
        <w:rPr>
          <w:lang w:val="es-ES"/>
        </w:rPr>
        <w:t xml:space="preserve"> procederán a su cierre (la fecha y hora del efectivo ingreso de las Manifestaciones de Interés y cierre del Registro (determinada a exclusivo criterio de los Colocadores Internacionales dentro del horario estipulado precedentemente en la Fecha de Adjudicación), </w:t>
      </w:r>
      <w:r w:rsidR="00E2723F">
        <w:rPr>
          <w:lang w:val="es-ES"/>
        </w:rPr>
        <w:t>(</w:t>
      </w:r>
      <w:r w:rsidRPr="00A10D20">
        <w:rPr>
          <w:lang w:val="es-ES"/>
        </w:rPr>
        <w:t>la “</w:t>
      </w:r>
      <w:r w:rsidRPr="00945509">
        <w:rPr>
          <w:b/>
          <w:lang w:val="es-ES"/>
        </w:rPr>
        <w:t>Fecha de Cierre del Registro</w:t>
      </w:r>
      <w:r w:rsidRPr="00A10D20">
        <w:rPr>
          <w:lang w:val="es-ES"/>
        </w:rPr>
        <w:t>”). Las Manifestaciones de Interés recibidas hasta la Fecha Límite de Recepción de Manifestaciones de Interés no serán vinculantes</w:t>
      </w:r>
      <w:r w:rsidRPr="00A6592A">
        <w:rPr>
          <w:rFonts w:eastAsia="SimSun"/>
          <w:lang w:val="es-ES" w:eastAsia="en-US"/>
        </w:rPr>
        <w:t>,</w:t>
      </w:r>
      <w:r w:rsidRPr="00A10D20">
        <w:rPr>
          <w:lang w:val="es-ES"/>
        </w:rPr>
        <w:t xml:space="preserve"> y podrán ser retiradas o modificadas hasta la Fecha de Cierre del Registro. En virtud de las facultades previstas por el Artículo 7, Sección I, del Capítulo IV, Título VI de las Normas de la CNV (conforme fueran modificadas por la Resolución N° 662/2016 de la CNV) los potenciales inversores podrán renunciar a la necesidad de ratificar expresamente las Manifestaciones de Interés con efecto a la Fecha de Cierre del Registro. En consecuencia, todas las Manifestaciones de Interés que no hubieran sido retiradas o modificadas a la Fecha de Cierre del Registro constituirán ofertas firmes, vinculantes y definitivas en los términos presentados (según las modificaciones realizadas hasta ese momento) con efecto a partir de la Fecha de Cierre del Registro, sin necesidad de acción alguna por parte del potencial inversor.</w:t>
      </w:r>
      <w:bookmarkEnd w:id="254"/>
    </w:p>
    <w:p w14:paraId="2C82424F" w14:textId="77777777" w:rsidR="00A6592A" w:rsidRPr="00945509" w:rsidRDefault="00A6592A" w:rsidP="00945509">
      <w:pPr>
        <w:pStyle w:val="BH3Izquierda"/>
        <w:rPr>
          <w:lang w:val="es-ES" w:eastAsia="en-US"/>
        </w:rPr>
      </w:pPr>
      <w:r w:rsidRPr="00945509">
        <w:rPr>
          <w:lang w:val="es-ES" w:eastAsia="en-US"/>
        </w:rPr>
        <w:t>Adjudicación</w:t>
      </w:r>
    </w:p>
    <w:p w14:paraId="1C369902" w14:textId="77777777" w:rsidR="00A6592A" w:rsidRPr="00A10D20" w:rsidRDefault="00A6592A" w:rsidP="00C519DF">
      <w:pPr>
        <w:pStyle w:val="BHTexto"/>
        <w:rPr>
          <w:lang w:val="es-ES"/>
        </w:rPr>
      </w:pPr>
      <w:bookmarkStart w:id="255" w:name="_Toc456182114"/>
      <w:r w:rsidRPr="00A10D20">
        <w:rPr>
          <w:lang w:val="es-ES"/>
        </w:rPr>
        <w:t xml:space="preserve">En la Fecha de Adjudicación, con posterioridad al cierre del Registro por parte de los </w:t>
      </w:r>
      <w:r w:rsidRPr="00C519DF">
        <w:rPr>
          <w:lang w:val="es-ES"/>
        </w:rPr>
        <w:t>Joint Bookrunners</w:t>
      </w:r>
      <w:r w:rsidRPr="00A10D20">
        <w:rPr>
          <w:lang w:val="es-ES"/>
        </w:rPr>
        <w:t xml:space="preserve">, </w:t>
      </w:r>
      <w:r w:rsidR="000B3F77" w:rsidRPr="00A10D20">
        <w:rPr>
          <w:lang w:val="es-ES"/>
        </w:rPr>
        <w:t>el Banco</w:t>
      </w:r>
      <w:r w:rsidRPr="00A10D20">
        <w:rPr>
          <w:lang w:val="es-ES"/>
        </w:rPr>
        <w:t>, con el asesoramiento de los Colocadores Locales y de los Colocadores Internacionales, determinará</w:t>
      </w:r>
      <w:r w:rsidR="00DF3D08">
        <w:rPr>
          <w:lang w:val="es-ES"/>
        </w:rPr>
        <w:t>n</w:t>
      </w:r>
      <w:r w:rsidRPr="00A10D20">
        <w:rPr>
          <w:lang w:val="es-ES"/>
        </w:rPr>
        <w:t xml:space="preserve">, en virtud de la demanda recibida y de acuerdo con el Mecanismo de Formación de Libro, </w:t>
      </w:r>
      <w:bookmarkEnd w:id="255"/>
      <w:r w:rsidRPr="00A6592A">
        <w:rPr>
          <w:rFonts w:eastAsia="SimSun"/>
          <w:lang w:val="es-ES" w:eastAsia="en-US"/>
        </w:rPr>
        <w:t>el Margen de Corte.</w:t>
      </w:r>
      <w:r w:rsidRPr="00A10D20">
        <w:rPr>
          <w:lang w:val="es-ES"/>
        </w:rPr>
        <w:t xml:space="preserve"> </w:t>
      </w:r>
    </w:p>
    <w:p w14:paraId="7598A010" w14:textId="77777777" w:rsidR="00A6592A" w:rsidRDefault="00A6592A" w:rsidP="00A6592A">
      <w:pPr>
        <w:pStyle w:val="BHTexto"/>
        <w:rPr>
          <w:rFonts w:eastAsia="SimSun"/>
          <w:lang w:val="es-ES" w:eastAsia="en-US"/>
        </w:rPr>
      </w:pPr>
      <w:bookmarkStart w:id="256" w:name="_Toc456182115"/>
      <w:r w:rsidRPr="00A10D20">
        <w:rPr>
          <w:lang w:val="es-ES"/>
        </w:rPr>
        <w:t xml:space="preserve">Asimismo, en la Fecha de Adjudicación luego del cierre de la adjudicación final de las Obligaciones Negociables, se publicará el Aviso de Resultados en </w:t>
      </w:r>
      <w:r w:rsidR="000B3F77">
        <w:rPr>
          <w:rFonts w:eastAsia="SimSun"/>
          <w:lang w:val="es-ES" w:eastAsia="en-US"/>
        </w:rPr>
        <w:t xml:space="preserve">el Sitio </w:t>
      </w:r>
      <w:r w:rsidRPr="00A6592A">
        <w:rPr>
          <w:rFonts w:eastAsia="SimSun"/>
          <w:lang w:val="es-ES" w:eastAsia="en-US"/>
        </w:rPr>
        <w:t xml:space="preserve">Web de </w:t>
      </w:r>
      <w:r w:rsidRPr="00A10D20">
        <w:rPr>
          <w:lang w:val="es-ES"/>
        </w:rPr>
        <w:t xml:space="preserve">la </w:t>
      </w:r>
      <w:r w:rsidRPr="00A6592A">
        <w:rPr>
          <w:rFonts w:eastAsia="SimSun"/>
          <w:lang w:val="es-ES" w:eastAsia="en-US"/>
        </w:rPr>
        <w:t>CNV</w:t>
      </w:r>
      <w:r w:rsidRPr="00A10D20">
        <w:rPr>
          <w:lang w:val="es-ES"/>
        </w:rPr>
        <w:t xml:space="preserve">, en </w:t>
      </w:r>
      <w:r w:rsidR="000B3F77" w:rsidRPr="00A10D20">
        <w:rPr>
          <w:lang w:val="es-ES"/>
        </w:rPr>
        <w:t>el Sitio Web d</w:t>
      </w:r>
      <w:r w:rsidRPr="00A10D20">
        <w:rPr>
          <w:lang w:val="es-ES"/>
        </w:rPr>
        <w:t>el MAE</w:t>
      </w:r>
      <w:r w:rsidR="00542311">
        <w:rPr>
          <w:lang w:val="es-ES"/>
        </w:rPr>
        <w:t>,</w:t>
      </w:r>
      <w:r w:rsidR="00DF3D08">
        <w:rPr>
          <w:lang w:val="es-ES"/>
        </w:rPr>
        <w:t xml:space="preserve"> en el Boletín Electrónico del MAE</w:t>
      </w:r>
      <w:r w:rsidRPr="00A10D20">
        <w:rPr>
          <w:lang w:val="es-ES"/>
        </w:rPr>
        <w:t xml:space="preserve">, en el </w:t>
      </w:r>
      <w:r w:rsidR="000B3F77">
        <w:rPr>
          <w:rFonts w:eastAsia="SimSun"/>
          <w:lang w:val="es-ES" w:eastAsia="en-US"/>
        </w:rPr>
        <w:t>S</w:t>
      </w:r>
      <w:r w:rsidRPr="00A6592A">
        <w:rPr>
          <w:rFonts w:eastAsia="SimSun"/>
          <w:lang w:val="es-ES" w:eastAsia="en-US"/>
        </w:rPr>
        <w:t xml:space="preserve">itio </w:t>
      </w:r>
      <w:r w:rsidR="000B3F77">
        <w:rPr>
          <w:rFonts w:eastAsia="SimSun"/>
          <w:lang w:val="es-ES" w:eastAsia="en-US"/>
        </w:rPr>
        <w:t>Web</w:t>
      </w:r>
      <w:r w:rsidR="000B3F77" w:rsidRPr="00A10D20">
        <w:rPr>
          <w:lang w:val="es-ES"/>
        </w:rPr>
        <w:t xml:space="preserve"> del Banco</w:t>
      </w:r>
      <w:r w:rsidRPr="00A10D20">
        <w:rPr>
          <w:lang w:val="es-ES"/>
        </w:rPr>
        <w:t xml:space="preserve"> y </w:t>
      </w:r>
      <w:r w:rsidRPr="00A6592A">
        <w:rPr>
          <w:rFonts w:eastAsia="SimSun"/>
          <w:lang w:val="es-ES" w:eastAsia="en-US"/>
        </w:rPr>
        <w:t xml:space="preserve">por 1 (un) Día Hábil </w:t>
      </w:r>
      <w:r w:rsidRPr="00A10D20">
        <w:rPr>
          <w:lang w:val="es-ES"/>
        </w:rPr>
        <w:t xml:space="preserve">en el </w:t>
      </w:r>
      <w:r w:rsidR="00945509" w:rsidRPr="000721E4">
        <w:rPr>
          <w:lang w:val="es-ES"/>
        </w:rPr>
        <w:t xml:space="preserve">Boletín Diario de la BCBA, </w:t>
      </w:r>
      <w:r w:rsidR="00945509" w:rsidRPr="003131B4">
        <w:rPr>
          <w:lang w:val="es-ES"/>
        </w:rPr>
        <w:t>por cuenta y orden de BYMA de acuerdo con la delegación de facultades establecida en la Resolución Nº18.629 de la CNV</w:t>
      </w:r>
      <w:r w:rsidR="00542311">
        <w:rPr>
          <w:lang w:val="es-ES"/>
        </w:rPr>
        <w:t>, indicando el monto total ofertado de las Obligaciones Negociables, el monto final colocado de las Obligaciones Negociables, el monto a emitirse de las Obligaciones Negociables, la Tasa de Interés, el Margen de Corte y el Tipo de Cambio Inicial</w:t>
      </w:r>
      <w:r w:rsidRPr="00A10D20">
        <w:rPr>
          <w:lang w:val="es-ES"/>
        </w:rPr>
        <w:t>.</w:t>
      </w:r>
      <w:bookmarkEnd w:id="256"/>
    </w:p>
    <w:p w14:paraId="7B418ACF" w14:textId="77777777" w:rsidR="00A6592A" w:rsidRPr="00945509" w:rsidRDefault="00A6592A" w:rsidP="00945509">
      <w:pPr>
        <w:pStyle w:val="BH3Izquierda"/>
        <w:rPr>
          <w:lang w:val="es-ES" w:eastAsia="en-US"/>
        </w:rPr>
      </w:pPr>
      <w:r w:rsidRPr="00945509">
        <w:rPr>
          <w:lang w:val="es-ES" w:eastAsia="en-US"/>
        </w:rPr>
        <w:t>Modificación, Suspensión y/o Prórroga. Oferta desierta. Rechazo de Manifestaciones de Interés.</w:t>
      </w:r>
    </w:p>
    <w:p w14:paraId="1C7710ED" w14:textId="77777777" w:rsidR="00A6592A" w:rsidRPr="00A10D20" w:rsidRDefault="00A6592A" w:rsidP="00C519DF">
      <w:pPr>
        <w:pStyle w:val="BHTexto"/>
        <w:rPr>
          <w:lang w:val="es-ES"/>
        </w:rPr>
      </w:pPr>
      <w:bookmarkStart w:id="257" w:name="_Toc456182117"/>
      <w:r w:rsidRPr="00A10D20">
        <w:rPr>
          <w:lang w:val="es-ES"/>
        </w:rPr>
        <w:t>El Período de la Oferta podrá ser modificado, suspendido o prorrogado con anterioridad al vencimiento del plazo original, mediante notificación cursada por los mismos medios por los cuales se cursó el Aviso de Suscripción. La modificación, suspensión y/o prórroga del Período de la Oferta y/o de la Fecha de Adjudicación no someterá a</w:t>
      </w:r>
      <w:r w:rsidR="000B3F77" w:rsidRPr="00A10D20">
        <w:rPr>
          <w:lang w:val="es-ES"/>
        </w:rPr>
        <w:t>l Banco,</w:t>
      </w:r>
      <w:r w:rsidRPr="00A10D20">
        <w:rPr>
          <w:lang w:val="es-ES"/>
        </w:rPr>
        <w:t xml:space="preserve"> los Colocadores Locales y/o a los Colocadores Internacionales a responsabilidad alguna y no otorgará a los inversores que hayan presentado Manifestaciones de Interés derecho de compensación y/o indemnización alguno. En el caso de que se dé por finalizada o revocada la Fecha de Adjudicación y/o se decida no emitir las Obligaciones Negociables, todas las Manifestaciones de Interés que han sido recibidas quedarán automáticamente sin efecto.</w:t>
      </w:r>
      <w:bookmarkEnd w:id="257"/>
    </w:p>
    <w:p w14:paraId="1ED112F7" w14:textId="77777777" w:rsidR="00A6592A" w:rsidRPr="00A10D20" w:rsidRDefault="00A6592A" w:rsidP="00C519DF">
      <w:pPr>
        <w:pStyle w:val="BHTexto"/>
        <w:rPr>
          <w:lang w:val="es-ES"/>
        </w:rPr>
      </w:pPr>
      <w:bookmarkStart w:id="258" w:name="_Toc456182118"/>
      <w:r w:rsidRPr="00A10D20">
        <w:rPr>
          <w:lang w:val="es-ES"/>
        </w:rPr>
        <w:t>En caso que el Período de la Oferta sea suspendido o prorrogado, los inversores que presentaron Manifestaciones de Interés durante dicho período podrán, a su criterio y sin ninguna penalidad, retirar dichas Manifestaciones de Interés en cualquier momento durante el período de la suspensión o el nuevo Período de la Oferta prorrogado.</w:t>
      </w:r>
      <w:bookmarkEnd w:id="258"/>
    </w:p>
    <w:p w14:paraId="55D1506A" w14:textId="77777777" w:rsidR="00A6592A" w:rsidRPr="00A10D20" w:rsidRDefault="00A6592A" w:rsidP="00C519DF">
      <w:pPr>
        <w:pStyle w:val="BHTexto"/>
        <w:rPr>
          <w:lang w:val="es-ES"/>
        </w:rPr>
      </w:pPr>
      <w:bookmarkStart w:id="259" w:name="_Toc456182119"/>
      <w:r w:rsidRPr="00A10D20">
        <w:rPr>
          <w:lang w:val="es-ES"/>
        </w:rPr>
        <w:lastRenderedPageBreak/>
        <w:t>Las Manifestaciones de Interés no podrán rechazarse, salvo en los supuestos que contengan errores y omisiones de datos que hagan indebidamente gravoso y/o imposible su procesamiento o bien en los supuestos que se indican a continuación.</w:t>
      </w:r>
      <w:bookmarkEnd w:id="259"/>
    </w:p>
    <w:p w14:paraId="5A06E5AC" w14:textId="77777777" w:rsidR="00A6592A" w:rsidRPr="00A10D20" w:rsidRDefault="00A6592A" w:rsidP="00C519DF">
      <w:pPr>
        <w:pStyle w:val="BHTexto"/>
        <w:rPr>
          <w:lang w:val="es-ES"/>
        </w:rPr>
      </w:pPr>
      <w:bookmarkStart w:id="260" w:name="_Toc456182120"/>
      <w:r w:rsidRPr="00A10D20">
        <w:rPr>
          <w:lang w:val="es-ES"/>
        </w:rPr>
        <w:t>Las personas que presenten una Manifestación de Interés podrán verse obligadas a suministrar a los Colocadores Locales o los Colocadores Internacionales toda aquella información y documentación que pueda ser requerida por aquellos, según fuera el caso, a fin de dar cumplimiento a las regulaciones aplicables, incluso, a título enunciativo, las leyes y reglamentaciones relacionadas con la prevención de lavado de activos y financiamiento del terrorismo. En los casos en que la información señalada precedentemente: (i) resultare insuficiente, incompleta y/o (ii) no fuera proporcionada en tiempo y forma debida, los Colocadores Locales y los Colocadores Internacionales podrán rechazar dichas Manifestaciones de Interés, sin ningún tipo de responsabilidad.</w:t>
      </w:r>
      <w:bookmarkEnd w:id="260"/>
    </w:p>
    <w:p w14:paraId="55A5D84A" w14:textId="77777777" w:rsidR="00A6592A" w:rsidRPr="00A10D20" w:rsidRDefault="000B3F77" w:rsidP="00C519DF">
      <w:pPr>
        <w:pStyle w:val="BHTexto"/>
        <w:rPr>
          <w:lang w:val="es-ES"/>
        </w:rPr>
      </w:pPr>
      <w:bookmarkStart w:id="261" w:name="_Toc456182121"/>
      <w:r w:rsidRPr="00A10D20">
        <w:rPr>
          <w:lang w:val="es-ES"/>
        </w:rPr>
        <w:t>El Banco</w:t>
      </w:r>
      <w:r w:rsidR="00A6592A" w:rsidRPr="00A10D20">
        <w:rPr>
          <w:lang w:val="es-ES"/>
        </w:rPr>
        <w:t xml:space="preserve"> y/o los Colocadores Locales y/o los Colocadores Internacionales se reservan el derecho de rechazar cualquiera de las Manifestaciones de Interés si cualquiera de ellos estimara que no se han cumplido a su satisfacción las leyes y regulaciones aplicables, leyes y reglamentaciones relacionadas con el lavado de activos, incluidas las normas del mercado de capitales para la prevención del lavado de activos y financiamiento al terrorismo emitidas por la</w:t>
      </w:r>
      <w:r w:rsidR="00287C96">
        <w:rPr>
          <w:lang w:val="es-ES"/>
        </w:rPr>
        <w:t xml:space="preserve"> Unidad de Información Financiera (“</w:t>
      </w:r>
      <w:r w:rsidR="00A6592A" w:rsidRPr="00287C96">
        <w:rPr>
          <w:b/>
          <w:lang w:val="es-ES"/>
        </w:rPr>
        <w:t>UIF</w:t>
      </w:r>
      <w:r w:rsidR="00287C96">
        <w:rPr>
          <w:lang w:val="es-ES"/>
        </w:rPr>
        <w:t>”)</w:t>
      </w:r>
      <w:r w:rsidR="00A6592A" w:rsidRPr="00A10D20">
        <w:rPr>
          <w:lang w:val="es-ES"/>
        </w:rPr>
        <w:t xml:space="preserve"> y demás normas similares de la CNV, y/o del el </w:t>
      </w:r>
      <w:r w:rsidR="002501B3">
        <w:rPr>
          <w:lang w:val="es-ES"/>
        </w:rPr>
        <w:t>Banco Central</w:t>
      </w:r>
      <w:r w:rsidR="00A6592A" w:rsidRPr="00A10D20">
        <w:rPr>
          <w:lang w:val="es-ES"/>
        </w:rPr>
        <w:t>, incluyendo, sin limitación, la</w:t>
      </w:r>
      <w:r w:rsidR="00287C96">
        <w:rPr>
          <w:lang w:val="es-ES"/>
        </w:rPr>
        <w:t xml:space="preserve"> </w:t>
      </w:r>
      <w:r w:rsidR="00287C96" w:rsidRPr="006D55C2">
        <w:rPr>
          <w:lang w:val="es-ES"/>
        </w:rPr>
        <w:t>Ley Nº25.246, modificada posteriormente por las Leyes N°26.087, N°26.119, Nº26.286, Nº26.683 y Nº26.734) (en conjunto, la “</w:t>
      </w:r>
      <w:r w:rsidR="00287C96" w:rsidRPr="00287C96">
        <w:rPr>
          <w:b/>
          <w:lang w:val="es-ES"/>
        </w:rPr>
        <w:t>Ley de Lavado de Activos</w:t>
      </w:r>
      <w:r w:rsidR="00287C96" w:rsidRPr="006D55C2">
        <w:rPr>
          <w:lang w:val="es-ES"/>
        </w:rPr>
        <w:t>”)</w:t>
      </w:r>
      <w:r w:rsidR="00A6592A" w:rsidRPr="00A10D20">
        <w:rPr>
          <w:lang w:val="es-ES"/>
        </w:rPr>
        <w:t>. Toda decisión de rechazar Manifestaciones de Interés tomará en cuenta el principio de tratamiento justo de todos los inversores.</w:t>
      </w:r>
      <w:bookmarkEnd w:id="261"/>
    </w:p>
    <w:p w14:paraId="566782CC" w14:textId="77777777" w:rsidR="00A6592A" w:rsidRPr="00C519DF" w:rsidRDefault="00A6592A" w:rsidP="00C519DF">
      <w:pPr>
        <w:pStyle w:val="BHTexto"/>
        <w:rPr>
          <w:b/>
          <w:lang w:val="es-ES"/>
        </w:rPr>
      </w:pPr>
      <w:bookmarkStart w:id="262" w:name="_Toc456182122"/>
      <w:r w:rsidRPr="00C519DF">
        <w:rPr>
          <w:b/>
          <w:lang w:val="es-ES"/>
        </w:rPr>
        <w:t xml:space="preserve">Cualquier modificación de las presentes reglas será publicada mediante un aviso complementario a ser publicado en </w:t>
      </w:r>
      <w:r w:rsidR="000B3F77" w:rsidRPr="00A10D20">
        <w:rPr>
          <w:rFonts w:eastAsia="SimSun"/>
          <w:b/>
          <w:lang w:val="es-ES" w:eastAsia="en-US"/>
        </w:rPr>
        <w:t>el Sitio</w:t>
      </w:r>
      <w:r w:rsidRPr="00A10D20">
        <w:rPr>
          <w:rFonts w:eastAsia="SimSun"/>
          <w:b/>
          <w:lang w:val="es-ES" w:eastAsia="en-US"/>
        </w:rPr>
        <w:t xml:space="preserve"> Web de </w:t>
      </w:r>
      <w:r w:rsidRPr="00C519DF">
        <w:rPr>
          <w:b/>
          <w:lang w:val="es-ES"/>
        </w:rPr>
        <w:t xml:space="preserve">la </w:t>
      </w:r>
      <w:r w:rsidRPr="00A10D20">
        <w:rPr>
          <w:rFonts w:eastAsia="SimSun"/>
          <w:b/>
          <w:lang w:val="es-ES" w:eastAsia="en-US"/>
        </w:rPr>
        <w:t>CNV</w:t>
      </w:r>
      <w:r w:rsidRPr="00C519DF">
        <w:rPr>
          <w:b/>
          <w:lang w:val="es-ES"/>
        </w:rPr>
        <w:t xml:space="preserve">, en </w:t>
      </w:r>
      <w:r w:rsidR="000B3F77" w:rsidRPr="00C519DF">
        <w:rPr>
          <w:b/>
          <w:lang w:val="es-ES"/>
        </w:rPr>
        <w:t>el Sitio</w:t>
      </w:r>
      <w:r w:rsidRPr="00C519DF">
        <w:rPr>
          <w:b/>
          <w:lang w:val="es-ES"/>
        </w:rPr>
        <w:t xml:space="preserve"> Web del MAE</w:t>
      </w:r>
      <w:r w:rsidR="00E36586">
        <w:rPr>
          <w:b/>
          <w:lang w:val="es-ES"/>
        </w:rPr>
        <w:t>, en el Boletín Electrónico del MAE</w:t>
      </w:r>
      <w:r w:rsidRPr="00C519DF">
        <w:rPr>
          <w:b/>
          <w:lang w:val="es-ES"/>
        </w:rPr>
        <w:t xml:space="preserve">, en el </w:t>
      </w:r>
      <w:r w:rsidR="000B3F77" w:rsidRPr="00A10D20">
        <w:rPr>
          <w:rFonts w:eastAsia="SimSun"/>
          <w:b/>
          <w:lang w:val="es-ES" w:eastAsia="en-US"/>
        </w:rPr>
        <w:t>S</w:t>
      </w:r>
      <w:r w:rsidRPr="00A10D20">
        <w:rPr>
          <w:rFonts w:eastAsia="SimSun"/>
          <w:b/>
          <w:lang w:val="es-ES" w:eastAsia="en-US"/>
        </w:rPr>
        <w:t xml:space="preserve">itio </w:t>
      </w:r>
      <w:r w:rsidR="000B3F77" w:rsidRPr="00A10D20">
        <w:rPr>
          <w:rFonts w:eastAsia="SimSun"/>
          <w:b/>
          <w:lang w:val="es-ES" w:eastAsia="en-US"/>
        </w:rPr>
        <w:t>Web</w:t>
      </w:r>
      <w:r w:rsidR="000B3F77" w:rsidRPr="00C519DF">
        <w:rPr>
          <w:b/>
          <w:lang w:val="es-ES"/>
        </w:rPr>
        <w:t xml:space="preserve"> del Banco</w:t>
      </w:r>
      <w:r w:rsidRPr="00C519DF">
        <w:rPr>
          <w:b/>
          <w:lang w:val="es-ES"/>
        </w:rPr>
        <w:t xml:space="preserve"> y </w:t>
      </w:r>
      <w:r w:rsidRPr="00A10D20">
        <w:rPr>
          <w:rFonts w:eastAsia="SimSun"/>
          <w:b/>
          <w:lang w:val="es-ES" w:eastAsia="en-US"/>
        </w:rPr>
        <w:t xml:space="preserve">por 1 (un) Día Hábil </w:t>
      </w:r>
      <w:r w:rsidRPr="00C519DF">
        <w:rPr>
          <w:b/>
          <w:lang w:val="es-ES"/>
        </w:rPr>
        <w:t xml:space="preserve">en </w:t>
      </w:r>
      <w:r w:rsidR="00287C96" w:rsidRPr="00287C96">
        <w:rPr>
          <w:b/>
          <w:lang w:val="es-ES"/>
        </w:rPr>
        <w:t>el Boletín Diario de la BCBA, por cuenta y orden de BYMA de acuerdo con la delegación de facultades establecida en la Resolución Nº18.629 de la CNV</w:t>
      </w:r>
      <w:r w:rsidRPr="00C519DF">
        <w:rPr>
          <w:b/>
          <w:lang w:val="es-ES"/>
        </w:rPr>
        <w:t xml:space="preserve"> y en el Boletín Electrónico del MAE</w:t>
      </w:r>
      <w:bookmarkEnd w:id="262"/>
      <w:r w:rsidR="00245758">
        <w:rPr>
          <w:rFonts w:eastAsia="SimSun"/>
          <w:b/>
          <w:lang w:val="es-ES" w:eastAsia="en-US"/>
        </w:rPr>
        <w:t>.</w:t>
      </w:r>
    </w:p>
    <w:p w14:paraId="5C11A5DF" w14:textId="77777777" w:rsidR="00A6592A" w:rsidRPr="00A10D20" w:rsidRDefault="000B3F77" w:rsidP="00C519DF">
      <w:pPr>
        <w:pStyle w:val="BHTexto"/>
        <w:rPr>
          <w:lang w:val="es-ES"/>
        </w:rPr>
      </w:pPr>
      <w:bookmarkStart w:id="263" w:name="_Toc456182123"/>
      <w:r w:rsidRPr="00A10D20">
        <w:rPr>
          <w:lang w:val="es-ES"/>
        </w:rPr>
        <w:t>El Banco</w:t>
      </w:r>
      <w:r w:rsidR="00A6592A" w:rsidRPr="00A10D20">
        <w:rPr>
          <w:lang w:val="es-ES"/>
        </w:rPr>
        <w:t xml:space="preserve"> podrá declarar desierta la colocación de las Obligaciones Negociables durante o inmediatamente después de la finalización del Período de la Oferta, si: (i) no se hubieran recibido Manifestaciones de Interés o todas las Manifestaciones de Interés hubieran sido rechazadas; (ii) el margen solicitado por inversores fuera mayor al esperado por </w:t>
      </w:r>
      <w:r>
        <w:rPr>
          <w:rFonts w:eastAsia="SimSun"/>
          <w:lang w:val="es-ES" w:eastAsia="en-US"/>
        </w:rPr>
        <w:t>el Banco</w:t>
      </w:r>
      <w:r w:rsidR="00A6592A" w:rsidRPr="00A10D20">
        <w:rPr>
          <w:lang w:val="es-ES"/>
        </w:rPr>
        <w:t>; (iii) las Manifestaciones de Interés representaran un valor nominal de las Obligaciones Negociables que, al ser considerado razonablemente, no justificara la emisión de las Obligaciones Negociables; (iv) tomando en cuenta la ecuación económica resultante, la emisión de las Obligaciones Negociables no fuera deseable para</w:t>
      </w:r>
      <w:r w:rsidRPr="00A10D20">
        <w:rPr>
          <w:lang w:val="es-ES"/>
        </w:rPr>
        <w:t xml:space="preserve"> el Banco</w:t>
      </w:r>
      <w:r w:rsidR="00A6592A" w:rsidRPr="00A10D20">
        <w:rPr>
          <w:lang w:val="es-ES"/>
        </w:rPr>
        <w:t>; y/o (v) se hubieran producido cambios adversos en los mercados financieros locales o internacionales y/o el mercado de capitales local o internacional o en la situación general de</w:t>
      </w:r>
      <w:r w:rsidRPr="00A10D20">
        <w:rPr>
          <w:lang w:val="es-ES"/>
        </w:rPr>
        <w:t>l Banco</w:t>
      </w:r>
      <w:r w:rsidR="00A6592A" w:rsidRPr="00A10D20">
        <w:rPr>
          <w:lang w:val="es-ES"/>
        </w:rPr>
        <w:t xml:space="preserve"> y/o de Argentina, incluso, por ejemplo, en las condiciones políticas, económicas, financieras o el crédito de</w:t>
      </w:r>
      <w:r w:rsidRPr="00A10D20">
        <w:rPr>
          <w:lang w:val="es-ES"/>
        </w:rPr>
        <w:t>l Banco</w:t>
      </w:r>
      <w:r w:rsidR="00A6592A" w:rsidRPr="00A10D20">
        <w:rPr>
          <w:lang w:val="es-ES"/>
        </w:rPr>
        <w:t xml:space="preserve">, de tal magnitud que no sería aconsejable completar la emisión contemplada en este Suplemento de Precio, o (vi) los inversores interesados no hubieren dado cumplimiento a las normas legales penales sobre lavado de dinero y financiamiento al terrorismo emitidas por la UIF, la CNV y/o el </w:t>
      </w:r>
      <w:r w:rsidR="002501B3">
        <w:rPr>
          <w:lang w:val="es-ES"/>
        </w:rPr>
        <w:t>Banco Central</w:t>
      </w:r>
      <w:r w:rsidR="00A6592A" w:rsidRPr="00A10D20">
        <w:rPr>
          <w:lang w:val="es-ES"/>
        </w:rPr>
        <w:t>, incluyendo, sin limitación la Ley de Lavado de Activos.</w:t>
      </w:r>
      <w:bookmarkEnd w:id="263"/>
      <w:r w:rsidR="00A6592A" w:rsidRPr="00A10D20">
        <w:rPr>
          <w:lang w:val="es-ES"/>
        </w:rPr>
        <w:t xml:space="preserve"> </w:t>
      </w:r>
      <w:r w:rsidR="00A6592A" w:rsidRPr="00A6592A">
        <w:rPr>
          <w:rFonts w:eastAsia="SimSun"/>
          <w:lang w:val="es-ES" w:eastAsia="en-US"/>
        </w:rPr>
        <w:t>Adicionalmente, la colocación de las Obligaciones Negociables podrá ser dejada sin efecto de acuerdo con lo establecido por los términos y condiciones del Contrato de Compra Internacional.</w:t>
      </w:r>
    </w:p>
    <w:p w14:paraId="2C154D14" w14:textId="77777777" w:rsidR="00A6592A" w:rsidRPr="00C519DF" w:rsidRDefault="00A6592A" w:rsidP="009348A2">
      <w:pPr>
        <w:pStyle w:val="BH3Izquierda"/>
        <w:rPr>
          <w:lang w:val="es-ES" w:eastAsia="en-US"/>
        </w:rPr>
      </w:pPr>
      <w:r w:rsidRPr="009348A2">
        <w:rPr>
          <w:lang w:val="es-ES" w:eastAsia="en-US"/>
        </w:rPr>
        <w:t>Proceso de Adjudicación</w:t>
      </w:r>
    </w:p>
    <w:p w14:paraId="483AD5C7" w14:textId="77777777" w:rsidR="00A6592A" w:rsidRPr="00A6592A" w:rsidRDefault="00A6592A" w:rsidP="00A6592A">
      <w:pPr>
        <w:pStyle w:val="BHTexto"/>
        <w:rPr>
          <w:rFonts w:eastAsia="SimSun"/>
          <w:lang w:val="es-ES" w:eastAsia="en-US"/>
        </w:rPr>
      </w:pPr>
      <w:r w:rsidRPr="00A6592A">
        <w:rPr>
          <w:rFonts w:eastAsia="SimSun"/>
          <w:lang w:val="es-ES" w:eastAsia="en-US"/>
        </w:rPr>
        <w:t xml:space="preserve">Los inversores cuyas Manifestaciones de Interés ingresadas al Registro indiquen un Margen Solicitado inferior o igual al Margen de Corte aceptado por </w:t>
      </w:r>
      <w:r w:rsidR="00245758">
        <w:rPr>
          <w:rFonts w:eastAsia="SimSun"/>
          <w:lang w:val="es-ES" w:eastAsia="en-US"/>
        </w:rPr>
        <w:t>el Banco</w:t>
      </w:r>
      <w:r w:rsidRPr="00A6592A">
        <w:rPr>
          <w:rFonts w:eastAsia="SimSun"/>
          <w:lang w:val="es-ES" w:eastAsia="en-US"/>
        </w:rPr>
        <w:t xml:space="preserve"> podrían recibir las Obligaciones Negociables solicitadas sujeto a las leyes aplicables y a la alocación que decida </w:t>
      </w:r>
      <w:r w:rsidR="00245758">
        <w:rPr>
          <w:rFonts w:eastAsia="SimSun"/>
          <w:lang w:val="es-ES" w:eastAsia="en-US"/>
        </w:rPr>
        <w:t>el Banco</w:t>
      </w:r>
      <w:r w:rsidRPr="00A6592A">
        <w:rPr>
          <w:rFonts w:eastAsia="SimSun"/>
          <w:lang w:val="es-ES" w:eastAsia="en-US"/>
        </w:rPr>
        <w:t xml:space="preserve"> en conjunto con los Colocadores Internacionales en base a los parámetros que se indican a continuación.</w:t>
      </w:r>
    </w:p>
    <w:p w14:paraId="14280125" w14:textId="77777777" w:rsidR="00A6592A" w:rsidRPr="00A6592A" w:rsidRDefault="00A6592A" w:rsidP="00A6592A">
      <w:pPr>
        <w:pStyle w:val="BHTexto"/>
        <w:rPr>
          <w:rFonts w:eastAsia="SimSun"/>
          <w:lang w:val="es-ES" w:eastAsia="en-US"/>
        </w:rPr>
      </w:pPr>
      <w:r w:rsidRPr="00A6592A">
        <w:rPr>
          <w:rFonts w:eastAsia="SimSun"/>
          <w:lang w:val="es-ES" w:eastAsia="en-US"/>
        </w:rPr>
        <w:t>E</w:t>
      </w:r>
      <w:r w:rsidR="00245758">
        <w:rPr>
          <w:rFonts w:eastAsia="SimSun"/>
          <w:lang w:val="es-ES" w:eastAsia="en-US"/>
        </w:rPr>
        <w:t>l Banco</w:t>
      </w:r>
      <w:r w:rsidRPr="00A6592A">
        <w:rPr>
          <w:rFonts w:eastAsia="SimSun"/>
          <w:lang w:val="es-ES" w:eastAsia="en-US"/>
        </w:rPr>
        <w:t xml:space="preserve"> prevé colocar las Obligaciones Negociables principalmente entre compradores institucionales internacionales y argentinos, incluyendo, sin limitación fondos de inversión, fondos de pensión, compañías de seguros, entidades financieras, sociedades de bolsa y administradores </w:t>
      </w:r>
      <w:r w:rsidR="00245758">
        <w:rPr>
          <w:rFonts w:eastAsia="SimSun"/>
          <w:lang w:val="es-ES" w:eastAsia="en-US"/>
        </w:rPr>
        <w:t xml:space="preserve">de cuentas de banca privada. </w:t>
      </w:r>
      <w:r w:rsidRPr="00A6592A">
        <w:rPr>
          <w:rFonts w:eastAsia="SimSun"/>
          <w:lang w:val="es-ES" w:eastAsia="en-US"/>
        </w:rPr>
        <w:t>E</w:t>
      </w:r>
      <w:r w:rsidR="00245758">
        <w:rPr>
          <w:rFonts w:eastAsia="SimSun"/>
          <w:lang w:val="es-ES" w:eastAsia="en-US"/>
        </w:rPr>
        <w:t>l Banco</w:t>
      </w:r>
      <w:r w:rsidRPr="00A6592A">
        <w:rPr>
          <w:rFonts w:eastAsia="SimSun"/>
          <w:lang w:val="es-ES" w:eastAsia="en-US"/>
        </w:rPr>
        <w:t xml:space="preserve"> dará prioridad a aquellas Manifestaciones de Interés que se reciban de inversores que en general mantengan este tipo de títulos en su portafolio a largo plazo, con el objetivo de que el precio del mercado secundario de las Obligaciones Negociables se beneficie de una base de inversores estable, con probada capacidad para entender el riesgo de crédito, interesada en mantener posiciones de largo plazo, y que de esta manera permita la creación de una referencia para la deuda de</w:t>
      </w:r>
      <w:r w:rsidR="00245758">
        <w:rPr>
          <w:rFonts w:eastAsia="SimSun"/>
          <w:lang w:val="es-ES" w:eastAsia="en-US"/>
        </w:rPr>
        <w:t>l Banco</w:t>
      </w:r>
      <w:r w:rsidRPr="00A6592A">
        <w:rPr>
          <w:rFonts w:eastAsia="SimSun"/>
          <w:lang w:val="es-ES" w:eastAsia="en-US"/>
        </w:rPr>
        <w:t xml:space="preserve"> y facilite su acceso futuro a los mercados de capitales internacionales. En particular, se dará prioridad a </w:t>
      </w:r>
      <w:r w:rsidRPr="00A6592A">
        <w:rPr>
          <w:rFonts w:eastAsia="SimSun"/>
          <w:lang w:val="es-ES" w:eastAsia="en-US"/>
        </w:rPr>
        <w:lastRenderedPageBreak/>
        <w:t>Manifestaciones de Interés que se reciban de inversores institucionales regulados o instituciones financieras internacionales.</w:t>
      </w:r>
    </w:p>
    <w:p w14:paraId="5DC0B7B7" w14:textId="77777777" w:rsidR="00A6592A" w:rsidRPr="00A6592A" w:rsidRDefault="00A6592A" w:rsidP="00A6592A">
      <w:pPr>
        <w:pStyle w:val="BHTexto"/>
        <w:rPr>
          <w:rFonts w:eastAsia="SimSun"/>
          <w:lang w:val="es-ES" w:eastAsia="en-US"/>
        </w:rPr>
      </w:pPr>
      <w:r w:rsidRPr="00A6592A">
        <w:rPr>
          <w:rFonts w:eastAsia="SimSun"/>
          <w:lang w:val="es-ES" w:eastAsia="en-US"/>
        </w:rPr>
        <w:t>Los criterios de adjudicación de las Obligaciones Negociables entre inversores a ser utilizados por</w:t>
      </w:r>
      <w:r w:rsidR="00245758">
        <w:rPr>
          <w:rFonts w:eastAsia="SimSun"/>
          <w:lang w:val="es-ES" w:eastAsia="en-US"/>
        </w:rPr>
        <w:t xml:space="preserve"> el Banco </w:t>
      </w:r>
      <w:r w:rsidRPr="00A6592A">
        <w:rPr>
          <w:rFonts w:eastAsia="SimSun"/>
          <w:lang w:val="es-ES" w:eastAsia="en-US"/>
        </w:rPr>
        <w:t>se basarán, entre otros, en los antecedentes del inversor en relación con la participación en operaciones internacionales que involucran a emisores en mercados emergentes, la magnitud de la Manifestación de Interés, la competitividad de la indicación del Margen Solicitado durante el Período de la Oferta, el interés del inversor en el perfil crediticio de</w:t>
      </w:r>
      <w:r w:rsidR="00245758">
        <w:rPr>
          <w:rFonts w:eastAsia="SimSun"/>
          <w:lang w:val="es-ES" w:eastAsia="en-US"/>
        </w:rPr>
        <w:t>l Banco</w:t>
      </w:r>
      <w:r w:rsidRPr="00A6592A">
        <w:rPr>
          <w:rFonts w:eastAsia="SimSun"/>
          <w:lang w:val="es-ES" w:eastAsia="en-US"/>
        </w:rPr>
        <w:t xml:space="preserve"> y la calidad crediticia del inversor.</w:t>
      </w:r>
    </w:p>
    <w:p w14:paraId="4554C810" w14:textId="77777777" w:rsidR="007871C4" w:rsidRPr="00A6592A" w:rsidRDefault="00A6592A" w:rsidP="00A6592A">
      <w:pPr>
        <w:pStyle w:val="BHTexto"/>
        <w:rPr>
          <w:rFonts w:eastAsia="SimSun"/>
          <w:lang w:val="es-ES" w:eastAsia="en-US"/>
        </w:rPr>
      </w:pPr>
      <w:r w:rsidRPr="00A6592A">
        <w:rPr>
          <w:rFonts w:eastAsia="SimSun"/>
          <w:lang w:val="es-ES" w:eastAsia="en-US"/>
        </w:rPr>
        <w:t xml:space="preserve">Las adjudicaciones serán efectuadas </w:t>
      </w:r>
      <w:r w:rsidR="003C39EB">
        <w:rPr>
          <w:rFonts w:eastAsia="SimSun"/>
          <w:lang w:val="es-ES" w:eastAsia="en-US"/>
        </w:rPr>
        <w:t>en los mismos términos y condiciones</w:t>
      </w:r>
      <w:r w:rsidRPr="00A6592A">
        <w:rPr>
          <w:rFonts w:eastAsia="SimSun"/>
          <w:lang w:val="es-ES" w:eastAsia="en-US"/>
        </w:rPr>
        <w:t xml:space="preserve"> para todos los inversores que resulten adjudicados.</w:t>
      </w:r>
    </w:p>
    <w:p w14:paraId="608BECD2" w14:textId="77777777" w:rsidR="00A6592A" w:rsidRPr="00A10D20" w:rsidRDefault="00245758" w:rsidP="00A6592A">
      <w:pPr>
        <w:pStyle w:val="BHTexto"/>
        <w:rPr>
          <w:rFonts w:eastAsia="SimSun"/>
          <w:b/>
          <w:lang w:val="es-ES" w:eastAsia="en-US"/>
        </w:rPr>
      </w:pPr>
      <w:r w:rsidRPr="00A10D20">
        <w:rPr>
          <w:rFonts w:eastAsia="SimSun"/>
          <w:b/>
          <w:lang w:val="es-ES" w:eastAsia="en-US"/>
        </w:rPr>
        <w:t>El Banco</w:t>
      </w:r>
      <w:r w:rsidR="00A6592A" w:rsidRPr="00A10D20">
        <w:rPr>
          <w:rFonts w:eastAsia="SimSun"/>
          <w:b/>
          <w:lang w:val="es-ES" w:eastAsia="en-US"/>
        </w:rPr>
        <w:t xml:space="preserve"> no puede asegurar a los inversores que sus Manifestaciones de Interés serán adjudicadas ni que, en caso de que ello suceda, que se les adjudicará el monto total de las Obligaciones Negociables que hubieran solicitado ni que el porcentaje de adjudicación sobre</w:t>
      </w:r>
      <w:r w:rsidR="00A6592A" w:rsidRPr="00C519DF">
        <w:rPr>
          <w:b/>
          <w:lang w:val="es-ES"/>
        </w:rPr>
        <w:t xml:space="preserve"> el monto total solicitado</w:t>
      </w:r>
      <w:r w:rsidR="00A6592A" w:rsidRPr="00A10D20">
        <w:rPr>
          <w:rFonts w:eastAsia="SimSun"/>
          <w:b/>
          <w:lang w:val="es-ES" w:eastAsia="en-US"/>
        </w:rPr>
        <w:t xml:space="preserve"> entre dos </w:t>
      </w:r>
      <w:r w:rsidR="00A6592A" w:rsidRPr="00C519DF">
        <w:rPr>
          <w:b/>
          <w:lang w:val="es-ES"/>
        </w:rPr>
        <w:t xml:space="preserve">Manifestaciones de Interés </w:t>
      </w:r>
      <w:r w:rsidR="00A6592A" w:rsidRPr="00A10D20">
        <w:rPr>
          <w:rFonts w:eastAsia="SimSun"/>
          <w:b/>
          <w:lang w:val="es-ES" w:eastAsia="en-US"/>
        </w:rPr>
        <w:t>de igual características será</w:t>
      </w:r>
      <w:r w:rsidR="00A6592A" w:rsidRPr="00C519DF">
        <w:rPr>
          <w:b/>
          <w:lang w:val="es-ES"/>
        </w:rPr>
        <w:t xml:space="preserve"> el </w:t>
      </w:r>
      <w:r w:rsidR="00A6592A" w:rsidRPr="00A10D20">
        <w:rPr>
          <w:rFonts w:eastAsia="SimSun"/>
          <w:b/>
          <w:lang w:val="es-ES" w:eastAsia="en-US"/>
        </w:rPr>
        <w:t>mismo.</w:t>
      </w:r>
    </w:p>
    <w:p w14:paraId="73091A6A" w14:textId="77777777" w:rsidR="00A6592A" w:rsidRPr="00A6592A" w:rsidRDefault="00A6592A" w:rsidP="00C519DF">
      <w:pPr>
        <w:pStyle w:val="BHTexto"/>
        <w:rPr>
          <w:rFonts w:eastAsia="SimSun"/>
          <w:lang w:val="es-ES" w:eastAsia="en-US"/>
        </w:rPr>
      </w:pPr>
      <w:r w:rsidRPr="00A6592A">
        <w:rPr>
          <w:rFonts w:eastAsia="SimSun"/>
          <w:lang w:val="es-ES" w:eastAsia="en-US"/>
        </w:rPr>
        <w:t xml:space="preserve">Ningún inversor que haya presentado una Manifestación de Interés con un Margen Solicitado mayor al Margen de Corte determinado por </w:t>
      </w:r>
      <w:r w:rsidR="009348A2">
        <w:rPr>
          <w:rFonts w:eastAsia="SimSun"/>
          <w:lang w:val="es-ES" w:eastAsia="en-US"/>
        </w:rPr>
        <w:t>el Banco</w:t>
      </w:r>
      <w:r w:rsidRPr="00A6592A">
        <w:rPr>
          <w:rFonts w:eastAsia="SimSun"/>
          <w:lang w:val="es-ES" w:eastAsia="en-US"/>
        </w:rPr>
        <w:t xml:space="preserve"> recibirá Obligaciones Negociables.</w:t>
      </w:r>
    </w:p>
    <w:p w14:paraId="3F474473" w14:textId="77777777" w:rsidR="00A6592A" w:rsidRPr="00A6592A" w:rsidRDefault="00A6592A" w:rsidP="00A6592A">
      <w:pPr>
        <w:pStyle w:val="BHTexto"/>
        <w:rPr>
          <w:rFonts w:eastAsia="SimSun"/>
          <w:lang w:val="es-ES" w:eastAsia="en-US"/>
        </w:rPr>
      </w:pPr>
      <w:r w:rsidRPr="00A6592A">
        <w:rPr>
          <w:rFonts w:eastAsia="SimSun"/>
          <w:lang w:val="es-ES" w:eastAsia="en-US"/>
        </w:rPr>
        <w:t xml:space="preserve">Ni </w:t>
      </w:r>
      <w:r w:rsidR="00245758">
        <w:rPr>
          <w:rFonts w:eastAsia="SimSun"/>
          <w:lang w:val="es-ES" w:eastAsia="en-US"/>
        </w:rPr>
        <w:t>el Banco</w:t>
      </w:r>
      <w:r w:rsidRPr="00A6592A">
        <w:rPr>
          <w:rFonts w:eastAsia="SimSun"/>
          <w:lang w:val="es-ES" w:eastAsia="en-US"/>
        </w:rPr>
        <w:t>, ni los Colocadores Locales ni los Colocadores Internacionales tendrán obligación alguna de informar individualmente a cualquier inversor cuyas Manifestaciones de Interés hubieran quedado total o parcialmente excluidas, que tales Manifestaciones de Interés han sido excluidas total o parcialmente.</w:t>
      </w:r>
    </w:p>
    <w:p w14:paraId="2C19D801" w14:textId="77777777" w:rsidR="00A6592A" w:rsidRPr="00C519DF" w:rsidRDefault="00A6592A" w:rsidP="009348A2">
      <w:pPr>
        <w:pStyle w:val="BH3Izquierda"/>
        <w:rPr>
          <w:lang w:val="es-ES" w:eastAsia="en-US"/>
        </w:rPr>
      </w:pPr>
      <w:r w:rsidRPr="009348A2">
        <w:rPr>
          <w:lang w:val="es-ES" w:eastAsia="en-US"/>
        </w:rPr>
        <w:t>Mecanismo de Liquidación. Integración. Emisión.</w:t>
      </w:r>
    </w:p>
    <w:p w14:paraId="76806B3D" w14:textId="77777777" w:rsidR="00A6592A" w:rsidRPr="00A6592A" w:rsidRDefault="00A6592A" w:rsidP="00A6592A">
      <w:pPr>
        <w:pStyle w:val="BHTexto"/>
        <w:rPr>
          <w:rFonts w:eastAsia="SimSun"/>
          <w:lang w:val="es-ES" w:eastAsia="en-US"/>
        </w:rPr>
      </w:pPr>
      <w:r w:rsidRPr="00A6592A">
        <w:rPr>
          <w:rFonts w:eastAsia="SimSun"/>
          <w:lang w:val="es-ES" w:eastAsia="en-US"/>
        </w:rPr>
        <w:t>Respecto de las Obligaciones Negociables colocadas en Argentina, los oferentes cuyas ofertas hayan sido adjudicadas, deberán realizar el pago del precio de suscripción correspondiente al valor nominal de las Obligaciones Negociables que le hayan sido adjudicadas (el “</w:t>
      </w:r>
      <w:r w:rsidRPr="0083021D">
        <w:rPr>
          <w:rFonts w:eastAsia="SimSun"/>
          <w:b/>
          <w:lang w:val="es-ES" w:eastAsia="en-US"/>
        </w:rPr>
        <w:t>Monto a Integrar</w:t>
      </w:r>
      <w:r w:rsidRPr="00A6592A">
        <w:rPr>
          <w:rFonts w:eastAsia="SimSun"/>
          <w:lang w:val="es-ES" w:eastAsia="en-US"/>
        </w:rPr>
        <w:t xml:space="preserve">”) a través de los Colocadores Locales. Dicho pago deberá ser realizado por los inversores en Dólares Estadounidenses en las cuentas en el exterior que los Colocadores Locales indiquen en las respectivas Manifestaciones de Interés y dentro del plazo allí establecido. Los Colocadores Internacionales realizarán el pago del Monto a Integrar en la forma establecida en el Contrato de Compra Internacional. Las Obligaciones Negociables adjudicadas y no integradas podrán, a exclusivo criterio de los Colocadores Locales que recibió las Manifestaciones de Interés correspondientes, ser integradas y adquiridas total o parcialmente por los Colocadores Locales en cuestión, sin que sea necesario el consentimiento del inversor o, en su defecto, podrán ser canceladas. En caso de que el oferente no abonare total o parcialmente el Monto a Integrar a más tardar a las 11 horas (hora de la Ciudad Autónoma de Buenos Aires) de la Fecha de Emisión y Liquidación, mediante la integración de los Dólares Estadounidenses correspondientes, el derecho de tal oferente a recibir las Obligaciones Negociables Clase </w:t>
      </w:r>
      <w:r w:rsidR="00B56047">
        <w:rPr>
          <w:rFonts w:eastAsia="SimSun"/>
          <w:lang w:val="es-ES" w:eastAsia="en-US"/>
        </w:rPr>
        <w:t>XLVIII</w:t>
      </w:r>
      <w:r w:rsidRPr="00A6592A">
        <w:rPr>
          <w:rFonts w:eastAsia="SimSun"/>
          <w:lang w:val="es-ES" w:eastAsia="en-US"/>
        </w:rPr>
        <w:t xml:space="preserve"> adjudicadas pero no integradas caducará automáticamente.</w:t>
      </w:r>
    </w:p>
    <w:p w14:paraId="379EEAF0" w14:textId="77777777" w:rsidR="00A6592A" w:rsidRPr="00A6592A" w:rsidRDefault="00A6592A" w:rsidP="00A6592A">
      <w:pPr>
        <w:pStyle w:val="BHTexto"/>
        <w:rPr>
          <w:rFonts w:eastAsia="SimSun"/>
          <w:lang w:val="es-ES" w:eastAsia="en-US"/>
        </w:rPr>
      </w:pPr>
      <w:r w:rsidRPr="00A6592A">
        <w:rPr>
          <w:rFonts w:eastAsia="SimSun"/>
          <w:lang w:val="es-ES" w:eastAsia="en-US"/>
        </w:rPr>
        <w:t xml:space="preserve">La Fecha de Emisión y Liquidación tendrá lugar dentro del </w:t>
      </w:r>
      <w:r w:rsidR="002574DC">
        <w:rPr>
          <w:rFonts w:eastAsia="SimSun"/>
          <w:lang w:val="es-ES" w:eastAsia="en-US"/>
        </w:rPr>
        <w:t>tercer</w:t>
      </w:r>
      <w:r w:rsidRPr="00A6592A">
        <w:rPr>
          <w:rFonts w:eastAsia="SimSun"/>
          <w:lang w:val="es-ES" w:eastAsia="en-US"/>
        </w:rPr>
        <w:t xml:space="preserve"> Día Hábil siguiente a la Fecha de Adjudicación y se informará mediante la publicación del Aviso de Resultados.</w:t>
      </w:r>
    </w:p>
    <w:p w14:paraId="66A7C2B1" w14:textId="77777777" w:rsidR="00A6592A" w:rsidRPr="00A6592A" w:rsidRDefault="00A6592A" w:rsidP="00A6592A">
      <w:pPr>
        <w:pStyle w:val="BHTexto"/>
        <w:rPr>
          <w:rFonts w:eastAsia="SimSun"/>
          <w:lang w:val="es-ES" w:eastAsia="en-US"/>
        </w:rPr>
      </w:pPr>
      <w:r w:rsidRPr="00A6592A">
        <w:rPr>
          <w:rFonts w:eastAsia="SimSun"/>
          <w:lang w:val="es-ES" w:eastAsia="en-US"/>
        </w:rPr>
        <w:t>Contra la recepción del Monto a Integrar, se seguirá el procedimiento indicado en el párrafo siguiente con el fin de que las Obligaciones Negociables sean transferidas a favor de los inversores a las cuentas en Caja de Valores S.A. que los suscriptores hubieren indicado previamente los Colocadores Locales</w:t>
      </w:r>
      <w:r w:rsidR="002501B3">
        <w:rPr>
          <w:rFonts w:eastAsia="SimSun"/>
          <w:lang w:val="es-ES" w:eastAsia="en-US"/>
        </w:rPr>
        <w:t xml:space="preserve"> </w:t>
      </w:r>
      <w:r w:rsidRPr="00A6592A">
        <w:rPr>
          <w:rFonts w:eastAsia="SimSun"/>
          <w:lang w:val="es-ES" w:eastAsia="en-US"/>
        </w:rPr>
        <w:t xml:space="preserve">(salvo en aquellos casos, en los cuales, por cuestiones regulatorias, sea necesario transferir las Obligaciones Negociables a los mismos previamente a ser abonado el correspondiente Monto a Integrar). </w:t>
      </w:r>
    </w:p>
    <w:p w14:paraId="4CE4E168" w14:textId="77777777" w:rsidR="00A6592A" w:rsidRPr="00A6592A" w:rsidRDefault="00A6592A" w:rsidP="00A6592A">
      <w:pPr>
        <w:pStyle w:val="BHTexto"/>
        <w:rPr>
          <w:rFonts w:eastAsia="SimSun"/>
          <w:lang w:val="es-ES" w:eastAsia="en-US"/>
        </w:rPr>
      </w:pPr>
      <w:r w:rsidRPr="00A6592A">
        <w:rPr>
          <w:rFonts w:eastAsia="SimSun"/>
          <w:lang w:val="es-ES" w:eastAsia="en-US"/>
        </w:rPr>
        <w:t>Efectuada la integración, por el 100% del Monto a Integrar conforme fuera detallado, en la Fecha de Emisión y Liquida</w:t>
      </w:r>
      <w:r w:rsidRPr="00313BED">
        <w:rPr>
          <w:rFonts w:eastAsia="SimSun"/>
          <w:lang w:val="es-ES" w:eastAsia="en-US"/>
        </w:rPr>
        <w:t>ción,</w:t>
      </w:r>
      <w:r w:rsidR="001C5482">
        <w:rPr>
          <w:rFonts w:eastAsia="SimSun"/>
          <w:lang w:val="es-ES" w:eastAsia="en-US"/>
        </w:rPr>
        <w:t xml:space="preserve"> </w:t>
      </w:r>
      <w:r w:rsidR="001C5482" w:rsidRPr="00555C22">
        <w:rPr>
          <w:rFonts w:eastAsia="SimSun"/>
          <w:lang w:val="es-ES" w:eastAsia="en-US"/>
        </w:rPr>
        <w:t>agente de liquidación en el exterior</w:t>
      </w:r>
      <w:r w:rsidRPr="00555C22">
        <w:rPr>
          <w:rFonts w:eastAsia="SimSun"/>
          <w:lang w:val="es-ES" w:eastAsia="en-US"/>
        </w:rPr>
        <w:t>, en</w:t>
      </w:r>
      <w:r w:rsidRPr="00A6592A">
        <w:rPr>
          <w:rFonts w:eastAsia="SimSun"/>
          <w:lang w:val="es-ES" w:eastAsia="en-US"/>
        </w:rPr>
        <w:t xml:space="preserve"> su carácter de agente de liquidación en el exterior, en su calidad de participante en DTC, Euroclear y Clearstream, transferirá las Obligaciones Negociables adjudicadas a una cuenta en DTC de titularidad de Caja de Valores S.A. Posteriormente, Caja de Valores S.A. transferirá las Obligaciones Negociables Adjudicadas a la cuenta del Agente de Liquidación Local. Una vez acreditados los títulos, el Agente de Liquidación Local deberá transferirlos a los inversores que hubieran cursado Manifestaciones de Interés por su intermedio, a las respectivas cuentas en Caja de Valores S.A. que dichos inversores hubieran informado en las respectivas Manifestaciones de Interés. </w:t>
      </w:r>
    </w:p>
    <w:p w14:paraId="03A83C36" w14:textId="77777777" w:rsidR="00A6592A" w:rsidRDefault="00245758" w:rsidP="00A6592A">
      <w:pPr>
        <w:pStyle w:val="BHTexto"/>
        <w:rPr>
          <w:rFonts w:eastAsia="SimSun"/>
          <w:b/>
          <w:lang w:val="es-ES" w:eastAsia="en-US"/>
        </w:rPr>
      </w:pPr>
      <w:r>
        <w:rPr>
          <w:rFonts w:eastAsia="SimSun"/>
          <w:b/>
          <w:lang w:val="es-ES" w:eastAsia="en-US"/>
        </w:rPr>
        <w:t>EL BANCO</w:t>
      </w:r>
      <w:r w:rsidR="00A6592A" w:rsidRPr="00A10D20">
        <w:rPr>
          <w:rFonts w:eastAsia="SimSun"/>
          <w:b/>
          <w:lang w:val="es-ES" w:eastAsia="en-US"/>
        </w:rPr>
        <w:t xml:space="preserve">, LOS COLOCADORES LOCALES Y LOS COLOCADORES INTERNACIONALES SE RESERVAN EL DERECHO DE RECHAZAR Y TENER POR NO INTEGRADAS TODAS LAS MANIFESTACIONES DE INTERÉS ADJUDICADAS QUE LOS INVERSORES HUBIESEN CURSADO A TRAVÉS DE LOS COLOCADORES LOCALES SI NO HUBIESEN </w:t>
      </w:r>
      <w:r w:rsidR="00A6592A" w:rsidRPr="00A10D20">
        <w:rPr>
          <w:rFonts w:eastAsia="SimSun"/>
          <w:b/>
          <w:lang w:val="es-ES" w:eastAsia="en-US"/>
        </w:rPr>
        <w:lastRenderedPageBreak/>
        <w:t xml:space="preserve">SIDO INTEGRADAS CONFORME CON EL PROCEDIMIENTO DESCRIPTO. EN DICHO CASO, LOS RECHAZOS NO DARÁN DERECHO A RECLAMO ALGUNO CONTRA </w:t>
      </w:r>
      <w:r w:rsidR="00F00EB9">
        <w:rPr>
          <w:b/>
          <w:lang w:val="es-ES"/>
        </w:rPr>
        <w:t>EL BANCO</w:t>
      </w:r>
      <w:r w:rsidR="00A6592A" w:rsidRPr="00A10D20">
        <w:rPr>
          <w:rFonts w:eastAsia="SimSun"/>
          <w:b/>
          <w:lang w:val="es-ES" w:eastAsia="en-US"/>
        </w:rPr>
        <w:t xml:space="preserve">, LOS COLOCADORES LOCALES NI LOS COLOCADORES INTERNACIONALES. </w:t>
      </w:r>
    </w:p>
    <w:p w14:paraId="681A8688" w14:textId="77777777" w:rsidR="00245758" w:rsidRPr="00A10D20" w:rsidRDefault="00245758" w:rsidP="00A6592A">
      <w:pPr>
        <w:pStyle w:val="BHTexto"/>
        <w:rPr>
          <w:rFonts w:eastAsia="SimSun"/>
          <w:b/>
          <w:lang w:val="es-ES" w:eastAsia="en-US"/>
        </w:rPr>
      </w:pPr>
    </w:p>
    <w:p w14:paraId="776C625C" w14:textId="77777777" w:rsidR="00E62762" w:rsidRPr="001F2512" w:rsidRDefault="00BA00D4" w:rsidP="00E62762">
      <w:pPr>
        <w:pStyle w:val="BH1Centro"/>
        <w:rPr>
          <w:i/>
          <w:iCs/>
          <w:lang w:val="es-ES" w:eastAsia="en-US"/>
        </w:rPr>
      </w:pPr>
      <w:bookmarkStart w:id="264" w:name="_DV_M454"/>
      <w:bookmarkStart w:id="265" w:name="_DV_M455"/>
      <w:bookmarkStart w:id="266" w:name="_DV_M456"/>
      <w:bookmarkStart w:id="267" w:name="_DV_M457"/>
      <w:bookmarkStart w:id="268" w:name="_DV_M458"/>
      <w:bookmarkStart w:id="269" w:name="_DV_M459"/>
      <w:bookmarkStart w:id="270" w:name="_DV_M461"/>
      <w:bookmarkStart w:id="271" w:name="_DV_M462"/>
      <w:bookmarkStart w:id="272" w:name="_DV_M464"/>
      <w:bookmarkStart w:id="273" w:name="_DV_M465"/>
      <w:bookmarkStart w:id="274" w:name="_DV_M467"/>
      <w:bookmarkStart w:id="275" w:name="_DV_M470"/>
      <w:bookmarkStart w:id="276" w:name="_DV_M471"/>
      <w:bookmarkStart w:id="277" w:name="_DV_M472"/>
      <w:bookmarkStart w:id="278" w:name="_DV_M473"/>
      <w:bookmarkStart w:id="279" w:name="_DV_M474"/>
      <w:bookmarkStart w:id="280" w:name="_DV_M476"/>
      <w:bookmarkStart w:id="281" w:name="_DV_M492"/>
      <w:bookmarkStart w:id="282" w:name="_DV_M493"/>
      <w:bookmarkStart w:id="283" w:name="_Toc421111235"/>
      <w:bookmarkStart w:id="284" w:name="_Toc421208376"/>
      <w:bookmarkEnd w:id="245"/>
      <w:bookmarkEnd w:id="246"/>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r w:rsidRPr="001F2512">
        <w:rPr>
          <w:lang w:val="es-ES" w:eastAsia="en-US"/>
        </w:rPr>
        <w:br w:type="page"/>
      </w:r>
      <w:bookmarkStart w:id="285" w:name="_Toc496047164"/>
      <w:bookmarkEnd w:id="283"/>
      <w:bookmarkEnd w:id="284"/>
      <w:bookmarkEnd w:id="247"/>
      <w:r w:rsidR="00E62762" w:rsidRPr="001F2512">
        <w:rPr>
          <w:lang w:val="es-ES" w:eastAsia="en-US"/>
        </w:rPr>
        <w:lastRenderedPageBreak/>
        <w:t>Suscripción y Venta</w:t>
      </w:r>
      <w:bookmarkEnd w:id="285"/>
    </w:p>
    <w:p w14:paraId="14064894" w14:textId="77777777" w:rsidR="00E62762" w:rsidRPr="001F2512" w:rsidRDefault="00E62762" w:rsidP="00E62762">
      <w:pPr>
        <w:pStyle w:val="BHTexto"/>
        <w:rPr>
          <w:lang w:val="es-ES"/>
        </w:rPr>
      </w:pPr>
      <w:bookmarkStart w:id="286" w:name="_DV_M494"/>
      <w:bookmarkStart w:id="287" w:name="_DV_M495"/>
      <w:bookmarkStart w:id="288" w:name="_DV_M496"/>
      <w:bookmarkEnd w:id="286"/>
      <w:bookmarkEnd w:id="287"/>
      <w:bookmarkEnd w:id="288"/>
      <w:r w:rsidRPr="001F2512">
        <w:rPr>
          <w:lang w:val="es-ES"/>
        </w:rPr>
        <w:t>Sujeto a los términos y condiciones establecidos en el contrato de compra</w:t>
      </w:r>
      <w:r>
        <w:rPr>
          <w:lang w:val="es-ES"/>
        </w:rPr>
        <w:t xml:space="preserve"> a ser suscripto entre el Banco y los </w:t>
      </w:r>
      <w:r w:rsidRPr="00815DE2">
        <w:rPr>
          <w:lang w:val="es-ES"/>
        </w:rPr>
        <w:t>Colocadores Internacionales</w:t>
      </w:r>
      <w:r w:rsidRPr="001F2512">
        <w:rPr>
          <w:lang w:val="es-ES"/>
        </w:rPr>
        <w:t xml:space="preserve">, los </w:t>
      </w:r>
      <w:r w:rsidRPr="00815DE2">
        <w:rPr>
          <w:lang w:val="es-ES"/>
        </w:rPr>
        <w:t>Colocadores Internacionales</w:t>
      </w:r>
      <w:r>
        <w:rPr>
          <w:lang w:val="es-ES"/>
        </w:rPr>
        <w:t xml:space="preserve"> </w:t>
      </w:r>
      <w:r w:rsidRPr="001F2512">
        <w:rPr>
          <w:lang w:val="es-ES"/>
        </w:rPr>
        <w:t xml:space="preserve">han acordado, en forma individual y no conjunta, comprar todas las Obligaciones Negociables vendidas bajo el contrato de compra si se compran cualquiera de estas Obligaciones Negociables. Si un comprador inicial incurriera en incumplimiento, el contrato de compra establece que los compromisos de compra de los </w:t>
      </w:r>
      <w:r w:rsidRPr="00815DE2">
        <w:rPr>
          <w:lang w:val="es-ES"/>
        </w:rPr>
        <w:t>Colocadores Internacionales</w:t>
      </w:r>
      <w:r>
        <w:rPr>
          <w:lang w:val="es-ES"/>
        </w:rPr>
        <w:t xml:space="preserve"> </w:t>
      </w:r>
      <w:r w:rsidRPr="001F2512">
        <w:rPr>
          <w:lang w:val="es-ES"/>
        </w:rPr>
        <w:t>no incumplidores podrán incrementarse o bien podrá rescindirse el contrato de compra.</w:t>
      </w:r>
    </w:p>
    <w:p w14:paraId="501B11A2" w14:textId="77777777" w:rsidR="00E62762" w:rsidRPr="001F2512" w:rsidRDefault="00E62762" w:rsidP="00E62762">
      <w:pPr>
        <w:pStyle w:val="BHTexto"/>
        <w:rPr>
          <w:lang w:val="es-ES"/>
        </w:rPr>
      </w:pPr>
      <w:r w:rsidRPr="001F2512">
        <w:rPr>
          <w:lang w:val="es-ES"/>
        </w:rPr>
        <w:t xml:space="preserve">Hemos acordado indemnizar a los </w:t>
      </w:r>
      <w:r w:rsidRPr="00815DE2">
        <w:rPr>
          <w:lang w:val="es-ES"/>
        </w:rPr>
        <w:t>Colocadores Internacionales</w:t>
      </w:r>
      <w:r>
        <w:rPr>
          <w:lang w:val="es-ES"/>
        </w:rPr>
        <w:t xml:space="preserve"> </w:t>
      </w:r>
      <w:r w:rsidRPr="001F2512">
        <w:rPr>
          <w:lang w:val="es-ES"/>
        </w:rPr>
        <w:t>por ciertos pasivos, entre ellos pasivos bajo la Ley de Títulos Valores</w:t>
      </w:r>
      <w:r>
        <w:rPr>
          <w:lang w:val="es-ES"/>
        </w:rPr>
        <w:t xml:space="preserve"> Estadounidense</w:t>
      </w:r>
      <w:r w:rsidRPr="001F2512">
        <w:rPr>
          <w:lang w:val="es-ES"/>
        </w:rPr>
        <w:t xml:space="preserve">, o contribuir a los pagos que los </w:t>
      </w:r>
      <w:r w:rsidRPr="00815DE2">
        <w:rPr>
          <w:lang w:val="es-ES"/>
        </w:rPr>
        <w:t>Colocadores Internacionales</w:t>
      </w:r>
      <w:r>
        <w:rPr>
          <w:lang w:val="es-ES"/>
        </w:rPr>
        <w:t xml:space="preserve"> </w:t>
      </w:r>
      <w:r w:rsidRPr="001F2512">
        <w:rPr>
          <w:lang w:val="es-ES"/>
        </w:rPr>
        <w:t>puedan estar obligados a realizar respecto de dichos pasivos.</w:t>
      </w:r>
    </w:p>
    <w:p w14:paraId="398052B6" w14:textId="77777777" w:rsidR="00E62762" w:rsidRPr="00815DE2" w:rsidRDefault="00E62762" w:rsidP="00E62762">
      <w:pPr>
        <w:pStyle w:val="BH2Izquierda"/>
        <w:rPr>
          <w:b w:val="0"/>
          <w:lang w:val="es-ES"/>
        </w:rPr>
      </w:pPr>
      <w:bookmarkStart w:id="289" w:name="_Toc496047165"/>
      <w:r w:rsidRPr="001F2512">
        <w:rPr>
          <w:lang w:val="es-ES" w:eastAsia="en-US"/>
        </w:rPr>
        <w:t>Comisiones y Descuentos</w:t>
      </w:r>
      <w:bookmarkEnd w:id="289"/>
    </w:p>
    <w:p w14:paraId="0AF1E850" w14:textId="77777777" w:rsidR="00E62762" w:rsidRPr="001F2512" w:rsidRDefault="00E62762" w:rsidP="00E62762">
      <w:pPr>
        <w:pStyle w:val="BHTexto"/>
        <w:rPr>
          <w:lang w:val="es-ES"/>
        </w:rPr>
      </w:pPr>
      <w:r w:rsidRPr="001F2512">
        <w:rPr>
          <w:lang w:val="es-ES"/>
        </w:rPr>
        <w:t xml:space="preserve">Los representantes nos han informado que los </w:t>
      </w:r>
      <w:r w:rsidRPr="00815DE2">
        <w:rPr>
          <w:lang w:val="es-ES"/>
        </w:rPr>
        <w:t>Colocadores Internacionales</w:t>
      </w:r>
      <w:r>
        <w:rPr>
          <w:lang w:val="es-ES"/>
        </w:rPr>
        <w:t xml:space="preserve"> </w:t>
      </w:r>
      <w:r w:rsidRPr="001F2512">
        <w:rPr>
          <w:lang w:val="es-ES"/>
        </w:rPr>
        <w:t xml:space="preserve">se proponen ofrecer inicialmente las Obligaciones Negociables al precio de oferta indicado en la portada de este Suplemento de Precio. Después de la oferta inicial, podrán modificarse el precio de oferta o cualquier otro término de la oferta. Los </w:t>
      </w:r>
      <w:r w:rsidRPr="00815DE2">
        <w:rPr>
          <w:lang w:val="es-ES"/>
        </w:rPr>
        <w:t>Colocadores Internacionales</w:t>
      </w:r>
      <w:r>
        <w:rPr>
          <w:lang w:val="es-ES"/>
        </w:rPr>
        <w:t xml:space="preserve"> </w:t>
      </w:r>
      <w:r w:rsidRPr="001F2512">
        <w:rPr>
          <w:lang w:val="es-ES"/>
        </w:rPr>
        <w:t>podrán ofrecer y vender Obligaciones Negociables a través de algunas de sus afiliadas.</w:t>
      </w:r>
    </w:p>
    <w:p w14:paraId="7D69F084" w14:textId="77777777" w:rsidR="00E62762" w:rsidRPr="001F2512" w:rsidRDefault="00E62762" w:rsidP="00E62762">
      <w:pPr>
        <w:pStyle w:val="BH2Izquierda"/>
        <w:rPr>
          <w:lang w:val="es-ES" w:eastAsia="en-US"/>
        </w:rPr>
      </w:pPr>
      <w:bookmarkStart w:id="290" w:name="_Toc496047166"/>
      <w:r w:rsidRPr="001F2512">
        <w:rPr>
          <w:lang w:val="es-ES" w:eastAsia="en-US"/>
        </w:rPr>
        <w:t>Las Obligaciones Negociables no se Registrarán</w:t>
      </w:r>
      <w:bookmarkEnd w:id="290"/>
    </w:p>
    <w:p w14:paraId="643D05A4" w14:textId="77777777" w:rsidR="00E62762" w:rsidRPr="001F2512" w:rsidRDefault="00E62762" w:rsidP="00E62762">
      <w:pPr>
        <w:pStyle w:val="BHTexto"/>
        <w:rPr>
          <w:lang w:val="es-ES"/>
        </w:rPr>
      </w:pPr>
      <w:r w:rsidRPr="001F2512">
        <w:rPr>
          <w:lang w:val="es-ES"/>
        </w:rPr>
        <w:t>Las Obligaciones Negociables no han sido registradas en virtud de la Ley de Títulos Valores</w:t>
      </w:r>
      <w:r>
        <w:rPr>
          <w:lang w:val="es-ES"/>
        </w:rPr>
        <w:t xml:space="preserve"> Estadounidense</w:t>
      </w:r>
      <w:r w:rsidRPr="001F2512">
        <w:rPr>
          <w:lang w:val="es-ES"/>
        </w:rPr>
        <w:t xml:space="preserve"> ni de ninguna ley estadual en materia de títulos valores. Los </w:t>
      </w:r>
      <w:r w:rsidRPr="00815DE2">
        <w:rPr>
          <w:lang w:val="es-ES"/>
        </w:rPr>
        <w:t>Colocadores Internacionales</w:t>
      </w:r>
      <w:r>
        <w:rPr>
          <w:lang w:val="es-ES"/>
        </w:rPr>
        <w:t xml:space="preserve"> </w:t>
      </w:r>
      <w:r w:rsidRPr="001F2512">
        <w:rPr>
          <w:lang w:val="es-ES"/>
        </w:rPr>
        <w:t>tienen previsto ofrecer las Obligaciones Negociables para su reventa en operaciones que no requieran registro bajo la Ley de Títulos Valores</w:t>
      </w:r>
      <w:r>
        <w:rPr>
          <w:lang w:val="es-ES"/>
        </w:rPr>
        <w:t xml:space="preserve"> Estadounidense</w:t>
      </w:r>
      <w:r w:rsidRPr="001F2512">
        <w:rPr>
          <w:lang w:val="es-ES"/>
        </w:rPr>
        <w:t xml:space="preserve"> o las leyes estaduales en materia de títulos valores aplicables, incluyendo ventas de acuerdo con la Norma 144A y la Reglamentación S. Los </w:t>
      </w:r>
      <w:r w:rsidRPr="00815DE2">
        <w:rPr>
          <w:lang w:val="es-ES"/>
        </w:rPr>
        <w:t>Colocadores Internacionales</w:t>
      </w:r>
      <w:r>
        <w:rPr>
          <w:lang w:val="es-ES"/>
        </w:rPr>
        <w:t xml:space="preserve"> </w:t>
      </w:r>
      <w:r w:rsidRPr="001F2512">
        <w:rPr>
          <w:lang w:val="es-ES"/>
        </w:rPr>
        <w:t xml:space="preserve">no ofrecerán ni venderán las Obligaciones Negociables excepto a personas que a su criterio razonable revistan el carácter de compradores institucionales calificados o de acuerdo con ofertas y ventas a personas no estadounidenses ocurridas fuera de Estados Unidos en el sentido de la Reglamentación S. Asimismo, hasta 40 días después del inicio de esta oferta, una oferta o venta de Obligaciones Negociables en los Estados Unidos por parte de un colocador (participe o no de la oferta) puede violar los requisitos de registro de la Ley de Títulos Valores </w:t>
      </w:r>
      <w:r>
        <w:rPr>
          <w:lang w:val="es-ES"/>
        </w:rPr>
        <w:t xml:space="preserve">Estadounidense </w:t>
      </w:r>
      <w:r w:rsidRPr="001F2512">
        <w:rPr>
          <w:lang w:val="es-ES"/>
        </w:rPr>
        <w:t>a menos que el colocador realice la oferta o venta en cumplimiento de la Norma 144A u otra exención al registro bajo la Ley de Títulos Valores</w:t>
      </w:r>
      <w:r>
        <w:rPr>
          <w:lang w:val="es-ES"/>
        </w:rPr>
        <w:t xml:space="preserve"> Estadounidense</w:t>
      </w:r>
      <w:r w:rsidRPr="001F2512">
        <w:rPr>
          <w:lang w:val="es-ES"/>
        </w:rPr>
        <w:t>. Se entenderá que cada comprador de Obligaciones Negociables ha formulado los reconocimientos, declaraciones y acuerdos descriptos en “Aviso a los Inversores”.</w:t>
      </w:r>
    </w:p>
    <w:p w14:paraId="140E5101" w14:textId="77777777" w:rsidR="00E62762" w:rsidRDefault="00E62762" w:rsidP="00E62762">
      <w:pPr>
        <w:pStyle w:val="BHTexto"/>
        <w:rPr>
          <w:lang w:val="es-ES"/>
        </w:rPr>
      </w:pPr>
      <w:r w:rsidRPr="001F2512">
        <w:rPr>
          <w:lang w:val="es-ES"/>
        </w:rPr>
        <w:t xml:space="preserve">Las Obligaciones Negociables constituirán una nueva emisión de títulos valores sin un mercado de negociación establecido. Podrá presentarse una solicitud para cotizar las Obligaciones Negociables en la Bolsa de Comercio de Luxemburgo y para que sean admitidas para su negociación en el Mercado Euro MTF. También se ha presentado una solicitud para cotizar y admitir las Obligaciones Negociables para su negociación en </w:t>
      </w:r>
      <w:r>
        <w:rPr>
          <w:lang w:val="es-ES"/>
        </w:rPr>
        <w:t>BYMA</w:t>
      </w:r>
      <w:r w:rsidRPr="001F2512">
        <w:rPr>
          <w:lang w:val="es-ES"/>
        </w:rPr>
        <w:t xml:space="preserve"> y MAE. Hemos sido informados por los </w:t>
      </w:r>
      <w:r w:rsidRPr="00815DE2">
        <w:rPr>
          <w:lang w:val="es-ES"/>
        </w:rPr>
        <w:t>Colocadores Internacionales</w:t>
      </w:r>
      <w:r>
        <w:rPr>
          <w:lang w:val="es-ES"/>
        </w:rPr>
        <w:t xml:space="preserve"> </w:t>
      </w:r>
      <w:r w:rsidRPr="001F2512">
        <w:rPr>
          <w:lang w:val="es-ES"/>
        </w:rPr>
        <w:t xml:space="preserve">que actualmente prevén crear un mercado para las Obligaciones Negociables luego de culminada la oferta. Sin embargo, no están obligados a hacerlo, y podrán discontinuar cualquier actividad de creación de mercado en cualquier momento sin previo aviso. No es posible garantizar la liquidez del mercado de negociación de las Obligaciones Negociables. Si no se desarrolla un mercado de negociación activo para las Obligaciones Negociables, el precio de mercado y la liquidez de las Obligaciones Negociables podrían verse negativamente afectados. Si las Obligaciones Negociables son negociadas, podrían negociarse a un descuento de su precio de oferta inicial, dependiendo de las tasas de interés vigentes, el mercado para títulos similares, nuestro desempeño operativo y situación patrimonial, la situación económica en general y otros factores. Asimismo, los </w:t>
      </w:r>
      <w:r w:rsidRPr="00815DE2">
        <w:rPr>
          <w:lang w:val="es-ES"/>
        </w:rPr>
        <w:t>Colocadores Internacionales</w:t>
      </w:r>
      <w:r w:rsidRPr="001F2512">
        <w:rPr>
          <w:lang w:val="es-ES"/>
        </w:rPr>
        <w:t xml:space="preserve"> nos han informado que podrían no emprender ninguna actividad de creación de mercado en relación con las Obligaciones Negociables hasta la finalización del período de confirmación en Argentina. </w:t>
      </w:r>
    </w:p>
    <w:p w14:paraId="04464079" w14:textId="77777777" w:rsidR="00E62762" w:rsidRPr="00F46E9A" w:rsidRDefault="00E62762" w:rsidP="00E62762">
      <w:pPr>
        <w:pStyle w:val="BH2Izquierda"/>
        <w:rPr>
          <w:lang w:val="es-ES" w:eastAsia="en-US"/>
        </w:rPr>
      </w:pPr>
      <w:bookmarkStart w:id="291" w:name="_Toc437856195"/>
      <w:bookmarkStart w:id="292" w:name="_Toc496047167"/>
      <w:r w:rsidRPr="00F46E9A">
        <w:rPr>
          <w:lang w:val="es-ES" w:eastAsia="en-US"/>
        </w:rPr>
        <w:t>Liquidación</w:t>
      </w:r>
      <w:bookmarkEnd w:id="291"/>
      <w:bookmarkEnd w:id="292"/>
    </w:p>
    <w:p w14:paraId="162422C6" w14:textId="77777777" w:rsidR="00E62762" w:rsidRPr="0030367A" w:rsidRDefault="00E62762" w:rsidP="00E62762">
      <w:pPr>
        <w:pStyle w:val="BHTexto"/>
        <w:rPr>
          <w:lang w:val="es-ES"/>
        </w:rPr>
      </w:pPr>
      <w:r w:rsidRPr="00F46E9A">
        <w:rPr>
          <w:lang w:val="es-ES"/>
        </w:rPr>
        <w:t xml:space="preserve">Prevemos que la entrega de las </w:t>
      </w:r>
      <w:r w:rsidRPr="0061228C">
        <w:rPr>
          <w:lang w:val="es-ES"/>
        </w:rPr>
        <w:t xml:space="preserve">Obligaciones Negociables </w:t>
      </w:r>
      <w:r>
        <w:rPr>
          <w:lang w:val="es-ES"/>
        </w:rPr>
        <w:t>s</w:t>
      </w:r>
      <w:r w:rsidRPr="0061228C">
        <w:rPr>
          <w:lang w:val="es-ES"/>
        </w:rPr>
        <w:t xml:space="preserve">e realizará a los inversores </w:t>
      </w:r>
      <w:r w:rsidRPr="00DA44FD">
        <w:rPr>
          <w:lang w:val="es-ES"/>
        </w:rPr>
        <w:t>dentro del tercer</w:t>
      </w:r>
      <w:r>
        <w:rPr>
          <w:lang w:val="es-ES"/>
        </w:rPr>
        <w:t xml:space="preserve"> D</w:t>
      </w:r>
      <w:r w:rsidRPr="00DA44FD">
        <w:rPr>
          <w:lang w:val="es-ES"/>
        </w:rPr>
        <w:t xml:space="preserve">ía </w:t>
      </w:r>
      <w:r>
        <w:rPr>
          <w:lang w:val="es-ES"/>
        </w:rPr>
        <w:t>H</w:t>
      </w:r>
      <w:r w:rsidRPr="00DA44FD">
        <w:rPr>
          <w:lang w:val="es-ES"/>
        </w:rPr>
        <w:t>ábil</w:t>
      </w:r>
      <w:r w:rsidRPr="0061228C">
        <w:rPr>
          <w:lang w:val="es-ES"/>
        </w:rPr>
        <w:t xml:space="preserve"> siguiente a la fecha de finalización del Período de Subasta Pública (</w:t>
      </w:r>
      <w:r w:rsidRPr="00F46E9A">
        <w:rPr>
          <w:lang w:val="es-ES"/>
        </w:rPr>
        <w:t>denominándose a dicha liquidación “T+</w:t>
      </w:r>
      <w:r>
        <w:rPr>
          <w:lang w:val="es-ES"/>
        </w:rPr>
        <w:t>3</w:t>
      </w:r>
      <w:r w:rsidRPr="00F46E9A">
        <w:rPr>
          <w:lang w:val="es-ES"/>
        </w:rPr>
        <w:t xml:space="preserve">”). </w:t>
      </w:r>
    </w:p>
    <w:p w14:paraId="0356BDFB" w14:textId="77777777" w:rsidR="00E62762" w:rsidRPr="00F46E9A" w:rsidRDefault="00E62762" w:rsidP="00E62762">
      <w:pPr>
        <w:pStyle w:val="BHTexto"/>
        <w:rPr>
          <w:lang w:val="es-ES"/>
        </w:rPr>
      </w:pPr>
      <w:r w:rsidRPr="00C2449C">
        <w:rPr>
          <w:lang w:val="es-ES"/>
        </w:rPr>
        <w:lastRenderedPageBreak/>
        <w:t xml:space="preserve">El </w:t>
      </w:r>
      <w:r>
        <w:rPr>
          <w:lang w:val="es-ES"/>
        </w:rPr>
        <w:t>B</w:t>
      </w:r>
      <w:r w:rsidRPr="00C2449C">
        <w:rPr>
          <w:lang w:val="es-ES"/>
        </w:rPr>
        <w:t xml:space="preserve">anco ha acordado que durante un plazo de 60 días, desde la fecha de este Suplemento de Precio, </w:t>
      </w:r>
      <w:r>
        <w:rPr>
          <w:lang w:val="es-ES"/>
        </w:rPr>
        <w:t xml:space="preserve">sin el consentimiento escrito de </w:t>
      </w:r>
      <w:r w:rsidRPr="003B6888">
        <w:rPr>
          <w:lang w:val="es-ES"/>
        </w:rPr>
        <w:t>Credit Suisse Securities (USA) LLC</w:t>
      </w:r>
      <w:r>
        <w:rPr>
          <w:lang w:val="es-ES"/>
        </w:rPr>
        <w:t>,</w:t>
      </w:r>
      <w:r w:rsidRPr="00597C2A">
        <w:rPr>
          <w:lang w:val="es-ES"/>
        </w:rPr>
        <w:t xml:space="preserve"> </w:t>
      </w:r>
      <w:r w:rsidRPr="003B6888">
        <w:rPr>
          <w:lang w:val="es-ES"/>
        </w:rPr>
        <w:t>J.P. Morgan Securities LLC</w:t>
      </w:r>
      <w:r>
        <w:rPr>
          <w:lang w:val="es-ES"/>
        </w:rPr>
        <w:t xml:space="preserve"> y </w:t>
      </w:r>
      <w:r w:rsidRPr="00597C2A">
        <w:rPr>
          <w:lang w:val="es-ES"/>
        </w:rPr>
        <w:t xml:space="preserve">BCP Securities LLC, </w:t>
      </w:r>
      <w:r w:rsidRPr="00C2449C">
        <w:rPr>
          <w:lang w:val="es-ES"/>
        </w:rPr>
        <w:t>no emitirá ni venderá y no ofrecerá contratar ni otorgará ninguna opción para emitir o vender ninguno de los títulos de deuda a largo plazo del Banco en los mercados internacionales, salvo por las Obligaciones Negociables vendidas a los Compradores Iniciales de conformidad con el contrato de compra, a menos que cuente con el consentimiento escrito de los Compradores Iniciales, el cual no podrá ser denegado, condicionado ni demorado injustificadamente.</w:t>
      </w:r>
    </w:p>
    <w:p w14:paraId="31C2F491" w14:textId="77777777" w:rsidR="00E62762" w:rsidRPr="001F2512" w:rsidRDefault="00E62762" w:rsidP="00E62762">
      <w:pPr>
        <w:pStyle w:val="BH2Izquierda"/>
        <w:rPr>
          <w:lang w:val="es-ES" w:eastAsia="en-US"/>
        </w:rPr>
      </w:pPr>
      <w:bookmarkStart w:id="293" w:name="_Toc496047168"/>
      <w:r w:rsidRPr="001F2512">
        <w:rPr>
          <w:lang w:val="es-ES" w:eastAsia="en-US"/>
        </w:rPr>
        <w:t>Posiciones Cortas</w:t>
      </w:r>
      <w:bookmarkEnd w:id="293"/>
    </w:p>
    <w:p w14:paraId="1F2D22DD" w14:textId="77777777" w:rsidR="00E62762" w:rsidRPr="001F2512" w:rsidRDefault="00E62762" w:rsidP="00E62762">
      <w:pPr>
        <w:pStyle w:val="BHTexto"/>
        <w:rPr>
          <w:lang w:val="es-ES"/>
        </w:rPr>
      </w:pPr>
      <w:r w:rsidRPr="001F2512">
        <w:rPr>
          <w:lang w:val="es-ES"/>
        </w:rPr>
        <w:t xml:space="preserve">En relación con la oferta, los </w:t>
      </w:r>
      <w:r w:rsidRPr="00815DE2">
        <w:rPr>
          <w:lang w:val="es-ES"/>
        </w:rPr>
        <w:t>Colocadores Internacionales</w:t>
      </w:r>
      <w:r w:rsidRPr="001F2512">
        <w:rPr>
          <w:lang w:val="es-ES"/>
        </w:rPr>
        <w:t xml:space="preserve"> podrán comprar y vender las Obligaciones Negociables en el mercado abierto. Estas operaciones podrán incluir ventas cortas y compras en el mercado abierto para cubrir posiciones creadas por ventas cortas. Las ventas cortas consisten en la venta por parte de los </w:t>
      </w:r>
      <w:r w:rsidRPr="00815DE2">
        <w:rPr>
          <w:lang w:val="es-ES"/>
        </w:rPr>
        <w:t xml:space="preserve">Colocadores Internacionales </w:t>
      </w:r>
      <w:r w:rsidRPr="001F2512">
        <w:rPr>
          <w:lang w:val="es-ES"/>
        </w:rPr>
        <w:t xml:space="preserve">de un valor nominal de obligaciones negociables mayor al que están obligados a comprar en la oferta. Los </w:t>
      </w:r>
      <w:r>
        <w:rPr>
          <w:lang w:val="es-ES"/>
        </w:rPr>
        <w:t>Colocadores Internacionales</w:t>
      </w:r>
      <w:r w:rsidRPr="001F2512">
        <w:rPr>
          <w:lang w:val="es-ES"/>
        </w:rPr>
        <w:t xml:space="preserve"> deben cerrar cualquier posición corta comprando obligaciones negociables en el mercado abierto. Es más posible que se cree una posición corta si los </w:t>
      </w:r>
      <w:r>
        <w:rPr>
          <w:lang w:val="es-ES"/>
        </w:rPr>
        <w:t>Colocadores Internacionales</w:t>
      </w:r>
      <w:r w:rsidRPr="001F2512">
        <w:rPr>
          <w:lang w:val="es-ES"/>
        </w:rPr>
        <w:t xml:space="preserve"> consideran que puede haber una presión bajista sobre el precio de las obligaciones negociables en el mercado abierto luego de la determinación del precio, que podría afectar negativamente a los inversores que hayan comprado en la oferta.</w:t>
      </w:r>
    </w:p>
    <w:p w14:paraId="219F3701" w14:textId="77777777" w:rsidR="00E62762" w:rsidRPr="001F2512" w:rsidRDefault="00E62762" w:rsidP="00E62762">
      <w:pPr>
        <w:pStyle w:val="BHTexto"/>
        <w:rPr>
          <w:lang w:val="es-ES"/>
        </w:rPr>
      </w:pPr>
      <w:r w:rsidRPr="001F2512">
        <w:rPr>
          <w:lang w:val="es-ES"/>
        </w:rPr>
        <w:t xml:space="preserve">En forma similar a otras operaciones de compra, las compras de los </w:t>
      </w:r>
      <w:r>
        <w:rPr>
          <w:lang w:val="es-ES"/>
        </w:rPr>
        <w:t xml:space="preserve">Colocadores Internacionales </w:t>
      </w:r>
      <w:r w:rsidRPr="001F2512">
        <w:rPr>
          <w:lang w:val="es-ES"/>
        </w:rPr>
        <w:t>para cubrir las ventas cortas sindicadas podrán tener el efecto de aumentar o mantener el precio de mercado de las Obligaciones Negociables o de impedir o demorar la baja del precio de mercado de las Obligaciones Negociables. En consecuencia, el precio de las Obligaciones Negociables podrá ser mayor al que podría existir en su defecto en el mercado abierto.</w:t>
      </w:r>
    </w:p>
    <w:p w14:paraId="740DD61C" w14:textId="77777777" w:rsidR="00E62762" w:rsidRPr="001F2512" w:rsidRDefault="00E62762" w:rsidP="00E62762">
      <w:pPr>
        <w:pStyle w:val="BHTexto"/>
        <w:rPr>
          <w:lang w:val="es-ES"/>
        </w:rPr>
      </w:pPr>
      <w:r w:rsidRPr="001F2512">
        <w:rPr>
          <w:lang w:val="es-ES"/>
        </w:rPr>
        <w:t xml:space="preserve">Ni el Banco ni ninguno de los </w:t>
      </w:r>
      <w:r>
        <w:rPr>
          <w:lang w:val="es-ES"/>
        </w:rPr>
        <w:t>Colocadores Internacionales</w:t>
      </w:r>
      <w:r w:rsidRPr="001F2512">
        <w:rPr>
          <w:lang w:val="es-ES"/>
        </w:rPr>
        <w:t xml:space="preserve"> formulan ninguna declaración o predicción respecto de la dirección o magnitud de cualquier efecto que puedan tener las operaciones descriptas precedentemente sobre el precio de las Obligaciones Negociables. Asimismo, ni el Banco ni ninguno de los </w:t>
      </w:r>
      <w:r>
        <w:rPr>
          <w:lang w:val="es-ES"/>
        </w:rPr>
        <w:t>Colocadores Internacionales</w:t>
      </w:r>
      <w:r w:rsidRPr="001F2512">
        <w:rPr>
          <w:lang w:val="es-ES"/>
        </w:rPr>
        <w:t xml:space="preserve"> formulan ninguna declaración en el sentido de que los representantes emprenderán dichas operaciones o que, de iniciarse, éstas no serán interrumpidas sin previo aviso.</w:t>
      </w:r>
    </w:p>
    <w:p w14:paraId="51DBEB94" w14:textId="77777777" w:rsidR="00E62762" w:rsidRPr="001F2512" w:rsidRDefault="00E62762" w:rsidP="00E62762">
      <w:pPr>
        <w:pStyle w:val="BH2Izquierda"/>
        <w:rPr>
          <w:lang w:val="es-ES" w:eastAsia="en-US"/>
        </w:rPr>
      </w:pPr>
      <w:bookmarkStart w:id="294" w:name="_Toc496047169"/>
      <w:r w:rsidRPr="001F2512">
        <w:rPr>
          <w:lang w:val="es-ES" w:eastAsia="en-US"/>
        </w:rPr>
        <w:t>Área Económica Europea</w:t>
      </w:r>
      <w:bookmarkEnd w:id="294"/>
    </w:p>
    <w:p w14:paraId="7CE96CE5" w14:textId="77777777" w:rsidR="00E62762" w:rsidRPr="001F2512" w:rsidRDefault="00E62762" w:rsidP="00E62762">
      <w:pPr>
        <w:pStyle w:val="BHTexto"/>
        <w:rPr>
          <w:lang w:val="es-ES"/>
        </w:rPr>
      </w:pPr>
      <w:r w:rsidRPr="001F2512">
        <w:rPr>
          <w:lang w:val="es-ES"/>
        </w:rPr>
        <w:t>En relación con cada estado miembro del Área Económica Europea, no se ha realizado ninguna oferta de obligaciones negociables objeto de la oferta, y no se realizará ninguna oferta tal al público en dicho Estado Miembro, salvo en base a las siguientes exenciones bajo la Directiva sobre Prospectos:</w:t>
      </w:r>
    </w:p>
    <w:p w14:paraId="22038F1F" w14:textId="77777777" w:rsidR="00E62762" w:rsidRPr="001F2512" w:rsidRDefault="00E62762" w:rsidP="00E62762">
      <w:pPr>
        <w:pStyle w:val="Prrafodelista"/>
        <w:numPr>
          <w:ilvl w:val="0"/>
          <w:numId w:val="8"/>
        </w:numPr>
        <w:autoSpaceDE/>
        <w:autoSpaceDN/>
        <w:adjustRightInd/>
        <w:spacing w:before="120" w:after="120"/>
        <w:ind w:left="1066" w:hanging="357"/>
        <w:jc w:val="both"/>
        <w:rPr>
          <w:rFonts w:eastAsia="SimSun"/>
          <w:lang w:val="es-ES" w:eastAsia="en-US"/>
        </w:rPr>
      </w:pPr>
      <w:r w:rsidRPr="001F2512">
        <w:rPr>
          <w:rFonts w:eastAsia="SimSun"/>
          <w:lang w:val="es-ES" w:eastAsia="en-US"/>
        </w:rPr>
        <w:t>a una persona jurídica que revista el carácter de inversor calificado según la definición de la Directiva sobre Prospectos;</w:t>
      </w:r>
    </w:p>
    <w:p w14:paraId="7D964A89" w14:textId="77777777" w:rsidR="00E62762" w:rsidRPr="001F2512" w:rsidRDefault="00E62762" w:rsidP="00E62762">
      <w:pPr>
        <w:pStyle w:val="Prrafodelista"/>
        <w:numPr>
          <w:ilvl w:val="0"/>
          <w:numId w:val="8"/>
        </w:numPr>
        <w:autoSpaceDE/>
        <w:autoSpaceDN/>
        <w:adjustRightInd/>
        <w:spacing w:before="120" w:after="120"/>
        <w:ind w:left="1066" w:hanging="357"/>
        <w:jc w:val="both"/>
        <w:rPr>
          <w:rFonts w:eastAsia="SimSun"/>
          <w:lang w:val="es-ES" w:eastAsia="en-US"/>
        </w:rPr>
      </w:pPr>
      <w:r w:rsidRPr="001F2512">
        <w:rPr>
          <w:rFonts w:eastAsia="SimSun"/>
          <w:lang w:val="es-ES" w:eastAsia="en-US"/>
        </w:rPr>
        <w:t>a menos de 150 personas físicas o jurídicas (distintas de inversores calificados según la definición de la Directiva sobre Prospectos) sujeto a la obtención del consentimiento previo de los Representantes para dicha oferta; y</w:t>
      </w:r>
    </w:p>
    <w:p w14:paraId="09B66568" w14:textId="77777777" w:rsidR="00E62762" w:rsidRPr="001F2512" w:rsidRDefault="00E62762" w:rsidP="00E62762">
      <w:pPr>
        <w:pStyle w:val="Prrafodelista"/>
        <w:numPr>
          <w:ilvl w:val="0"/>
          <w:numId w:val="8"/>
        </w:numPr>
        <w:autoSpaceDE/>
        <w:autoSpaceDN/>
        <w:adjustRightInd/>
        <w:spacing w:before="120" w:after="120"/>
        <w:ind w:left="1066" w:hanging="357"/>
        <w:jc w:val="both"/>
        <w:rPr>
          <w:rFonts w:eastAsia="SimSun"/>
          <w:lang w:val="es-ES" w:eastAsia="en-US"/>
        </w:rPr>
      </w:pPr>
      <w:r w:rsidRPr="001F2512">
        <w:rPr>
          <w:rFonts w:eastAsia="SimSun"/>
          <w:lang w:val="es-ES" w:eastAsia="en-US"/>
        </w:rPr>
        <w:t>en cualquier otra circunstancia comprendida por el alcance del artículo 3(2) de la Directiva sobre Prospectos;</w:t>
      </w:r>
    </w:p>
    <w:p w14:paraId="355CEF2B" w14:textId="77777777" w:rsidR="00E62762" w:rsidRPr="001F2512" w:rsidRDefault="00E62762" w:rsidP="00E62762">
      <w:pPr>
        <w:pStyle w:val="BHTexto"/>
        <w:rPr>
          <w:lang w:val="es-ES"/>
        </w:rPr>
      </w:pPr>
      <w:r w:rsidRPr="00050014">
        <w:rPr>
          <w:lang w:val="es-ES"/>
        </w:rPr>
        <w:t>quedando establecido</w:t>
      </w:r>
      <w:r w:rsidRPr="001F2512">
        <w:rPr>
          <w:lang w:val="es-ES"/>
        </w:rPr>
        <w:t xml:space="preserve"> que ninguna oferta de obligaciones negociables del tipo referido en los puntos (a) a (c) anteriores podrá dar lugar a la obligación del Banco o de cualquier Representante de publicar un prospecto de acuerdo con el artículo 3 de la Directiva sobre Prospectos, o de complementar un prospecto de acuerdo con el artículo 16 de la Directiva sobre Prospectos.</w:t>
      </w:r>
    </w:p>
    <w:p w14:paraId="49501ACA" w14:textId="77777777" w:rsidR="00E62762" w:rsidRPr="001F2512" w:rsidRDefault="00E62762" w:rsidP="00E62762">
      <w:pPr>
        <w:pStyle w:val="BHTexto"/>
        <w:rPr>
          <w:lang w:val="es-ES"/>
        </w:rPr>
      </w:pPr>
      <w:r w:rsidRPr="001F2512">
        <w:rPr>
          <w:lang w:val="es-ES"/>
        </w:rPr>
        <w:t>Este Suplemento de Precio ha sido redactado sobre la premisa de que toda oferta de Obligaciones Negociables en cualquier Estado Miembro se realizará de acuerdo con una exención bajo la Directiva de Prospectos al requisito de publicar un prospecto para las ofertas de Obligaciones Negociables. En consecuencia, toda persona que realice o desee realizar una oferta en dicho Estado Miembro de las obligaciones negociables que son objeto de la oferta prevista en este Suplemento de Precio podrá hacerlo únicamente en circunstancias en las que no surja ninguna obligación para el Banco ni para ninguno de los Representantes de publicar un prospecto de conformidad con el artículo 3 de la Directiva sobre Prospectos en relación con dicha oferta. Ni el Banco ni los Representantes han autorizado o autorizan a realizar ninguna oferta de obligaciones negociables en circunstancias en las que surja una obligación para el Banco o los Representantes de publicar un prospecto para dicha oferta.</w:t>
      </w:r>
    </w:p>
    <w:p w14:paraId="21208CE1" w14:textId="77777777" w:rsidR="00E62762" w:rsidRPr="001F2512" w:rsidRDefault="00E62762" w:rsidP="00E62762">
      <w:pPr>
        <w:pStyle w:val="BHTexto"/>
        <w:rPr>
          <w:lang w:val="es-ES"/>
        </w:rPr>
      </w:pPr>
      <w:r w:rsidRPr="001F2512">
        <w:rPr>
          <w:lang w:val="es-ES"/>
        </w:rPr>
        <w:lastRenderedPageBreak/>
        <w:t>A los fines de esta disposición, la expresión “oferta de obligaciones negociables al público” en relación con obligaciones negociables en cualquier Estado Miembro significa la comunicación en cualquier forma y por cualquier medio de información suficiente respecto de los términos de la oferta y las Obligaciones Negociables a ser ofrecidas como para permitirle a un inversor decidir comprar o suscribir las obligaciones negociables, conforme la misma pueda variar en dicho Estado Miembro por cualquier medida que implemente la Directiva sobre Prospectos en dicho Estado Miembro, y la expresión “Directiva sobre Prospectos” significa la Directiva 2003/71/CE (con sus modificatorias) e incluye cualquier medida de implementación correspondiente en cada Estado Miembro.</w:t>
      </w:r>
    </w:p>
    <w:p w14:paraId="78C950E0" w14:textId="77777777" w:rsidR="00E62762" w:rsidRPr="001F2512" w:rsidRDefault="00E62762" w:rsidP="00E62762">
      <w:pPr>
        <w:pStyle w:val="BHTexto"/>
        <w:rPr>
          <w:lang w:val="es-ES"/>
        </w:rPr>
      </w:pPr>
      <w:r w:rsidRPr="001F2512">
        <w:rPr>
          <w:lang w:val="es-ES"/>
        </w:rPr>
        <w:t>La restricción antes enunciada es adicional a cualesquiera otras restricciones a la venta establecidas a continuación.</w:t>
      </w:r>
    </w:p>
    <w:p w14:paraId="5E30A9F8" w14:textId="77777777" w:rsidR="00E62762" w:rsidRPr="001F2512" w:rsidRDefault="00E62762" w:rsidP="00E62762">
      <w:pPr>
        <w:pStyle w:val="BH2Izquierda"/>
        <w:rPr>
          <w:lang w:val="es-ES" w:eastAsia="en-US"/>
        </w:rPr>
      </w:pPr>
      <w:bookmarkStart w:id="295" w:name="_Toc496047170"/>
      <w:r w:rsidRPr="001F2512">
        <w:rPr>
          <w:lang w:val="es-ES" w:eastAsia="en-US"/>
        </w:rPr>
        <w:t>Aviso a los Inversores Potenciales del Reino Unido</w:t>
      </w:r>
      <w:bookmarkEnd w:id="295"/>
    </w:p>
    <w:p w14:paraId="0BF56E08" w14:textId="77777777" w:rsidR="00E62762" w:rsidRDefault="00E62762" w:rsidP="00E62762">
      <w:pPr>
        <w:pStyle w:val="BHTexto"/>
        <w:rPr>
          <w:lang w:val="es-ES"/>
        </w:rPr>
      </w:pPr>
      <w:r w:rsidRPr="0030367A">
        <w:rPr>
          <w:lang w:val="es-ES"/>
        </w:rPr>
        <w:t xml:space="preserve">Cada </w:t>
      </w:r>
      <w:r>
        <w:rPr>
          <w:lang w:val="es-ES"/>
        </w:rPr>
        <w:t>Colocador Inicial</w:t>
      </w:r>
      <w:r w:rsidRPr="0030367A">
        <w:rPr>
          <w:lang w:val="es-ES"/>
        </w:rPr>
        <w:t xml:space="preserve"> </w:t>
      </w:r>
      <w:r>
        <w:rPr>
          <w:lang w:val="es-ES"/>
        </w:rPr>
        <w:t xml:space="preserve">declara </w:t>
      </w:r>
      <w:r w:rsidRPr="0030367A">
        <w:rPr>
          <w:lang w:val="es-ES"/>
        </w:rPr>
        <w:t>y acepta que:</w:t>
      </w:r>
    </w:p>
    <w:p w14:paraId="618AE1B3" w14:textId="77777777" w:rsidR="00E62762" w:rsidRDefault="00E62762" w:rsidP="00E62762">
      <w:pPr>
        <w:pStyle w:val="BHTexto"/>
        <w:numPr>
          <w:ilvl w:val="0"/>
          <w:numId w:val="59"/>
        </w:numPr>
        <w:rPr>
          <w:lang w:val="es-ES"/>
        </w:rPr>
      </w:pPr>
      <w:r w:rsidRPr="0030367A">
        <w:rPr>
          <w:lang w:val="es-ES"/>
        </w:rPr>
        <w:t xml:space="preserve">sólo ha comunicado y sólo comunicará que </w:t>
      </w:r>
      <w:r>
        <w:rPr>
          <w:lang w:val="es-ES"/>
        </w:rPr>
        <w:t>una</w:t>
      </w:r>
      <w:r w:rsidRPr="0030367A">
        <w:rPr>
          <w:lang w:val="es-ES"/>
        </w:rPr>
        <w:t xml:space="preserve"> invitación o inducción a </w:t>
      </w:r>
      <w:r>
        <w:rPr>
          <w:lang w:val="es-ES"/>
        </w:rPr>
        <w:t xml:space="preserve">realizar una </w:t>
      </w:r>
      <w:r w:rsidRPr="0030367A">
        <w:rPr>
          <w:lang w:val="es-ES"/>
        </w:rPr>
        <w:t>actividad de inversión (</w:t>
      </w:r>
      <w:r>
        <w:rPr>
          <w:lang w:val="es-ES"/>
        </w:rPr>
        <w:t xml:space="preserve">con el </w:t>
      </w:r>
      <w:r w:rsidRPr="0030367A">
        <w:rPr>
          <w:lang w:val="es-ES"/>
        </w:rPr>
        <w:t xml:space="preserve">significado de la Sección 21 de la </w:t>
      </w:r>
      <w:r w:rsidRPr="001F2512">
        <w:rPr>
          <w:lang w:val="es-ES"/>
        </w:rPr>
        <w:t>Ley de Servicios y Mercados Financieros de 2000</w:t>
      </w:r>
      <w:r w:rsidRPr="0030367A">
        <w:rPr>
          <w:lang w:val="es-ES"/>
        </w:rPr>
        <w:t xml:space="preserve">) en relación con la emisión o venta de las </w:t>
      </w:r>
      <w:r>
        <w:rPr>
          <w:lang w:val="es-ES"/>
        </w:rPr>
        <w:t>Obligaciones Negociables en las circunstancias en que</w:t>
      </w:r>
      <w:r w:rsidRPr="0030367A">
        <w:rPr>
          <w:lang w:val="es-ES"/>
        </w:rPr>
        <w:t xml:space="preserve"> la Sección 21 (1) de la </w:t>
      </w:r>
      <w:r w:rsidRPr="001F2512">
        <w:rPr>
          <w:lang w:val="es-ES"/>
        </w:rPr>
        <w:t>Ley de Servicios y Mercados Financieros de 2000</w:t>
      </w:r>
      <w:r>
        <w:rPr>
          <w:lang w:val="es-ES"/>
        </w:rPr>
        <w:t xml:space="preserve"> </w:t>
      </w:r>
      <w:r w:rsidRPr="0030367A">
        <w:rPr>
          <w:lang w:val="es-ES"/>
        </w:rPr>
        <w:t xml:space="preserve">no </w:t>
      </w:r>
      <w:r>
        <w:rPr>
          <w:lang w:val="es-ES"/>
        </w:rPr>
        <w:t xml:space="preserve">resulte aplicable </w:t>
      </w:r>
      <w:r w:rsidRPr="0030367A">
        <w:rPr>
          <w:lang w:val="es-ES"/>
        </w:rPr>
        <w:t xml:space="preserve">al </w:t>
      </w:r>
      <w:r>
        <w:rPr>
          <w:lang w:val="es-ES"/>
        </w:rPr>
        <w:t>Banco</w:t>
      </w:r>
      <w:r w:rsidRPr="0030367A">
        <w:rPr>
          <w:lang w:val="es-ES"/>
        </w:rPr>
        <w:t>; y</w:t>
      </w:r>
    </w:p>
    <w:p w14:paraId="28018418" w14:textId="77777777" w:rsidR="00E62762" w:rsidRPr="0030367A" w:rsidRDefault="00E62762" w:rsidP="00E62762">
      <w:pPr>
        <w:pStyle w:val="BHTexto"/>
        <w:numPr>
          <w:ilvl w:val="0"/>
          <w:numId w:val="59"/>
        </w:numPr>
        <w:rPr>
          <w:lang w:val="es-ES"/>
        </w:rPr>
      </w:pPr>
      <w:r w:rsidRPr="0030367A">
        <w:rPr>
          <w:lang w:val="es-ES"/>
        </w:rPr>
        <w:t xml:space="preserve">ha cumplido y cumplirá con todas las disposiciones aplicables de la </w:t>
      </w:r>
      <w:r w:rsidRPr="001F2512">
        <w:rPr>
          <w:lang w:val="es-ES"/>
        </w:rPr>
        <w:t>Ley de Servicios y Mercados Financieros de 2000</w:t>
      </w:r>
      <w:r>
        <w:rPr>
          <w:lang w:val="es-ES"/>
        </w:rPr>
        <w:t xml:space="preserve">, </w:t>
      </w:r>
      <w:r w:rsidRPr="00D95AC3">
        <w:rPr>
          <w:lang w:val="es-ES"/>
        </w:rPr>
        <w:t xml:space="preserve">respecto a cualquier cosa que haga en relación con las </w:t>
      </w:r>
      <w:r>
        <w:rPr>
          <w:lang w:val="es-ES"/>
        </w:rPr>
        <w:t>Obligaciones Negociables</w:t>
      </w:r>
      <w:r w:rsidRPr="00D95AC3">
        <w:rPr>
          <w:lang w:val="es-ES"/>
        </w:rPr>
        <w:t xml:space="preserve"> en o desde el Reino Unido.</w:t>
      </w:r>
    </w:p>
    <w:p w14:paraId="5D354E0E" w14:textId="77777777" w:rsidR="00E62762" w:rsidRPr="001F2512" w:rsidRDefault="00E62762" w:rsidP="00E62762">
      <w:pPr>
        <w:pStyle w:val="BH2Izquierda"/>
        <w:rPr>
          <w:lang w:val="es-ES" w:eastAsia="en-US"/>
        </w:rPr>
      </w:pPr>
      <w:bookmarkStart w:id="296" w:name="_Toc496047171"/>
      <w:r w:rsidRPr="001F2512">
        <w:rPr>
          <w:lang w:val="es-ES" w:eastAsia="en-US"/>
        </w:rPr>
        <w:t>República Argentina</w:t>
      </w:r>
      <w:bookmarkEnd w:id="296"/>
    </w:p>
    <w:p w14:paraId="610057E9" w14:textId="77777777" w:rsidR="00E62762" w:rsidRDefault="00E62762" w:rsidP="00E62762">
      <w:pPr>
        <w:pStyle w:val="BHTexto"/>
        <w:rPr>
          <w:lang w:val="es-ES"/>
        </w:rPr>
      </w:pPr>
      <w:r w:rsidRPr="001F2512">
        <w:rPr>
          <w:lang w:val="es-ES"/>
        </w:rPr>
        <w:t>Las Obligaciones Negociables podrán ofrecerse directamente al público en Argentina únicamente a través de</w:t>
      </w:r>
      <w:r>
        <w:rPr>
          <w:lang w:val="es-ES"/>
        </w:rPr>
        <w:t xml:space="preserve"> </w:t>
      </w:r>
      <w:r w:rsidRPr="001F2512">
        <w:rPr>
          <w:lang w:val="es-ES"/>
        </w:rPr>
        <w:t>l</w:t>
      </w:r>
      <w:r>
        <w:rPr>
          <w:lang w:val="es-ES"/>
        </w:rPr>
        <w:t>os</w:t>
      </w:r>
      <w:r w:rsidRPr="001F2512">
        <w:rPr>
          <w:lang w:val="es-ES"/>
        </w:rPr>
        <w:t xml:space="preserve"> Colocador</w:t>
      </w:r>
      <w:r>
        <w:rPr>
          <w:lang w:val="es-ES"/>
        </w:rPr>
        <w:t>es</w:t>
      </w:r>
      <w:r w:rsidRPr="001F2512">
        <w:rPr>
          <w:lang w:val="es-ES"/>
        </w:rPr>
        <w:t xml:space="preserve"> Local</w:t>
      </w:r>
      <w:r>
        <w:rPr>
          <w:lang w:val="es-ES"/>
        </w:rPr>
        <w:t>es</w:t>
      </w:r>
      <w:r w:rsidRPr="001F2512">
        <w:rPr>
          <w:lang w:val="es-ES"/>
        </w:rPr>
        <w:t>, que está</w:t>
      </w:r>
      <w:r>
        <w:rPr>
          <w:lang w:val="es-ES"/>
        </w:rPr>
        <w:t>n</w:t>
      </w:r>
      <w:r w:rsidRPr="001F2512">
        <w:rPr>
          <w:lang w:val="es-ES"/>
        </w:rPr>
        <w:t xml:space="preserve"> autorizado</w:t>
      </w:r>
      <w:r>
        <w:rPr>
          <w:lang w:val="es-ES"/>
        </w:rPr>
        <w:t>s</w:t>
      </w:r>
      <w:r w:rsidRPr="001F2512">
        <w:rPr>
          <w:lang w:val="es-ES"/>
        </w:rPr>
        <w:t xml:space="preserve"> bajo las leyes y reglamentaciones de Argentina a ofrecer o vender títulos valores al público en Argentina. La oferta de las Obligaciones Negociables en Argentina se realizará a través de un Suplemento de Precio y un Prospecto en idioma castellano sustancialmente similares y en cumplimiento de las Normas de la CNV.</w:t>
      </w:r>
    </w:p>
    <w:p w14:paraId="653963E7" w14:textId="77777777" w:rsidR="00E62762" w:rsidRPr="00F57E71" w:rsidRDefault="00E62762" w:rsidP="00E62762">
      <w:pPr>
        <w:pStyle w:val="BH2Izquierda"/>
        <w:rPr>
          <w:lang w:val="es-ES"/>
        </w:rPr>
      </w:pPr>
      <w:bookmarkStart w:id="297" w:name="_Toc496047172"/>
      <w:r>
        <w:rPr>
          <w:lang w:val="es-ES"/>
        </w:rPr>
        <w:t>Canadá</w:t>
      </w:r>
      <w:bookmarkEnd w:id="297"/>
    </w:p>
    <w:p w14:paraId="65BA8216" w14:textId="77777777" w:rsidR="00E62762" w:rsidRPr="002833E7" w:rsidRDefault="00E62762" w:rsidP="00E62762">
      <w:pPr>
        <w:spacing w:before="120" w:after="120"/>
        <w:jc w:val="both"/>
        <w:rPr>
          <w:lang w:val="es-ES"/>
        </w:rPr>
      </w:pPr>
      <w:r w:rsidRPr="00057C6B">
        <w:rPr>
          <w:lang w:val="es-ES"/>
        </w:rPr>
        <w:t xml:space="preserve">Las Obligaciones Negociables pueden ser vendidas únicamente a </w:t>
      </w:r>
      <w:r w:rsidRPr="00A7555B">
        <w:rPr>
          <w:lang w:val="es-ES"/>
        </w:rPr>
        <w:t xml:space="preserve">aquellos </w:t>
      </w:r>
      <w:r w:rsidRPr="00057C6B">
        <w:rPr>
          <w:lang w:val="es-ES"/>
        </w:rPr>
        <w:t>compradores</w:t>
      </w:r>
      <w:r>
        <w:rPr>
          <w:lang w:val="es-ES"/>
        </w:rPr>
        <w:t xml:space="preserve"> </w:t>
      </w:r>
      <w:r w:rsidRPr="00A7555B">
        <w:rPr>
          <w:lang w:val="es-ES"/>
        </w:rPr>
        <w:t>considerados</w:t>
      </w:r>
      <w:r w:rsidRPr="00057C6B">
        <w:rPr>
          <w:lang w:val="es-ES"/>
        </w:rPr>
        <w:t xml:space="preserve"> inversores </w:t>
      </w:r>
      <w:r>
        <w:rPr>
          <w:lang w:val="es-ES"/>
        </w:rPr>
        <w:t>calificados</w:t>
      </w:r>
      <w:r w:rsidRPr="00057C6B">
        <w:rPr>
          <w:lang w:val="es-ES"/>
        </w:rPr>
        <w:t xml:space="preserve">, tal como se define en el Instrumento Nacional 45-106 Exenciones </w:t>
      </w:r>
      <w:r>
        <w:rPr>
          <w:lang w:val="es-ES"/>
        </w:rPr>
        <w:t>del P</w:t>
      </w:r>
      <w:r w:rsidRPr="00057C6B">
        <w:rPr>
          <w:lang w:val="es-ES"/>
        </w:rPr>
        <w:t xml:space="preserve">rospecto o </w:t>
      </w:r>
      <w:r>
        <w:rPr>
          <w:lang w:val="es-ES"/>
        </w:rPr>
        <w:t>apartado</w:t>
      </w:r>
      <w:r w:rsidRPr="00057C6B">
        <w:rPr>
          <w:lang w:val="es-ES"/>
        </w:rPr>
        <w:t xml:space="preserve"> </w:t>
      </w:r>
      <w:r>
        <w:rPr>
          <w:lang w:val="es-ES"/>
        </w:rPr>
        <w:t>73.3</w:t>
      </w:r>
      <w:r w:rsidRPr="00057C6B">
        <w:rPr>
          <w:lang w:val="es-ES"/>
        </w:rPr>
        <w:t xml:space="preserve">(1) de la </w:t>
      </w:r>
      <w:r>
        <w:rPr>
          <w:lang w:val="es-ES"/>
        </w:rPr>
        <w:t>Securities Act</w:t>
      </w:r>
      <w:r w:rsidRPr="00057C6B">
        <w:rPr>
          <w:lang w:val="es-ES"/>
        </w:rPr>
        <w:t xml:space="preserve"> (Ontario), </w:t>
      </w:r>
      <w:r>
        <w:rPr>
          <w:lang w:val="es-ES"/>
        </w:rPr>
        <w:t>y están permitidos los cliente</w:t>
      </w:r>
      <w:r w:rsidRPr="00057C6B">
        <w:rPr>
          <w:lang w:val="es-ES"/>
        </w:rPr>
        <w:t xml:space="preserve"> defin</w:t>
      </w:r>
      <w:r>
        <w:rPr>
          <w:lang w:val="es-ES"/>
        </w:rPr>
        <w:t>idos</w:t>
      </w:r>
      <w:r w:rsidRPr="00057C6B">
        <w:rPr>
          <w:lang w:val="es-ES"/>
        </w:rPr>
        <w:t xml:space="preserve"> en el </w:t>
      </w:r>
      <w:r>
        <w:rPr>
          <w:lang w:val="es-ES"/>
        </w:rPr>
        <w:t>National Instrument</w:t>
      </w:r>
      <w:r w:rsidRPr="00057C6B">
        <w:rPr>
          <w:lang w:val="es-ES"/>
        </w:rPr>
        <w:t xml:space="preserve"> 31-103 </w:t>
      </w:r>
      <w:r>
        <w:rPr>
          <w:lang w:val="es-ES"/>
        </w:rPr>
        <w:t>Registration Requirements, Exemptions and Ongoing Registrant Obligations.</w:t>
      </w:r>
      <w:r w:rsidRPr="00057C6B">
        <w:rPr>
          <w:lang w:val="es-ES"/>
        </w:rPr>
        <w:t xml:space="preserve"> Cualquier reventa de las </w:t>
      </w:r>
      <w:r>
        <w:rPr>
          <w:lang w:val="es-ES"/>
        </w:rPr>
        <w:t>Obligaciones Negociables</w:t>
      </w:r>
      <w:r w:rsidRPr="00057C6B">
        <w:rPr>
          <w:lang w:val="es-ES"/>
        </w:rPr>
        <w:t xml:space="preserve"> debe hacerse de conformidad </w:t>
      </w:r>
      <w:r>
        <w:rPr>
          <w:lang w:val="es-ES"/>
        </w:rPr>
        <w:t>con el formulario de excepción,</w:t>
      </w:r>
      <w:r w:rsidRPr="00057C6B">
        <w:rPr>
          <w:lang w:val="es-ES"/>
        </w:rPr>
        <w:t xml:space="preserve"> o en una operación no sujeta a los requisitos del prospecto de las leyes de valores aplicables.</w:t>
      </w:r>
      <w:r w:rsidRPr="00E30972">
        <w:rPr>
          <w:highlight w:val="yellow"/>
          <w:lang w:val="es-ES"/>
        </w:rPr>
        <w:t xml:space="preserve"> </w:t>
      </w:r>
    </w:p>
    <w:p w14:paraId="3F1D78C8" w14:textId="77777777" w:rsidR="00E62762" w:rsidRPr="002833E7" w:rsidRDefault="00E62762" w:rsidP="00E62762">
      <w:pPr>
        <w:spacing w:before="120" w:after="120"/>
        <w:jc w:val="both"/>
        <w:rPr>
          <w:highlight w:val="yellow"/>
          <w:lang w:val="es-ES"/>
        </w:rPr>
      </w:pPr>
      <w:r>
        <w:rPr>
          <w:lang w:val="es-ES"/>
        </w:rPr>
        <w:t>L</w:t>
      </w:r>
      <w:r w:rsidRPr="00057C6B">
        <w:rPr>
          <w:lang w:val="es-ES"/>
        </w:rPr>
        <w:t xml:space="preserve">a legislación de valores en ciertas provincias o territorios de Canadá puede proporcionar </w:t>
      </w:r>
      <w:r>
        <w:rPr>
          <w:lang w:val="es-ES"/>
        </w:rPr>
        <w:t xml:space="preserve">a </w:t>
      </w:r>
      <w:r w:rsidRPr="00057C6B">
        <w:rPr>
          <w:lang w:val="es-ES"/>
        </w:rPr>
        <w:t xml:space="preserve">un comprador </w:t>
      </w:r>
      <w:r>
        <w:rPr>
          <w:lang w:val="es-ES"/>
        </w:rPr>
        <w:t>recursos</w:t>
      </w:r>
      <w:r w:rsidRPr="00057C6B">
        <w:rPr>
          <w:lang w:val="es-ES"/>
        </w:rPr>
        <w:t xml:space="preserve"> </w:t>
      </w:r>
      <w:r>
        <w:rPr>
          <w:lang w:val="es-ES"/>
        </w:rPr>
        <w:t>en casos de</w:t>
      </w:r>
      <w:r w:rsidRPr="00057C6B">
        <w:rPr>
          <w:lang w:val="es-ES"/>
        </w:rPr>
        <w:t xml:space="preserve"> rescisión o daños si este Prospecto (incluyendo cualquier modificación del mismo) contiene una declaración falsa, siempre que los </w:t>
      </w:r>
      <w:r>
        <w:rPr>
          <w:lang w:val="es-ES"/>
        </w:rPr>
        <w:t>recursos</w:t>
      </w:r>
      <w:r w:rsidRPr="00057C6B">
        <w:rPr>
          <w:lang w:val="es-ES"/>
        </w:rPr>
        <w:t xml:space="preserve"> </w:t>
      </w:r>
      <w:r>
        <w:rPr>
          <w:lang w:val="es-ES"/>
        </w:rPr>
        <w:t>en casos</w:t>
      </w:r>
      <w:r w:rsidRPr="00057C6B">
        <w:rPr>
          <w:lang w:val="es-ES"/>
        </w:rPr>
        <w:t xml:space="preserve"> </w:t>
      </w:r>
      <w:r>
        <w:rPr>
          <w:lang w:val="es-ES"/>
        </w:rPr>
        <w:t xml:space="preserve">de </w:t>
      </w:r>
      <w:r w:rsidRPr="00057C6B">
        <w:rPr>
          <w:lang w:val="es-ES"/>
        </w:rPr>
        <w:t>rescisión o daños s</w:t>
      </w:r>
      <w:r>
        <w:rPr>
          <w:lang w:val="es-ES"/>
        </w:rPr>
        <w:t>ean</w:t>
      </w:r>
      <w:r w:rsidRPr="00057C6B">
        <w:rPr>
          <w:lang w:val="es-ES"/>
        </w:rPr>
        <w:t xml:space="preserve"> ejercidas por el comprador en el plazo prescrit</w:t>
      </w:r>
      <w:r>
        <w:rPr>
          <w:lang w:val="es-ES"/>
        </w:rPr>
        <w:t>o</w:t>
      </w:r>
      <w:r w:rsidRPr="00057C6B">
        <w:rPr>
          <w:lang w:val="es-ES"/>
        </w:rPr>
        <w:t xml:space="preserve"> por la legislación de valores de la provincia o territorio del comprador. El comprador debe hacer referencia a las disposiciones aplicables de la legislación de valores de la provincia o territorio del comprador para la </w:t>
      </w:r>
      <w:r>
        <w:rPr>
          <w:lang w:val="es-ES"/>
        </w:rPr>
        <w:t>aplicación</w:t>
      </w:r>
      <w:r w:rsidRPr="00057C6B">
        <w:rPr>
          <w:lang w:val="es-ES"/>
        </w:rPr>
        <w:t xml:space="preserve"> de estos derechos o consultar con un asesor legal.</w:t>
      </w:r>
      <w:r w:rsidRPr="00E30972">
        <w:rPr>
          <w:highlight w:val="yellow"/>
          <w:lang w:val="es-ES"/>
        </w:rPr>
        <w:t xml:space="preserve"> </w:t>
      </w:r>
    </w:p>
    <w:p w14:paraId="68AF74FC" w14:textId="77777777" w:rsidR="00E62762" w:rsidRDefault="00E62762" w:rsidP="00E62762">
      <w:pPr>
        <w:spacing w:before="120" w:after="120"/>
        <w:jc w:val="both"/>
        <w:rPr>
          <w:lang w:val="es-ES"/>
        </w:rPr>
      </w:pPr>
      <w:r w:rsidRPr="00057C6B">
        <w:rPr>
          <w:lang w:val="es-ES"/>
        </w:rPr>
        <w:t>De conformidad con la sección 3A.3 (o, en el caso de valores emitidos o garantizados por el gobierno de una jurisdicción no canadiense</w:t>
      </w:r>
      <w:r>
        <w:rPr>
          <w:lang w:val="es-ES"/>
        </w:rPr>
        <w:t xml:space="preserve">, la </w:t>
      </w:r>
      <w:r w:rsidRPr="00057C6B">
        <w:rPr>
          <w:lang w:val="es-ES"/>
        </w:rPr>
        <w:t xml:space="preserve">sección 3A.4) del </w:t>
      </w:r>
      <w:r>
        <w:rPr>
          <w:lang w:val="es-ES"/>
        </w:rPr>
        <w:t>National Instrument</w:t>
      </w:r>
      <w:r w:rsidRPr="00057C6B">
        <w:rPr>
          <w:lang w:val="es-ES"/>
        </w:rPr>
        <w:t xml:space="preserve"> 33-105 </w:t>
      </w:r>
      <w:r>
        <w:rPr>
          <w:lang w:val="es-ES"/>
        </w:rPr>
        <w:t>Underwriting Conflicts</w:t>
      </w:r>
      <w:r w:rsidRPr="00057C6B">
        <w:rPr>
          <w:lang w:val="es-ES"/>
        </w:rPr>
        <w:t xml:space="preserve"> (NI 33-105), </w:t>
      </w:r>
      <w:r>
        <w:rPr>
          <w:lang w:val="es-ES"/>
        </w:rPr>
        <w:t xml:space="preserve">a </w:t>
      </w:r>
      <w:r w:rsidRPr="00057C6B">
        <w:rPr>
          <w:lang w:val="es-ES"/>
        </w:rPr>
        <w:t xml:space="preserve">los compradores iniciales no se </w:t>
      </w:r>
      <w:r>
        <w:rPr>
          <w:lang w:val="es-ES"/>
        </w:rPr>
        <w:t xml:space="preserve">les </w:t>
      </w:r>
      <w:r w:rsidRPr="00057C6B">
        <w:rPr>
          <w:lang w:val="es-ES"/>
        </w:rPr>
        <w:t xml:space="preserve">requiere cumplir con los requerimientos </w:t>
      </w:r>
      <w:r>
        <w:rPr>
          <w:lang w:val="es-ES"/>
        </w:rPr>
        <w:t xml:space="preserve">del </w:t>
      </w:r>
      <w:r w:rsidRPr="00057C6B">
        <w:rPr>
          <w:lang w:val="es-ES"/>
        </w:rPr>
        <w:t xml:space="preserve">NI 33-105 con respecto a los conflictos de </w:t>
      </w:r>
      <w:r>
        <w:rPr>
          <w:lang w:val="es-ES"/>
        </w:rPr>
        <w:t>interés de suscripción</w:t>
      </w:r>
      <w:r w:rsidRPr="00057C6B">
        <w:rPr>
          <w:lang w:val="es-ES"/>
        </w:rPr>
        <w:t xml:space="preserve"> en relación con </w:t>
      </w:r>
      <w:r>
        <w:rPr>
          <w:lang w:val="es-ES"/>
        </w:rPr>
        <w:t>la emisión.</w:t>
      </w:r>
    </w:p>
    <w:p w14:paraId="2E27C9B4" w14:textId="77777777" w:rsidR="00E62762" w:rsidRPr="00733182" w:rsidRDefault="00E62762" w:rsidP="00E62762">
      <w:pPr>
        <w:pStyle w:val="BH2Izquierda"/>
        <w:rPr>
          <w:lang w:val="es-ES"/>
        </w:rPr>
      </w:pPr>
      <w:bookmarkStart w:id="298" w:name="_Toc496047173"/>
      <w:r w:rsidRPr="00733182">
        <w:rPr>
          <w:lang w:val="es-ES"/>
        </w:rPr>
        <w:t>Relación con los Colocadores Internacionales</w:t>
      </w:r>
      <w:bookmarkEnd w:id="298"/>
    </w:p>
    <w:p w14:paraId="4771D648" w14:textId="77777777" w:rsidR="00E62762" w:rsidRPr="001F2512" w:rsidRDefault="00E62762" w:rsidP="00E62762">
      <w:pPr>
        <w:pStyle w:val="BHTexto"/>
        <w:rPr>
          <w:lang w:val="es-ES"/>
        </w:rPr>
      </w:pPr>
      <w:r w:rsidRPr="001F2512">
        <w:rPr>
          <w:lang w:val="es-ES"/>
        </w:rPr>
        <w:t xml:space="preserve">Algunos de los </w:t>
      </w:r>
      <w:r>
        <w:rPr>
          <w:lang w:val="es-ES"/>
        </w:rPr>
        <w:t>Colocadores Internacionales</w:t>
      </w:r>
      <w:r w:rsidRPr="001F2512">
        <w:rPr>
          <w:lang w:val="es-ES"/>
        </w:rPr>
        <w:t xml:space="preserve"> y sus afiliadas han realizado y podrán realizar en el futuro operaciones de banca de inversión y otras operaciones comerciales en el giro ordinario de los negocios con el Banco o sus afiliadas. Han recibido y podrán recibir en el futuro los honorarios y comisiones de práctica por tales operaciones. </w:t>
      </w:r>
    </w:p>
    <w:p w14:paraId="75366477" w14:textId="77777777" w:rsidR="00E62762" w:rsidRPr="001F2512" w:rsidRDefault="00E62762" w:rsidP="00E62762">
      <w:pPr>
        <w:pStyle w:val="BHTexto"/>
        <w:rPr>
          <w:lang w:val="es-ES"/>
        </w:rPr>
      </w:pPr>
      <w:r w:rsidRPr="001F2512">
        <w:rPr>
          <w:lang w:val="es-ES"/>
        </w:rPr>
        <w:lastRenderedPageBreak/>
        <w:t xml:space="preserve">Por otra parte, en el giro ordinario de sus actividades comerciales, los </w:t>
      </w:r>
      <w:r>
        <w:rPr>
          <w:lang w:val="es-ES"/>
        </w:rPr>
        <w:t>Colocadores Internacionales</w:t>
      </w:r>
      <w:r w:rsidRPr="001F2512">
        <w:rPr>
          <w:lang w:val="es-ES"/>
        </w:rPr>
        <w:t xml:space="preserve"> y sus </w:t>
      </w:r>
      <w:r>
        <w:rPr>
          <w:lang w:val="es-ES"/>
        </w:rPr>
        <w:t xml:space="preserve">respectivas </w:t>
      </w:r>
      <w:r w:rsidRPr="001F2512">
        <w:rPr>
          <w:lang w:val="es-ES"/>
        </w:rPr>
        <w:t xml:space="preserve">afiliadas podrán realizar una amplia variedad de inversiones y negociar activamente títulos de deuda y de capital (o instrumentos derivados asociados) e instrumentos financieros (incluyendo préstamos bancarios) por cuenta propia y de sus clientes. Dichas inversiones y actividades con títulos valores podrán involucrar títulos valores y/o instrumentos del Banco o de sus afiliadas. </w:t>
      </w:r>
      <w:r>
        <w:rPr>
          <w:lang w:val="es-ES"/>
        </w:rPr>
        <w:t>Si a</w:t>
      </w:r>
      <w:r w:rsidRPr="001F2512">
        <w:rPr>
          <w:lang w:val="es-ES"/>
        </w:rPr>
        <w:t xml:space="preserve">lguno de los </w:t>
      </w:r>
      <w:r>
        <w:rPr>
          <w:lang w:val="es-ES"/>
        </w:rPr>
        <w:t>Colocadores Internacionales</w:t>
      </w:r>
      <w:r w:rsidRPr="001F2512">
        <w:rPr>
          <w:lang w:val="es-ES"/>
        </w:rPr>
        <w:t xml:space="preserve"> o sus </w:t>
      </w:r>
      <w:r>
        <w:rPr>
          <w:lang w:val="es-ES"/>
        </w:rPr>
        <w:t xml:space="preserve">respectivas </w:t>
      </w:r>
      <w:r w:rsidRPr="001F2512">
        <w:rPr>
          <w:lang w:val="es-ES"/>
        </w:rPr>
        <w:t>afiliadas poseen una re</w:t>
      </w:r>
      <w:r>
        <w:rPr>
          <w:lang w:val="es-ES"/>
        </w:rPr>
        <w:t xml:space="preserve">lación de préstamo con el Banco, los </w:t>
      </w:r>
      <w:r w:rsidRPr="007B2308">
        <w:rPr>
          <w:lang w:val="es-ES"/>
        </w:rPr>
        <w:t>compradores iniciales o sus respectivas afiliadas</w:t>
      </w:r>
      <w:r>
        <w:rPr>
          <w:lang w:val="es-ES"/>
        </w:rPr>
        <w:t xml:space="preserve"> habitualmente cubren y </w:t>
      </w:r>
      <w:r w:rsidRPr="007B2308">
        <w:rPr>
          <w:lang w:val="es-ES"/>
        </w:rPr>
        <w:t>pueden cubrir</w:t>
      </w:r>
      <w:r>
        <w:rPr>
          <w:lang w:val="es-ES"/>
        </w:rPr>
        <w:t xml:space="preserve">, </w:t>
      </w:r>
      <w:r w:rsidRPr="001F2512">
        <w:rPr>
          <w:lang w:val="es-ES"/>
        </w:rPr>
        <w:t xml:space="preserve">su exposición crediticia hacia el Banco de acuerdo con sus políticas de gestión de riesgo corrientes. Comúnmente, dichos </w:t>
      </w:r>
      <w:r>
        <w:rPr>
          <w:lang w:val="es-ES"/>
        </w:rPr>
        <w:t>Colocadores Internacionales</w:t>
      </w:r>
      <w:r w:rsidRPr="001F2512">
        <w:rPr>
          <w:lang w:val="es-ES"/>
        </w:rPr>
        <w:t xml:space="preserve"> y sus </w:t>
      </w:r>
      <w:r>
        <w:rPr>
          <w:lang w:val="es-ES"/>
        </w:rPr>
        <w:t xml:space="preserve">respectivas </w:t>
      </w:r>
      <w:r w:rsidRPr="001F2512">
        <w:rPr>
          <w:lang w:val="es-ES"/>
        </w:rPr>
        <w:t xml:space="preserve">afiliadas cubren dicha exposición realizando operaciones que consisten de la compra de swaps por incumplimiento crediticio o la creación de posiciones cortas en los títulos del Banco, incluyendo potencialmente las obligaciones negociables ofrecidas por el presente. Dichas posiciones cortas podrían afectar negativamente los futuros precios de negociación de las obligaciones negociables ofrecidas por el presente. Los </w:t>
      </w:r>
      <w:r>
        <w:rPr>
          <w:lang w:val="es-ES"/>
        </w:rPr>
        <w:t>Colocadores Internacionales</w:t>
      </w:r>
      <w:r w:rsidRPr="001F2512">
        <w:rPr>
          <w:lang w:val="es-ES"/>
        </w:rPr>
        <w:t xml:space="preserve"> y sus </w:t>
      </w:r>
      <w:r>
        <w:rPr>
          <w:lang w:val="es-ES"/>
        </w:rPr>
        <w:t xml:space="preserve">respectivas </w:t>
      </w:r>
      <w:r w:rsidRPr="001F2512">
        <w:rPr>
          <w:lang w:val="es-ES"/>
        </w:rPr>
        <w:t xml:space="preserve">afiliadas también pueden realizar recomendaciones de inversión y/o publicar o expresar visiones de investigación independiente respecto de dichos títulos o instrumentos financieros y pueden mantener, o recomendar a clientes que adquieran, posiciones largas y/o cortas en dichos títulos e instrumentos. </w:t>
      </w:r>
    </w:p>
    <w:p w14:paraId="42B9210A" w14:textId="77777777" w:rsidR="00E62762" w:rsidRPr="001F2512" w:rsidRDefault="00E62762" w:rsidP="00E62762">
      <w:pPr>
        <w:pStyle w:val="BH2Izquierda"/>
        <w:rPr>
          <w:lang w:val="es-ES" w:eastAsia="en-US"/>
        </w:rPr>
      </w:pPr>
      <w:bookmarkStart w:id="299" w:name="_DV_M497"/>
      <w:bookmarkStart w:id="300" w:name="_DV_M498"/>
      <w:bookmarkStart w:id="301" w:name="_DV_M499"/>
      <w:bookmarkStart w:id="302" w:name="_DV_M500"/>
      <w:bookmarkStart w:id="303" w:name="_DV_M501"/>
      <w:bookmarkStart w:id="304" w:name="_DV_M502"/>
      <w:bookmarkStart w:id="305" w:name="_DV_M503"/>
      <w:bookmarkStart w:id="306" w:name="_DV_M504"/>
      <w:bookmarkStart w:id="307" w:name="_DV_M505"/>
      <w:bookmarkStart w:id="308" w:name="_DV_M511"/>
      <w:bookmarkStart w:id="309" w:name="_DV_M512"/>
      <w:bookmarkStart w:id="310" w:name="_DV_M513"/>
      <w:bookmarkStart w:id="311" w:name="_DV_M514"/>
      <w:bookmarkStart w:id="312" w:name="_DV_M518"/>
      <w:bookmarkStart w:id="313" w:name="_Toc422331487"/>
      <w:bookmarkStart w:id="314" w:name="_Toc496047174"/>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r w:rsidRPr="001F2512">
        <w:rPr>
          <w:lang w:val="es-ES" w:eastAsia="en-US"/>
        </w:rPr>
        <w:t>Lavado de activos y Financiamiento del Terrorismo.</w:t>
      </w:r>
      <w:bookmarkEnd w:id="313"/>
      <w:bookmarkEnd w:id="314"/>
    </w:p>
    <w:p w14:paraId="5335678E" w14:textId="77777777" w:rsidR="00E62762" w:rsidRPr="001F2512" w:rsidRDefault="00E62762" w:rsidP="00E62762">
      <w:pPr>
        <w:pStyle w:val="NormalWeb"/>
        <w:jc w:val="both"/>
      </w:pPr>
      <w:bookmarkStart w:id="315" w:name="_Toc421701810"/>
      <w:r w:rsidRPr="001F2512">
        <w:t>Véase “</w:t>
      </w:r>
      <w:bookmarkStart w:id="316" w:name="_Toc414610951"/>
      <w:bookmarkStart w:id="317" w:name="_Toc420062657"/>
      <w:bookmarkStart w:id="318" w:name="_Toc421201541"/>
      <w:r w:rsidRPr="001F2512">
        <w:rPr>
          <w:i/>
        </w:rPr>
        <w:t>Información Adicional</w:t>
      </w:r>
      <w:bookmarkEnd w:id="316"/>
      <w:bookmarkEnd w:id="317"/>
      <w:bookmarkEnd w:id="318"/>
      <w:r w:rsidRPr="001F2512">
        <w:rPr>
          <w:i/>
        </w:rPr>
        <w:t>—Lavado de activos y Financiamiento del Terrorismo”</w:t>
      </w:r>
      <w:r w:rsidRPr="001F2512">
        <w:t xml:space="preserve"> en el Prospecto, para mayor información sobre este tema.</w:t>
      </w:r>
    </w:p>
    <w:p w14:paraId="42D29425" w14:textId="77777777" w:rsidR="00E62762" w:rsidRPr="00746C12" w:rsidRDefault="00E62762" w:rsidP="00E62762">
      <w:pPr>
        <w:pStyle w:val="BH2Izquierda"/>
        <w:rPr>
          <w:lang w:val="es-ES" w:eastAsia="en-US"/>
        </w:rPr>
      </w:pPr>
      <w:bookmarkStart w:id="319" w:name="_Toc422331488"/>
      <w:bookmarkStart w:id="320" w:name="_Toc496047175"/>
      <w:r w:rsidRPr="00746C12">
        <w:rPr>
          <w:lang w:val="es-ES" w:eastAsia="en-US"/>
        </w:rPr>
        <w:t>Controles de Cambio.</w:t>
      </w:r>
      <w:bookmarkEnd w:id="315"/>
      <w:bookmarkEnd w:id="319"/>
      <w:bookmarkEnd w:id="320"/>
    </w:p>
    <w:p w14:paraId="238A15F3" w14:textId="77777777" w:rsidR="00E62762" w:rsidRDefault="00E62762" w:rsidP="00E62762">
      <w:pPr>
        <w:pStyle w:val="BHTexto"/>
        <w:rPr>
          <w:lang w:val="es-ES"/>
        </w:rPr>
      </w:pPr>
      <w:r w:rsidRPr="00513AC9">
        <w:rPr>
          <w:lang w:val="es-ES"/>
        </w:rPr>
        <w:t>Véase “</w:t>
      </w:r>
      <w:r w:rsidRPr="00513AC9">
        <w:rPr>
          <w:i/>
          <w:lang w:val="es-ES"/>
        </w:rPr>
        <w:t>Factores de Riesgo</w:t>
      </w:r>
      <w:r w:rsidRPr="00513AC9">
        <w:rPr>
          <w:lang w:val="es-ES"/>
        </w:rPr>
        <w:t xml:space="preserve">” y </w:t>
      </w:r>
      <w:r w:rsidRPr="00513AC9">
        <w:rPr>
          <w:i/>
          <w:lang w:val="es-ES"/>
        </w:rPr>
        <w:t>“Controles de Cambio”</w:t>
      </w:r>
      <w:r w:rsidRPr="00513AC9">
        <w:rPr>
          <w:lang w:val="es-ES"/>
        </w:rPr>
        <w:t xml:space="preserve"> en el Prospecto, para mayor información sobre ciertas limitaciones cambiarias aplicables a no residentes en relación con las Obligaciones Negociables. </w:t>
      </w:r>
    </w:p>
    <w:p w14:paraId="0378E233" w14:textId="77777777" w:rsidR="00E62762" w:rsidRDefault="00E62762" w:rsidP="00E62762">
      <w:pPr>
        <w:pStyle w:val="BHTexto"/>
        <w:rPr>
          <w:lang w:val="es-ES"/>
        </w:rPr>
      </w:pPr>
      <w:r w:rsidRPr="005C0EFE">
        <w:rPr>
          <w:lang w:val="es-ES"/>
        </w:rPr>
        <w:t>Recientemente, se dictaron la Comunicación “A” 5850</w:t>
      </w:r>
      <w:r w:rsidRPr="00385B3D">
        <w:rPr>
          <w:lang w:val="es-ES"/>
        </w:rPr>
        <w:t>, la Comunicación “A” 6037 y la Comunicación “A” 6244</w:t>
      </w:r>
      <w:r>
        <w:rPr>
          <w:lang w:val="es-ES"/>
        </w:rPr>
        <w:t xml:space="preserve"> </w:t>
      </w:r>
      <w:r w:rsidRPr="005C0EFE">
        <w:rPr>
          <w:lang w:val="es-ES"/>
        </w:rPr>
        <w:t xml:space="preserve">del </w:t>
      </w:r>
      <w:r>
        <w:rPr>
          <w:lang w:val="es-ES"/>
        </w:rPr>
        <w:t>Banco Central</w:t>
      </w:r>
      <w:r w:rsidRPr="005C0EFE">
        <w:rPr>
          <w:lang w:val="es-ES"/>
        </w:rPr>
        <w:t xml:space="preserve"> que dieron accesibilidad al mercado único y libre de cambios, eliminaron el plazo mínimo de permanencia de financiamiento exterior que ingrese al país y redujeron a 0% toda obligación de establecer un encaje no remunerativo, que había dispuesto el Decreto 616/05 para el ingreso de divisas de no residentes.</w:t>
      </w:r>
    </w:p>
    <w:p w14:paraId="4F8A669D" w14:textId="77777777" w:rsidR="00E62762" w:rsidRDefault="00E62762" w:rsidP="00E62762">
      <w:pPr>
        <w:pStyle w:val="BHTexto"/>
        <w:rPr>
          <w:lang w:val="es-ES"/>
        </w:rPr>
      </w:pPr>
      <w:r w:rsidRPr="005C0EFE">
        <w:rPr>
          <w:lang w:val="es-ES"/>
        </w:rPr>
        <w:t xml:space="preserve">En virtud de la Resolución 1E/2017 del Ministerio de Hacienda, y la Comunicación “A” 6150 del </w:t>
      </w:r>
      <w:r>
        <w:rPr>
          <w:lang w:val="es-ES"/>
        </w:rPr>
        <w:t>Banco Central</w:t>
      </w:r>
      <w:r w:rsidRPr="005C0EFE">
        <w:rPr>
          <w:lang w:val="es-ES"/>
        </w:rPr>
        <w:t>, se eliminó la obligación que exigía a mantener por un período de 120 días de permanencia los fondos en el país para los no residentes que realizaran inversiones de portafolio destinadas a tenencias de activos financieros del sector privado. A partir de dicha resolución</w:t>
      </w:r>
      <w:r w:rsidRPr="00385B3D">
        <w:rPr>
          <w:lang w:val="es-ES"/>
        </w:rPr>
        <w:t xml:space="preserve"> y de lo dispuesto en la Comunicación “A” 6244 del </w:t>
      </w:r>
      <w:r>
        <w:rPr>
          <w:lang w:val="es-ES"/>
        </w:rPr>
        <w:t xml:space="preserve">Banco Central </w:t>
      </w:r>
      <w:r w:rsidRPr="005C0EFE">
        <w:rPr>
          <w:lang w:val="es-ES"/>
        </w:rPr>
        <w:t>no hay restricciones de ingreso y egreso en el mercado común y libre de cambios.</w:t>
      </w:r>
    </w:p>
    <w:p w14:paraId="0B8F75B2" w14:textId="77777777" w:rsidR="00E62762" w:rsidRPr="00733182" w:rsidRDefault="00E62762" w:rsidP="00E62762">
      <w:pPr>
        <w:pStyle w:val="BHTexto"/>
        <w:rPr>
          <w:lang w:val="es-ES"/>
        </w:rPr>
      </w:pPr>
      <w:r w:rsidRPr="00513AC9">
        <w:rPr>
          <w:lang w:val="es-ES"/>
        </w:rPr>
        <w:t>Para un detalle de la totalidad de las restricciones cambiarias y de controles a ingreso de capitales vigentes al día de la fecha, se sugiere a los Inversores una lectura del Decreto N°616/2005 con sus reglamentaciones y normas complementarias y/o modificatorias,</w:t>
      </w:r>
      <w:r w:rsidRPr="005C0EFE">
        <w:rPr>
          <w:lang w:val="es-ES"/>
        </w:rPr>
        <w:t xml:space="preserve"> </w:t>
      </w:r>
      <w:r>
        <w:rPr>
          <w:lang w:val="es-ES"/>
        </w:rPr>
        <w:t xml:space="preserve">de la </w:t>
      </w:r>
      <w:r w:rsidRPr="005C0EFE">
        <w:rPr>
          <w:lang w:val="es-ES"/>
        </w:rPr>
        <w:t xml:space="preserve">Comunicación “A” 6037 </w:t>
      </w:r>
      <w:r w:rsidRPr="00385B3D">
        <w:rPr>
          <w:lang w:val="es-ES"/>
        </w:rPr>
        <w:t>y</w:t>
      </w:r>
      <w:r>
        <w:rPr>
          <w:lang w:val="es-ES"/>
        </w:rPr>
        <w:t xml:space="preserve"> de</w:t>
      </w:r>
      <w:r w:rsidRPr="00385B3D">
        <w:rPr>
          <w:lang w:val="es-ES"/>
        </w:rPr>
        <w:t xml:space="preserve"> la Comunicación “A” 6244</w:t>
      </w:r>
      <w:r>
        <w:rPr>
          <w:lang w:val="es-ES"/>
        </w:rPr>
        <w:t xml:space="preserve"> </w:t>
      </w:r>
      <w:r w:rsidRPr="005C0EFE">
        <w:rPr>
          <w:lang w:val="es-ES"/>
        </w:rPr>
        <w:t xml:space="preserve">y modificatorias del </w:t>
      </w:r>
      <w:r>
        <w:rPr>
          <w:lang w:val="es-ES"/>
        </w:rPr>
        <w:t>Banco Central,</w:t>
      </w:r>
      <w:r w:rsidRPr="005C0EFE">
        <w:rPr>
          <w:lang w:val="es-ES"/>
        </w:rPr>
        <w:t xml:space="preserve"> </w:t>
      </w:r>
      <w:r w:rsidRPr="00513AC9">
        <w:rPr>
          <w:lang w:val="es-ES"/>
        </w:rPr>
        <w:t xml:space="preserve">a cuyo efecto los interesados podrán consultar las mismas en el página web del Ministerio de Finanzas </w:t>
      </w:r>
      <w:r>
        <w:rPr>
          <w:lang w:val="es-ES"/>
        </w:rPr>
        <w:t xml:space="preserve">de la Nación </w:t>
      </w:r>
      <w:hyperlink r:id="rId23" w:history="1">
        <w:r w:rsidRPr="005C0EFE">
          <w:rPr>
            <w:color w:val="0000FF"/>
            <w:u w:val="single"/>
            <w:lang w:val="es-ES"/>
          </w:rPr>
          <w:t>www.minfinanzas.gob.ar</w:t>
        </w:r>
      </w:hyperlink>
      <w:r w:rsidRPr="00513AC9">
        <w:rPr>
          <w:lang w:val="es-ES"/>
        </w:rPr>
        <w:t xml:space="preserve"> o el del </w:t>
      </w:r>
      <w:r>
        <w:rPr>
          <w:lang w:val="es-ES"/>
        </w:rPr>
        <w:t>Banco Central</w:t>
      </w:r>
      <w:r w:rsidRPr="00513AC9">
        <w:rPr>
          <w:lang w:val="es-ES"/>
        </w:rPr>
        <w:t xml:space="preserve"> </w:t>
      </w:r>
      <w:hyperlink r:id="rId24" w:history="1">
        <w:r w:rsidRPr="00513AC9">
          <w:rPr>
            <w:rStyle w:val="Hipervnculo"/>
            <w:lang w:val="es-ES"/>
          </w:rPr>
          <w:t>www.bcra.gov.ar</w:t>
        </w:r>
      </w:hyperlink>
      <w:r w:rsidRPr="00513AC9">
        <w:rPr>
          <w:lang w:val="es-ES"/>
        </w:rPr>
        <w:t>, según corresponda.</w:t>
      </w:r>
      <w:r w:rsidRPr="00513AC9" w:rsidDel="00A14809">
        <w:rPr>
          <w:lang w:val="es-ES"/>
        </w:rPr>
        <w:t xml:space="preserve"> </w:t>
      </w:r>
    </w:p>
    <w:p w14:paraId="182BA73F" w14:textId="32C62B00" w:rsidR="00BA00D4" w:rsidRPr="001F2512" w:rsidRDefault="00BA00D4" w:rsidP="00E62762">
      <w:pPr>
        <w:pStyle w:val="BH1Centro"/>
        <w:rPr>
          <w:lang w:val="es-ES"/>
        </w:rPr>
      </w:pPr>
      <w:r w:rsidRPr="001F2512">
        <w:rPr>
          <w:lang w:val="es-ES"/>
        </w:rPr>
        <w:br w:type="page"/>
      </w:r>
      <w:bookmarkStart w:id="321" w:name="_Toc421701811"/>
      <w:bookmarkStart w:id="322" w:name="_Toc422331489"/>
      <w:bookmarkStart w:id="323" w:name="_Toc496047176"/>
      <w:r w:rsidRPr="001F2512">
        <w:rPr>
          <w:lang w:val="es-ES"/>
        </w:rPr>
        <w:lastRenderedPageBreak/>
        <w:t>INFORMACIÓN CLAVE SOBRE LA EMISORA</w:t>
      </w:r>
      <w:bookmarkEnd w:id="321"/>
      <w:bookmarkEnd w:id="322"/>
      <w:bookmarkEnd w:id="323"/>
    </w:p>
    <w:p w14:paraId="5DBBDDBF" w14:textId="77777777" w:rsidR="00BA00D4" w:rsidRPr="001F2512" w:rsidRDefault="00BA00D4">
      <w:pPr>
        <w:pStyle w:val="BH2Izquierda"/>
        <w:rPr>
          <w:lang w:val="es-ES"/>
        </w:rPr>
      </w:pPr>
      <w:bookmarkStart w:id="324" w:name="_Toc421701812"/>
      <w:bookmarkStart w:id="325" w:name="_Toc422331490"/>
      <w:bookmarkStart w:id="326" w:name="_Toc496047177"/>
      <w:r w:rsidRPr="001F2512">
        <w:rPr>
          <w:lang w:val="es-ES"/>
        </w:rPr>
        <w:t>a) Información Contable y Financiera</w:t>
      </w:r>
      <w:bookmarkEnd w:id="324"/>
      <w:bookmarkEnd w:id="325"/>
      <w:bookmarkEnd w:id="326"/>
    </w:p>
    <w:p w14:paraId="0B36DBA1" w14:textId="5CF3F16C" w:rsidR="00BA00D4" w:rsidRPr="001F2512" w:rsidRDefault="00BA00D4">
      <w:pPr>
        <w:pStyle w:val="BHTexto"/>
        <w:rPr>
          <w:lang w:val="es-ES"/>
        </w:rPr>
      </w:pPr>
      <w:r w:rsidRPr="001F2512">
        <w:rPr>
          <w:lang w:val="es-ES"/>
        </w:rPr>
        <w:t>Para información sobre éste tema, véase: “</w:t>
      </w:r>
      <w:r w:rsidRPr="001F2512">
        <w:rPr>
          <w:i/>
          <w:lang w:val="es-ES"/>
        </w:rPr>
        <w:t>Información Clave Sobre la Emisora—a) Información Contable y Financiera</w:t>
      </w:r>
      <w:r w:rsidRPr="001F2512">
        <w:rPr>
          <w:lang w:val="es-ES"/>
        </w:rPr>
        <w:t xml:space="preserve">”, en el Prospecto del Programa de fecha </w:t>
      </w:r>
      <w:r w:rsidR="00827B84">
        <w:rPr>
          <w:lang w:val="es-ES"/>
        </w:rPr>
        <w:t>20</w:t>
      </w:r>
      <w:r w:rsidR="008F7519" w:rsidRPr="001F2512">
        <w:rPr>
          <w:lang w:val="es-ES"/>
        </w:rPr>
        <w:t xml:space="preserve"> de </w:t>
      </w:r>
      <w:r w:rsidR="002A2D4B">
        <w:rPr>
          <w:lang w:val="es-ES"/>
        </w:rPr>
        <w:t>octubre</w:t>
      </w:r>
      <w:r w:rsidR="002A2D4B" w:rsidRPr="001F2512">
        <w:rPr>
          <w:lang w:val="es-ES"/>
        </w:rPr>
        <w:t xml:space="preserve"> </w:t>
      </w:r>
      <w:r w:rsidR="008F7519" w:rsidRPr="001F2512">
        <w:rPr>
          <w:lang w:val="es-ES"/>
        </w:rPr>
        <w:t>de 201</w:t>
      </w:r>
      <w:r w:rsidR="00733182">
        <w:rPr>
          <w:lang w:val="es-ES"/>
        </w:rPr>
        <w:t>7</w:t>
      </w:r>
      <w:r w:rsidR="008F7519" w:rsidRPr="001F2512">
        <w:rPr>
          <w:lang w:val="es-ES"/>
        </w:rPr>
        <w:t>.</w:t>
      </w:r>
    </w:p>
    <w:p w14:paraId="529470E6" w14:textId="77777777" w:rsidR="00BA00D4" w:rsidRPr="001F2512" w:rsidRDefault="00BA00D4">
      <w:pPr>
        <w:pStyle w:val="BH2Izquierda"/>
        <w:rPr>
          <w:lang w:val="es-ES"/>
        </w:rPr>
      </w:pPr>
      <w:bookmarkStart w:id="327" w:name="_Toc421701813"/>
      <w:bookmarkStart w:id="328" w:name="_Toc422331491"/>
      <w:bookmarkStart w:id="329" w:name="_Toc496047178"/>
      <w:r w:rsidRPr="001F2512">
        <w:rPr>
          <w:lang w:val="es-ES"/>
        </w:rPr>
        <w:t>b) Indicadores</w:t>
      </w:r>
      <w:bookmarkEnd w:id="327"/>
      <w:bookmarkEnd w:id="328"/>
      <w:bookmarkEnd w:id="329"/>
    </w:p>
    <w:p w14:paraId="23BC175A" w14:textId="2BBF9687" w:rsidR="00BA00D4" w:rsidRPr="001F2512" w:rsidRDefault="00BA00D4">
      <w:pPr>
        <w:pStyle w:val="BHTexto"/>
        <w:rPr>
          <w:lang w:val="es-ES"/>
        </w:rPr>
      </w:pPr>
      <w:r w:rsidRPr="001F2512">
        <w:rPr>
          <w:lang w:val="es-ES"/>
        </w:rPr>
        <w:t>Para información sobre éste tema, véase: “</w:t>
      </w:r>
      <w:r w:rsidRPr="001F2512">
        <w:rPr>
          <w:i/>
          <w:lang w:val="es-ES"/>
        </w:rPr>
        <w:t>Información Clave Sobre la Emisora—b) Indicadores</w:t>
      </w:r>
      <w:r w:rsidRPr="001F2512">
        <w:rPr>
          <w:lang w:val="es-ES"/>
        </w:rPr>
        <w:t xml:space="preserve">”, en el Prospecto del Programa de fecha </w:t>
      </w:r>
      <w:r w:rsidR="00827B84">
        <w:rPr>
          <w:lang w:val="es-ES"/>
        </w:rPr>
        <w:t>20</w:t>
      </w:r>
      <w:r w:rsidR="00733182" w:rsidRPr="001F2512">
        <w:rPr>
          <w:lang w:val="es-ES"/>
        </w:rPr>
        <w:t xml:space="preserve"> de </w:t>
      </w:r>
      <w:r w:rsidR="002A2D4B">
        <w:rPr>
          <w:lang w:val="es-ES"/>
        </w:rPr>
        <w:t>octubre</w:t>
      </w:r>
      <w:r w:rsidR="00733182" w:rsidRPr="001F2512">
        <w:rPr>
          <w:lang w:val="es-ES"/>
        </w:rPr>
        <w:t xml:space="preserve"> de 201</w:t>
      </w:r>
      <w:r w:rsidR="00733182">
        <w:rPr>
          <w:lang w:val="es-ES"/>
        </w:rPr>
        <w:t>7</w:t>
      </w:r>
      <w:r w:rsidR="008F7519" w:rsidRPr="001F2512">
        <w:rPr>
          <w:lang w:val="es-ES"/>
        </w:rPr>
        <w:t>.</w:t>
      </w:r>
    </w:p>
    <w:p w14:paraId="01D88B7A" w14:textId="77777777" w:rsidR="00BA00D4" w:rsidRPr="001F2512" w:rsidRDefault="00BA00D4">
      <w:pPr>
        <w:pStyle w:val="BH2Izquierda"/>
        <w:rPr>
          <w:lang w:val="es-ES"/>
        </w:rPr>
      </w:pPr>
      <w:bookmarkStart w:id="330" w:name="_Toc421701814"/>
      <w:bookmarkStart w:id="331" w:name="_Toc422331492"/>
      <w:bookmarkStart w:id="332" w:name="_Toc496047179"/>
      <w:r w:rsidRPr="001F2512">
        <w:rPr>
          <w:lang w:val="es-ES"/>
        </w:rPr>
        <w:t>c) Capitalización y Endeudamiento</w:t>
      </w:r>
      <w:bookmarkEnd w:id="330"/>
      <w:bookmarkEnd w:id="331"/>
      <w:bookmarkEnd w:id="332"/>
    </w:p>
    <w:p w14:paraId="6B6B6823" w14:textId="370DDD42" w:rsidR="00BA00D4" w:rsidRPr="001F2512" w:rsidRDefault="00BA00D4">
      <w:pPr>
        <w:pStyle w:val="BHTexto"/>
        <w:rPr>
          <w:lang w:val="es-ES"/>
        </w:rPr>
      </w:pPr>
      <w:r w:rsidRPr="001F2512">
        <w:rPr>
          <w:lang w:val="es-ES"/>
        </w:rPr>
        <w:t>Para información sobre éste tema, véase: “</w:t>
      </w:r>
      <w:r w:rsidRPr="001F2512">
        <w:rPr>
          <w:i/>
          <w:lang w:val="es-ES"/>
        </w:rPr>
        <w:t>Información Clave Sobre la Emisora—c) Capitalización y Endeudamiento</w:t>
      </w:r>
      <w:r w:rsidRPr="001F2512">
        <w:rPr>
          <w:lang w:val="es-ES"/>
        </w:rPr>
        <w:t>”, en el Prospecto del Programa de fecha</w:t>
      </w:r>
      <w:r w:rsidR="00827B84">
        <w:rPr>
          <w:lang w:val="es-ES"/>
        </w:rPr>
        <w:t xml:space="preserve"> 20 </w:t>
      </w:r>
      <w:r w:rsidR="00733182" w:rsidRPr="001F2512">
        <w:rPr>
          <w:lang w:val="es-ES"/>
        </w:rPr>
        <w:t xml:space="preserve">de </w:t>
      </w:r>
      <w:r w:rsidR="002A2D4B">
        <w:rPr>
          <w:lang w:val="es-ES"/>
        </w:rPr>
        <w:t>octubre</w:t>
      </w:r>
      <w:r w:rsidR="00733182" w:rsidRPr="001F2512">
        <w:rPr>
          <w:lang w:val="es-ES"/>
        </w:rPr>
        <w:t xml:space="preserve"> de 201</w:t>
      </w:r>
      <w:r w:rsidR="00733182">
        <w:rPr>
          <w:lang w:val="es-ES"/>
        </w:rPr>
        <w:t>7</w:t>
      </w:r>
      <w:r w:rsidR="008F7519" w:rsidRPr="001F2512">
        <w:rPr>
          <w:lang w:val="es-ES"/>
        </w:rPr>
        <w:t>.</w:t>
      </w:r>
    </w:p>
    <w:p w14:paraId="1286F5FD" w14:textId="77777777" w:rsidR="00BA00D4" w:rsidRPr="001F2512" w:rsidRDefault="00BA00D4">
      <w:pPr>
        <w:pStyle w:val="BH2Izquierda"/>
        <w:rPr>
          <w:lang w:val="es-ES"/>
        </w:rPr>
      </w:pPr>
      <w:bookmarkStart w:id="333" w:name="_Toc421701815"/>
      <w:bookmarkStart w:id="334" w:name="_Toc422331493"/>
      <w:bookmarkStart w:id="335" w:name="_Toc496047180"/>
      <w:r w:rsidRPr="001F2512">
        <w:rPr>
          <w:lang w:val="es-ES"/>
        </w:rPr>
        <w:t>d) Razones para la Oferta y Destino de los Fondos</w:t>
      </w:r>
      <w:bookmarkEnd w:id="333"/>
      <w:bookmarkEnd w:id="334"/>
      <w:bookmarkEnd w:id="335"/>
    </w:p>
    <w:p w14:paraId="5E97AB46" w14:textId="2B65D327" w:rsidR="00BA00D4" w:rsidRPr="001F2512" w:rsidRDefault="00BA00D4">
      <w:pPr>
        <w:pStyle w:val="BHTexto"/>
        <w:rPr>
          <w:lang w:val="es-ES"/>
        </w:rPr>
      </w:pPr>
      <w:r w:rsidRPr="001F2512">
        <w:rPr>
          <w:lang w:val="es-ES"/>
        </w:rPr>
        <w:t>Para información sobre éste punto, véase “</w:t>
      </w:r>
      <w:r w:rsidR="00733182" w:rsidRPr="001F2512">
        <w:rPr>
          <w:i/>
          <w:lang w:val="es-ES"/>
        </w:rPr>
        <w:t>Información Clave Sobre la Emisora—</w:t>
      </w:r>
      <w:r w:rsidR="00733182">
        <w:rPr>
          <w:i/>
          <w:lang w:val="es-ES"/>
        </w:rPr>
        <w:t xml:space="preserve">d) </w:t>
      </w:r>
      <w:r w:rsidR="00733182" w:rsidRPr="00733182">
        <w:rPr>
          <w:i/>
          <w:lang w:val="es-ES"/>
        </w:rPr>
        <w:t>Razones para la Oferta y Destino de los Fondos</w:t>
      </w:r>
      <w:r w:rsidRPr="001F2512">
        <w:rPr>
          <w:lang w:val="es-ES"/>
        </w:rPr>
        <w:t>”</w:t>
      </w:r>
      <w:r w:rsidR="00733182">
        <w:rPr>
          <w:lang w:val="es-ES"/>
        </w:rPr>
        <w:t>,</w:t>
      </w:r>
      <w:r w:rsidR="00733182" w:rsidRPr="00733182">
        <w:rPr>
          <w:lang w:val="es-ES"/>
        </w:rPr>
        <w:t xml:space="preserve"> </w:t>
      </w:r>
      <w:r w:rsidR="00733182" w:rsidRPr="001F2512">
        <w:rPr>
          <w:lang w:val="es-ES"/>
        </w:rPr>
        <w:t>en el Prospecto del Programa de fecha</w:t>
      </w:r>
      <w:r w:rsidR="00827B84">
        <w:rPr>
          <w:lang w:val="es-ES"/>
        </w:rPr>
        <w:t xml:space="preserve"> 20 </w:t>
      </w:r>
      <w:r w:rsidR="00733182" w:rsidRPr="001F2512">
        <w:rPr>
          <w:lang w:val="es-ES"/>
        </w:rPr>
        <w:t xml:space="preserve">de </w:t>
      </w:r>
      <w:r w:rsidR="002A2D4B">
        <w:rPr>
          <w:lang w:val="es-ES"/>
        </w:rPr>
        <w:t>octubre</w:t>
      </w:r>
      <w:r w:rsidR="00733182" w:rsidRPr="001F2512">
        <w:rPr>
          <w:lang w:val="es-ES"/>
        </w:rPr>
        <w:t xml:space="preserve"> de 201</w:t>
      </w:r>
      <w:r w:rsidR="00733182">
        <w:rPr>
          <w:lang w:val="es-ES"/>
        </w:rPr>
        <w:t>7</w:t>
      </w:r>
      <w:r w:rsidRPr="001F2512">
        <w:rPr>
          <w:lang w:val="es-ES"/>
        </w:rPr>
        <w:t>.</w:t>
      </w:r>
    </w:p>
    <w:p w14:paraId="7B927764" w14:textId="77777777" w:rsidR="00BA00D4" w:rsidRPr="001F2512" w:rsidRDefault="00BA00D4">
      <w:pPr>
        <w:pStyle w:val="BH2Izquierda"/>
        <w:rPr>
          <w:lang w:val="es-ES"/>
        </w:rPr>
      </w:pPr>
      <w:bookmarkStart w:id="336" w:name="_Toc421701816"/>
      <w:bookmarkStart w:id="337" w:name="_Toc422331494"/>
      <w:bookmarkStart w:id="338" w:name="_Toc496047181"/>
      <w:r w:rsidRPr="001F2512">
        <w:rPr>
          <w:lang w:val="es-ES"/>
        </w:rPr>
        <w:t>e) Factores de Riesgo</w:t>
      </w:r>
      <w:bookmarkEnd w:id="336"/>
      <w:bookmarkEnd w:id="337"/>
      <w:bookmarkEnd w:id="338"/>
    </w:p>
    <w:p w14:paraId="3CFB24CD" w14:textId="5FD5E33F" w:rsidR="00BA00D4" w:rsidRDefault="00BA00D4">
      <w:pPr>
        <w:pStyle w:val="BHTexto"/>
        <w:rPr>
          <w:lang w:val="es-ES"/>
        </w:rPr>
      </w:pPr>
      <w:r w:rsidRPr="001F2512">
        <w:rPr>
          <w:lang w:val="es-ES"/>
        </w:rPr>
        <w:t>Para información sobre éste tema, véase: “</w:t>
      </w:r>
      <w:r w:rsidRPr="001F2512">
        <w:rPr>
          <w:i/>
          <w:lang w:val="es-ES"/>
        </w:rPr>
        <w:t xml:space="preserve">Información Clave Sobre la Emisora—e) </w:t>
      </w:r>
      <w:r w:rsidR="00733182" w:rsidRPr="00733182">
        <w:rPr>
          <w:i/>
          <w:lang w:val="es-ES"/>
        </w:rPr>
        <w:t>Factores de Riesgo</w:t>
      </w:r>
      <w:r w:rsidRPr="001F2512">
        <w:rPr>
          <w:lang w:val="es-ES"/>
        </w:rPr>
        <w:t>”, en el Prospecto del Programa de fecha</w:t>
      </w:r>
      <w:r w:rsidR="00827B84">
        <w:rPr>
          <w:lang w:val="es-ES"/>
        </w:rPr>
        <w:t xml:space="preserve"> 20 </w:t>
      </w:r>
      <w:r w:rsidR="00733182" w:rsidRPr="001F2512">
        <w:rPr>
          <w:lang w:val="es-ES"/>
        </w:rPr>
        <w:t xml:space="preserve">de </w:t>
      </w:r>
      <w:r w:rsidR="002A2D4B">
        <w:rPr>
          <w:lang w:val="es-ES"/>
        </w:rPr>
        <w:t>octubre</w:t>
      </w:r>
      <w:r w:rsidR="00733182" w:rsidRPr="001F2512">
        <w:rPr>
          <w:lang w:val="es-ES"/>
        </w:rPr>
        <w:t xml:space="preserve"> de 201</w:t>
      </w:r>
      <w:r w:rsidR="00733182">
        <w:rPr>
          <w:lang w:val="es-ES"/>
        </w:rPr>
        <w:t>7</w:t>
      </w:r>
      <w:r w:rsidR="008F7519" w:rsidRPr="001F2512">
        <w:rPr>
          <w:lang w:val="es-ES"/>
        </w:rPr>
        <w:t>.</w:t>
      </w:r>
    </w:p>
    <w:p w14:paraId="09BF8E7D" w14:textId="77777777" w:rsidR="002501B3" w:rsidRPr="001F2512" w:rsidRDefault="002501B3">
      <w:pPr>
        <w:pStyle w:val="BHTexto"/>
        <w:rPr>
          <w:lang w:val="es-ES"/>
        </w:rPr>
      </w:pPr>
    </w:p>
    <w:p w14:paraId="14CA05DD" w14:textId="77777777" w:rsidR="00BA00D4" w:rsidRPr="001F2512" w:rsidRDefault="00BA00D4">
      <w:pPr>
        <w:pStyle w:val="BH1Centro"/>
        <w:rPr>
          <w:lang w:val="es-ES"/>
        </w:rPr>
      </w:pPr>
      <w:bookmarkStart w:id="339" w:name="_Toc421701817"/>
      <w:bookmarkStart w:id="340" w:name="_Toc422331495"/>
      <w:bookmarkStart w:id="341" w:name="_Toc496047182"/>
      <w:r w:rsidRPr="001F2512">
        <w:rPr>
          <w:lang w:val="es-ES"/>
        </w:rPr>
        <w:t>INFORMACIÓN SOBRE LA EMISORA</w:t>
      </w:r>
      <w:bookmarkEnd w:id="339"/>
      <w:bookmarkEnd w:id="340"/>
      <w:bookmarkEnd w:id="341"/>
      <w:r w:rsidRPr="001F2512">
        <w:rPr>
          <w:lang w:val="es-ES"/>
        </w:rPr>
        <w:t xml:space="preserve"> </w:t>
      </w:r>
    </w:p>
    <w:p w14:paraId="254FA875" w14:textId="77777777" w:rsidR="00BA00D4" w:rsidRPr="001F2512" w:rsidRDefault="00BA00D4">
      <w:pPr>
        <w:pStyle w:val="BH2Izquierda"/>
        <w:rPr>
          <w:lang w:val="es-ES"/>
        </w:rPr>
      </w:pPr>
      <w:bookmarkStart w:id="342" w:name="_Toc421701818"/>
      <w:bookmarkStart w:id="343" w:name="_Toc422331496"/>
      <w:bookmarkStart w:id="344" w:name="_Toc496047183"/>
      <w:r w:rsidRPr="001F2512">
        <w:rPr>
          <w:lang w:val="es-ES"/>
        </w:rPr>
        <w:t>a) Historia y Desarrollo del Banco</w:t>
      </w:r>
      <w:bookmarkEnd w:id="342"/>
      <w:bookmarkEnd w:id="343"/>
      <w:bookmarkEnd w:id="344"/>
      <w:r w:rsidRPr="001F2512">
        <w:rPr>
          <w:lang w:val="es-ES"/>
        </w:rPr>
        <w:t xml:space="preserve"> </w:t>
      </w:r>
    </w:p>
    <w:p w14:paraId="7BFE5AAE" w14:textId="49FC9D9E" w:rsidR="00BA00D4" w:rsidRPr="001F2512" w:rsidRDefault="00BA00D4">
      <w:pPr>
        <w:pStyle w:val="BHTexto"/>
        <w:rPr>
          <w:lang w:val="es-ES"/>
        </w:rPr>
      </w:pPr>
      <w:r w:rsidRPr="001F2512">
        <w:rPr>
          <w:lang w:val="es-ES"/>
        </w:rPr>
        <w:t>Para información sobre éste tema, véase: “</w:t>
      </w:r>
      <w:r w:rsidRPr="001F2512">
        <w:rPr>
          <w:i/>
          <w:lang w:val="es-ES"/>
        </w:rPr>
        <w:t>Información sobre la Emisora—a) Historia y Desarrollo del Banco</w:t>
      </w:r>
      <w:r w:rsidRPr="001F2512">
        <w:rPr>
          <w:lang w:val="es-ES"/>
        </w:rPr>
        <w:t>”, en el Prospecto del Programa de fecha</w:t>
      </w:r>
      <w:r w:rsidR="00827B84">
        <w:rPr>
          <w:lang w:val="es-ES"/>
        </w:rPr>
        <w:t xml:space="preserve"> 20 </w:t>
      </w:r>
      <w:r w:rsidR="00733182" w:rsidRPr="001F2512">
        <w:rPr>
          <w:lang w:val="es-ES"/>
        </w:rPr>
        <w:t xml:space="preserve">de </w:t>
      </w:r>
      <w:r w:rsidR="002A2D4B">
        <w:rPr>
          <w:lang w:val="es-ES"/>
        </w:rPr>
        <w:t>octubre</w:t>
      </w:r>
      <w:r w:rsidR="00733182" w:rsidRPr="001F2512">
        <w:rPr>
          <w:lang w:val="es-ES"/>
        </w:rPr>
        <w:t xml:space="preserve"> de 201</w:t>
      </w:r>
      <w:r w:rsidR="00733182">
        <w:rPr>
          <w:lang w:val="es-ES"/>
        </w:rPr>
        <w:t>7</w:t>
      </w:r>
      <w:r w:rsidR="008F7519" w:rsidRPr="001F2512">
        <w:rPr>
          <w:lang w:val="es-ES"/>
        </w:rPr>
        <w:t>.</w:t>
      </w:r>
    </w:p>
    <w:p w14:paraId="67E9BEAB" w14:textId="77777777" w:rsidR="00BA00D4" w:rsidRPr="001F2512" w:rsidRDefault="00BA00D4">
      <w:pPr>
        <w:pStyle w:val="BH2Izquierda"/>
        <w:rPr>
          <w:lang w:val="es-ES"/>
        </w:rPr>
      </w:pPr>
      <w:bookmarkStart w:id="345" w:name="_Toc421701819"/>
      <w:bookmarkStart w:id="346" w:name="_Toc422331497"/>
      <w:bookmarkStart w:id="347" w:name="_Toc496047184"/>
      <w:r w:rsidRPr="001F2512">
        <w:rPr>
          <w:lang w:val="es-ES"/>
        </w:rPr>
        <w:t>b) Descripción de</w:t>
      </w:r>
      <w:r w:rsidR="00733182">
        <w:rPr>
          <w:lang w:val="es-ES"/>
        </w:rPr>
        <w:t xml:space="preserve"> nuestros negocios</w:t>
      </w:r>
      <w:bookmarkEnd w:id="345"/>
      <w:bookmarkEnd w:id="346"/>
      <w:bookmarkEnd w:id="347"/>
    </w:p>
    <w:p w14:paraId="0D4490E6" w14:textId="1B55207A" w:rsidR="00BA00D4" w:rsidRPr="001F2512" w:rsidRDefault="00BA00D4">
      <w:pPr>
        <w:pStyle w:val="BHTexto"/>
        <w:rPr>
          <w:b/>
          <w:bCs/>
          <w:i/>
          <w:lang w:val="es-ES"/>
        </w:rPr>
      </w:pPr>
      <w:r w:rsidRPr="001F2512">
        <w:rPr>
          <w:lang w:val="es-ES"/>
        </w:rPr>
        <w:t>Para información sobre éste tema, véase: “</w:t>
      </w:r>
      <w:r w:rsidRPr="001F2512">
        <w:rPr>
          <w:i/>
          <w:lang w:val="es-ES"/>
        </w:rPr>
        <w:t xml:space="preserve">Información sobre la Emisora—b) Descripción </w:t>
      </w:r>
      <w:r w:rsidR="00733182" w:rsidRPr="00733182">
        <w:rPr>
          <w:i/>
          <w:lang w:val="es-ES"/>
        </w:rPr>
        <w:t>de nuestros negocios</w:t>
      </w:r>
      <w:r w:rsidRPr="001F2512">
        <w:rPr>
          <w:lang w:val="es-ES"/>
        </w:rPr>
        <w:t>”, en el Prospecto del Programa de fecha</w:t>
      </w:r>
      <w:r w:rsidR="00827B84">
        <w:rPr>
          <w:lang w:val="es-ES"/>
        </w:rPr>
        <w:t xml:space="preserve"> 20 </w:t>
      </w:r>
      <w:r w:rsidR="00733182" w:rsidRPr="001F2512">
        <w:rPr>
          <w:lang w:val="es-ES"/>
        </w:rPr>
        <w:t xml:space="preserve">de </w:t>
      </w:r>
      <w:r w:rsidR="002A2D4B">
        <w:rPr>
          <w:lang w:val="es-ES"/>
        </w:rPr>
        <w:t>octubre</w:t>
      </w:r>
      <w:r w:rsidR="00733182" w:rsidRPr="001F2512">
        <w:rPr>
          <w:lang w:val="es-ES"/>
        </w:rPr>
        <w:t xml:space="preserve"> de 201</w:t>
      </w:r>
      <w:r w:rsidR="00733182">
        <w:rPr>
          <w:lang w:val="es-ES"/>
        </w:rPr>
        <w:t>7</w:t>
      </w:r>
      <w:r w:rsidR="008F7519" w:rsidRPr="001F2512">
        <w:rPr>
          <w:lang w:val="es-ES"/>
        </w:rPr>
        <w:t>.</w:t>
      </w:r>
    </w:p>
    <w:p w14:paraId="1A7774D0" w14:textId="77777777" w:rsidR="00733182" w:rsidRDefault="00BA00D4" w:rsidP="00733182">
      <w:pPr>
        <w:pStyle w:val="BH2Izquierda"/>
        <w:rPr>
          <w:lang w:val="es-ES"/>
        </w:rPr>
      </w:pPr>
      <w:bookmarkStart w:id="348" w:name="_Toc496047185"/>
      <w:bookmarkStart w:id="349" w:name="_Toc421701820"/>
      <w:bookmarkStart w:id="350" w:name="_Toc422331498"/>
      <w:r w:rsidRPr="001F2512">
        <w:rPr>
          <w:lang w:val="es-ES"/>
        </w:rPr>
        <w:t xml:space="preserve">c) </w:t>
      </w:r>
      <w:bookmarkStart w:id="351" w:name="_Toc491775344"/>
      <w:bookmarkStart w:id="352" w:name="_Toc418848344"/>
      <w:r w:rsidR="00733182" w:rsidRPr="00F80D63">
        <w:rPr>
          <w:lang w:val="es-ES"/>
        </w:rPr>
        <w:t>Hechos Relevantes</w:t>
      </w:r>
      <w:bookmarkEnd w:id="348"/>
      <w:bookmarkEnd w:id="351"/>
      <w:bookmarkEnd w:id="352"/>
      <w:r w:rsidR="00733182" w:rsidRPr="00F80D63">
        <w:rPr>
          <w:lang w:val="es-ES"/>
        </w:rPr>
        <w:t xml:space="preserve"> </w:t>
      </w:r>
    </w:p>
    <w:p w14:paraId="73C91E4F" w14:textId="3DD12B06" w:rsidR="00733182" w:rsidRPr="00F80D63" w:rsidRDefault="00733182" w:rsidP="00733182">
      <w:pPr>
        <w:pStyle w:val="BHTexto"/>
        <w:rPr>
          <w:lang w:val="es-ES"/>
        </w:rPr>
      </w:pPr>
      <w:r w:rsidRPr="001F2512">
        <w:rPr>
          <w:lang w:val="es-ES"/>
        </w:rPr>
        <w:t>Para información sobre éste tema, véase: “</w:t>
      </w:r>
      <w:r w:rsidRPr="001F2512">
        <w:rPr>
          <w:i/>
          <w:lang w:val="es-ES"/>
        </w:rPr>
        <w:t xml:space="preserve">Información sobre la Emisora—c) </w:t>
      </w:r>
      <w:r>
        <w:rPr>
          <w:i/>
          <w:lang w:val="es-ES"/>
        </w:rPr>
        <w:t>Hechos Relevantes</w:t>
      </w:r>
      <w:r w:rsidRPr="001F2512">
        <w:rPr>
          <w:lang w:val="es-ES"/>
        </w:rPr>
        <w:t>”, en el Prospecto del Programa de fecha</w:t>
      </w:r>
      <w:r w:rsidR="00827B84">
        <w:rPr>
          <w:lang w:val="es-ES"/>
        </w:rPr>
        <w:t xml:space="preserve"> 20 </w:t>
      </w:r>
      <w:r w:rsidRPr="001F2512">
        <w:rPr>
          <w:lang w:val="es-ES"/>
        </w:rPr>
        <w:t xml:space="preserve">de </w:t>
      </w:r>
      <w:r w:rsidR="002A2D4B">
        <w:rPr>
          <w:lang w:val="es-ES"/>
        </w:rPr>
        <w:t>octubre</w:t>
      </w:r>
      <w:r w:rsidRPr="001F2512">
        <w:rPr>
          <w:lang w:val="es-ES"/>
        </w:rPr>
        <w:t xml:space="preserve"> de 201</w:t>
      </w:r>
      <w:r>
        <w:rPr>
          <w:lang w:val="es-ES"/>
        </w:rPr>
        <w:t>7</w:t>
      </w:r>
      <w:r w:rsidRPr="001F2512">
        <w:rPr>
          <w:lang w:val="es-ES"/>
        </w:rPr>
        <w:t>.</w:t>
      </w:r>
    </w:p>
    <w:p w14:paraId="059CB93C" w14:textId="77777777" w:rsidR="00BA00D4" w:rsidRPr="001F2512" w:rsidRDefault="00733182">
      <w:pPr>
        <w:pStyle w:val="BH2Izquierda"/>
        <w:rPr>
          <w:lang w:val="es-ES"/>
        </w:rPr>
      </w:pPr>
      <w:bookmarkStart w:id="353" w:name="_Toc496047186"/>
      <w:r>
        <w:rPr>
          <w:lang w:val="es-ES"/>
        </w:rPr>
        <w:t xml:space="preserve">d) </w:t>
      </w:r>
      <w:r w:rsidR="00BA00D4" w:rsidRPr="001F2512">
        <w:rPr>
          <w:lang w:val="es-ES"/>
        </w:rPr>
        <w:t>Estructura y Organización del Banco y su Grupo Económico</w:t>
      </w:r>
      <w:bookmarkEnd w:id="349"/>
      <w:bookmarkEnd w:id="350"/>
      <w:bookmarkEnd w:id="353"/>
    </w:p>
    <w:p w14:paraId="687AE213" w14:textId="01E572C1" w:rsidR="00BA00D4" w:rsidRPr="001F2512" w:rsidRDefault="00BA00D4">
      <w:pPr>
        <w:pStyle w:val="BHTexto"/>
        <w:rPr>
          <w:lang w:val="es-ES"/>
        </w:rPr>
      </w:pPr>
      <w:r w:rsidRPr="001F2512">
        <w:rPr>
          <w:lang w:val="es-ES"/>
        </w:rPr>
        <w:t>Para información sobre éste tema, véase: “</w:t>
      </w:r>
      <w:r w:rsidRPr="001F2512">
        <w:rPr>
          <w:i/>
          <w:lang w:val="es-ES"/>
        </w:rPr>
        <w:t>Información sobre la Emisora—</w:t>
      </w:r>
      <w:r w:rsidR="00733182">
        <w:rPr>
          <w:i/>
          <w:lang w:val="es-ES"/>
        </w:rPr>
        <w:t>d</w:t>
      </w:r>
      <w:r w:rsidRPr="001F2512">
        <w:rPr>
          <w:i/>
          <w:lang w:val="es-ES"/>
        </w:rPr>
        <w:t>) Estructura y Organización del Banco y su Grupo Económico</w:t>
      </w:r>
      <w:r w:rsidRPr="001F2512">
        <w:rPr>
          <w:lang w:val="es-ES"/>
        </w:rPr>
        <w:t>”, en el Prospecto del Programa de fecha</w:t>
      </w:r>
      <w:r w:rsidR="00827B84">
        <w:rPr>
          <w:lang w:val="es-ES"/>
        </w:rPr>
        <w:t xml:space="preserve"> 20 </w:t>
      </w:r>
      <w:r w:rsidR="00733182" w:rsidRPr="001F2512">
        <w:rPr>
          <w:lang w:val="es-ES"/>
        </w:rPr>
        <w:t xml:space="preserve">de </w:t>
      </w:r>
      <w:r w:rsidR="002A2D4B">
        <w:rPr>
          <w:lang w:val="es-ES"/>
        </w:rPr>
        <w:t>octubre</w:t>
      </w:r>
      <w:r w:rsidR="00733182" w:rsidRPr="001F2512">
        <w:rPr>
          <w:lang w:val="es-ES"/>
        </w:rPr>
        <w:t xml:space="preserve"> de 201</w:t>
      </w:r>
      <w:r w:rsidR="00733182">
        <w:rPr>
          <w:lang w:val="es-ES"/>
        </w:rPr>
        <w:t>7</w:t>
      </w:r>
      <w:r w:rsidR="008F7519" w:rsidRPr="001F2512">
        <w:rPr>
          <w:lang w:val="es-ES"/>
        </w:rPr>
        <w:t>.</w:t>
      </w:r>
    </w:p>
    <w:p w14:paraId="4D3FE458" w14:textId="77777777" w:rsidR="00BA00D4" w:rsidRPr="001F2512" w:rsidRDefault="00733182">
      <w:pPr>
        <w:pStyle w:val="BH2Izquierda"/>
        <w:rPr>
          <w:lang w:val="es-ES"/>
        </w:rPr>
      </w:pPr>
      <w:bookmarkStart w:id="354" w:name="_Toc421701821"/>
      <w:bookmarkStart w:id="355" w:name="_Toc422331499"/>
      <w:bookmarkStart w:id="356" w:name="_Toc496047187"/>
      <w:r>
        <w:rPr>
          <w:lang w:val="es-ES" w:eastAsia="en-US"/>
        </w:rPr>
        <w:t>e</w:t>
      </w:r>
      <w:r w:rsidR="00BA00D4" w:rsidRPr="001F2512">
        <w:rPr>
          <w:lang w:val="es-ES" w:eastAsia="en-US"/>
        </w:rPr>
        <w:t>) Activo Fijo</w:t>
      </w:r>
      <w:bookmarkEnd w:id="354"/>
      <w:bookmarkEnd w:id="355"/>
      <w:bookmarkEnd w:id="356"/>
    </w:p>
    <w:p w14:paraId="2727DDF6" w14:textId="17E4AF41" w:rsidR="00BA00D4" w:rsidRPr="001F2512" w:rsidRDefault="00BA00D4">
      <w:pPr>
        <w:pStyle w:val="BHTexto"/>
        <w:rPr>
          <w:lang w:val="es-ES"/>
        </w:rPr>
      </w:pPr>
      <w:r w:rsidRPr="001F2512">
        <w:rPr>
          <w:lang w:val="es-ES"/>
        </w:rPr>
        <w:t>Para información sobre éste tema, véase: “</w:t>
      </w:r>
      <w:r w:rsidRPr="001F2512">
        <w:rPr>
          <w:i/>
          <w:lang w:val="es-ES"/>
        </w:rPr>
        <w:t>Información sobre la Emisora—</w:t>
      </w:r>
      <w:r w:rsidR="00733182">
        <w:rPr>
          <w:i/>
          <w:lang w:val="es-ES"/>
        </w:rPr>
        <w:t>e</w:t>
      </w:r>
      <w:r w:rsidRPr="001F2512">
        <w:rPr>
          <w:i/>
          <w:lang w:val="es-ES"/>
        </w:rPr>
        <w:t>) Activo Fijo</w:t>
      </w:r>
      <w:r w:rsidRPr="001F2512">
        <w:rPr>
          <w:lang w:val="es-ES"/>
        </w:rPr>
        <w:t>”, en el Prospecto del Programa de fecha</w:t>
      </w:r>
      <w:r w:rsidR="00827B84">
        <w:rPr>
          <w:lang w:val="es-ES"/>
        </w:rPr>
        <w:t xml:space="preserve"> 20 </w:t>
      </w:r>
      <w:r w:rsidR="00733182" w:rsidRPr="001F2512">
        <w:rPr>
          <w:lang w:val="es-ES"/>
        </w:rPr>
        <w:t xml:space="preserve">de </w:t>
      </w:r>
      <w:r w:rsidR="002A2D4B">
        <w:rPr>
          <w:lang w:val="es-ES"/>
        </w:rPr>
        <w:t>octubre</w:t>
      </w:r>
      <w:r w:rsidR="00733182" w:rsidRPr="001F2512">
        <w:rPr>
          <w:lang w:val="es-ES"/>
        </w:rPr>
        <w:t xml:space="preserve"> de 201</w:t>
      </w:r>
      <w:r w:rsidR="00733182">
        <w:rPr>
          <w:lang w:val="es-ES"/>
        </w:rPr>
        <w:t>7</w:t>
      </w:r>
      <w:r w:rsidR="008F7519" w:rsidRPr="001F2512">
        <w:rPr>
          <w:lang w:val="es-ES"/>
        </w:rPr>
        <w:t>.</w:t>
      </w:r>
    </w:p>
    <w:p w14:paraId="3F7ADF9D" w14:textId="77777777" w:rsidR="00BA00D4" w:rsidRPr="002501B3" w:rsidRDefault="00BA00D4" w:rsidP="002501B3">
      <w:pPr>
        <w:pStyle w:val="BH1Centro"/>
        <w:rPr>
          <w:lang w:val="es-ES"/>
        </w:rPr>
      </w:pPr>
      <w:bookmarkStart w:id="357" w:name="_Toc421701822"/>
      <w:r w:rsidRPr="001F2512">
        <w:rPr>
          <w:lang w:val="es-ES"/>
        </w:rPr>
        <w:br w:type="page"/>
      </w:r>
      <w:bookmarkStart w:id="358" w:name="_Toc422331500"/>
      <w:bookmarkStart w:id="359" w:name="_Toc496047188"/>
      <w:r w:rsidRPr="002501B3">
        <w:rPr>
          <w:lang w:val="es-ES"/>
        </w:rPr>
        <w:lastRenderedPageBreak/>
        <w:t>RESEÑA Y PERSPECTIVA OPERATIVA FINANCIERA</w:t>
      </w:r>
      <w:bookmarkEnd w:id="357"/>
      <w:bookmarkEnd w:id="358"/>
      <w:bookmarkEnd w:id="359"/>
    </w:p>
    <w:p w14:paraId="67E15B2E" w14:textId="77777777" w:rsidR="00733182" w:rsidRPr="006D55C2" w:rsidRDefault="00733182" w:rsidP="002501B3">
      <w:pPr>
        <w:pStyle w:val="BH2Izquierda"/>
        <w:rPr>
          <w:lang w:val="es-ES"/>
        </w:rPr>
      </w:pPr>
      <w:bookmarkStart w:id="360" w:name="_Toc491775376"/>
      <w:bookmarkStart w:id="361" w:name="_Toc496047189"/>
      <w:r w:rsidRPr="006D55C2">
        <w:rPr>
          <w:lang w:val="es-ES"/>
        </w:rPr>
        <w:t>Principales Factores que afectan nuestro Negocio</w:t>
      </w:r>
      <w:bookmarkEnd w:id="360"/>
      <w:bookmarkEnd w:id="361"/>
    </w:p>
    <w:p w14:paraId="4B73E90C" w14:textId="73D6E8D2" w:rsidR="00BA00D4" w:rsidRPr="001F2512" w:rsidRDefault="00BA00D4">
      <w:pPr>
        <w:pStyle w:val="BHTexto"/>
        <w:rPr>
          <w:lang w:val="es-ES"/>
        </w:rPr>
      </w:pPr>
      <w:r w:rsidRPr="001F2512">
        <w:rPr>
          <w:lang w:val="es-ES"/>
        </w:rPr>
        <w:t>Para información sobre éste tema, véase: “</w:t>
      </w:r>
      <w:r w:rsidRPr="001F2512">
        <w:rPr>
          <w:i/>
          <w:lang w:val="es-ES"/>
        </w:rPr>
        <w:t>Reseña y Perspectiva Operativa Financiera—</w:t>
      </w:r>
      <w:r w:rsidR="002235E7" w:rsidRPr="002235E7">
        <w:rPr>
          <w:i/>
          <w:lang w:val="es-ES"/>
        </w:rPr>
        <w:t>Principales Factores que afectan nuestro Negocio</w:t>
      </w:r>
      <w:r w:rsidRPr="001F2512">
        <w:rPr>
          <w:i/>
          <w:lang w:val="es-ES"/>
        </w:rPr>
        <w:t>”</w:t>
      </w:r>
      <w:r w:rsidRPr="001F2512">
        <w:rPr>
          <w:lang w:val="es-ES"/>
        </w:rPr>
        <w:t>, en el Prospecto del Programa de fecha</w:t>
      </w:r>
      <w:r w:rsidR="00827B84">
        <w:rPr>
          <w:lang w:val="es-ES"/>
        </w:rPr>
        <w:t xml:space="preserve"> 20 </w:t>
      </w:r>
      <w:r w:rsidR="008F7519" w:rsidRPr="001F2512">
        <w:rPr>
          <w:lang w:val="es-ES"/>
        </w:rPr>
        <w:t xml:space="preserve">de </w:t>
      </w:r>
      <w:r w:rsidR="002A2D4B">
        <w:rPr>
          <w:lang w:val="es-ES"/>
        </w:rPr>
        <w:t>octubre</w:t>
      </w:r>
      <w:r w:rsidR="008F7519" w:rsidRPr="001F2512">
        <w:rPr>
          <w:lang w:val="es-ES"/>
        </w:rPr>
        <w:t xml:space="preserve"> de 201</w:t>
      </w:r>
      <w:r w:rsidR="002235E7">
        <w:rPr>
          <w:lang w:val="es-ES"/>
        </w:rPr>
        <w:t>7</w:t>
      </w:r>
      <w:r w:rsidR="008F7519" w:rsidRPr="001F2512">
        <w:rPr>
          <w:lang w:val="es-ES"/>
        </w:rPr>
        <w:t>.</w:t>
      </w:r>
    </w:p>
    <w:p w14:paraId="38C05C6F" w14:textId="77777777" w:rsidR="00733182" w:rsidRPr="006D55C2" w:rsidRDefault="00733182" w:rsidP="002501B3">
      <w:pPr>
        <w:pStyle w:val="BH2Izquierda"/>
        <w:rPr>
          <w:lang w:val="es-ES"/>
        </w:rPr>
      </w:pPr>
      <w:bookmarkStart w:id="362" w:name="_Toc420062584"/>
      <w:bookmarkStart w:id="363" w:name="_Toc421201398"/>
      <w:bookmarkStart w:id="364" w:name="_Toc491775377"/>
      <w:bookmarkStart w:id="365" w:name="_Toc496047190"/>
      <w:r w:rsidRPr="006D55C2">
        <w:rPr>
          <w:lang w:val="es-ES"/>
        </w:rPr>
        <w:t>Sistema Financiero Argentino</w:t>
      </w:r>
      <w:bookmarkEnd w:id="362"/>
      <w:bookmarkEnd w:id="363"/>
      <w:bookmarkEnd w:id="364"/>
      <w:bookmarkEnd w:id="365"/>
    </w:p>
    <w:p w14:paraId="46A6D774" w14:textId="47D6A235" w:rsidR="002235E7" w:rsidRPr="001F2512" w:rsidRDefault="002235E7" w:rsidP="002235E7">
      <w:pPr>
        <w:pStyle w:val="BHTexto"/>
        <w:rPr>
          <w:lang w:val="es-ES"/>
        </w:rPr>
      </w:pPr>
      <w:bookmarkStart w:id="366" w:name="_Toc420062595"/>
      <w:bookmarkStart w:id="367" w:name="_Toc421201407"/>
      <w:bookmarkStart w:id="368" w:name="_Toc491775378"/>
      <w:r w:rsidRPr="001F2512">
        <w:rPr>
          <w:lang w:val="es-ES"/>
        </w:rPr>
        <w:t>Para información sobre éste tema, véase: “</w:t>
      </w:r>
      <w:r w:rsidRPr="001F2512">
        <w:rPr>
          <w:i/>
          <w:lang w:val="es-ES"/>
        </w:rPr>
        <w:t>Reseña y Perspectiva Operativa Financiera—</w:t>
      </w:r>
      <w:r w:rsidRPr="002235E7">
        <w:rPr>
          <w:i/>
          <w:lang w:val="es-ES"/>
        </w:rPr>
        <w:t>Sistema Financiero Argentino</w:t>
      </w:r>
      <w:r w:rsidRPr="001F2512">
        <w:rPr>
          <w:i/>
          <w:lang w:val="es-ES"/>
        </w:rPr>
        <w:t>”</w:t>
      </w:r>
      <w:r w:rsidRPr="001F2512">
        <w:rPr>
          <w:lang w:val="es-ES"/>
        </w:rPr>
        <w:t>, en el Prospecto del Programa de fecha</w:t>
      </w:r>
      <w:r w:rsidR="00827B84">
        <w:rPr>
          <w:lang w:val="es-ES"/>
        </w:rPr>
        <w:t xml:space="preserve"> 20 </w:t>
      </w:r>
      <w:r w:rsidRPr="001F2512">
        <w:rPr>
          <w:lang w:val="es-ES"/>
        </w:rPr>
        <w:t xml:space="preserve">de </w:t>
      </w:r>
      <w:r w:rsidR="002A2D4B">
        <w:rPr>
          <w:lang w:val="es-ES"/>
        </w:rPr>
        <w:t>octubre</w:t>
      </w:r>
      <w:r w:rsidRPr="001F2512">
        <w:rPr>
          <w:lang w:val="es-ES"/>
        </w:rPr>
        <w:t xml:space="preserve"> de 201</w:t>
      </w:r>
      <w:r>
        <w:rPr>
          <w:lang w:val="es-ES"/>
        </w:rPr>
        <w:t>7</w:t>
      </w:r>
      <w:r w:rsidRPr="001F2512">
        <w:rPr>
          <w:lang w:val="es-ES"/>
        </w:rPr>
        <w:t>.</w:t>
      </w:r>
    </w:p>
    <w:p w14:paraId="09A461C6" w14:textId="77777777" w:rsidR="00733182" w:rsidRPr="006D55C2" w:rsidRDefault="00733182" w:rsidP="002501B3">
      <w:pPr>
        <w:pStyle w:val="BH2Izquierda"/>
        <w:rPr>
          <w:lang w:val="es-ES"/>
        </w:rPr>
      </w:pPr>
      <w:bookmarkStart w:id="369" w:name="_Toc496047191"/>
      <w:r w:rsidRPr="006D55C2">
        <w:rPr>
          <w:lang w:val="es-ES"/>
        </w:rPr>
        <w:t>Liquidez y Recursos de Capital</w:t>
      </w:r>
      <w:bookmarkEnd w:id="366"/>
      <w:bookmarkEnd w:id="367"/>
      <w:bookmarkEnd w:id="368"/>
      <w:bookmarkEnd w:id="369"/>
      <w:r w:rsidRPr="006D55C2">
        <w:rPr>
          <w:lang w:val="es-ES"/>
        </w:rPr>
        <w:t xml:space="preserve"> </w:t>
      </w:r>
    </w:p>
    <w:p w14:paraId="02479A3D" w14:textId="45B0DAEE" w:rsidR="00733182" w:rsidRDefault="002235E7">
      <w:pPr>
        <w:pStyle w:val="BHTexto"/>
        <w:rPr>
          <w:lang w:val="es-ES"/>
        </w:rPr>
      </w:pPr>
      <w:r w:rsidRPr="001F2512">
        <w:rPr>
          <w:lang w:val="es-ES"/>
        </w:rPr>
        <w:t>Para información sobre éste tema, véase: “</w:t>
      </w:r>
      <w:r w:rsidRPr="001F2512">
        <w:rPr>
          <w:i/>
          <w:lang w:val="es-ES"/>
        </w:rPr>
        <w:t>Reseña y Perspectiva Operativa Financiera—</w:t>
      </w:r>
      <w:r w:rsidRPr="002235E7">
        <w:rPr>
          <w:i/>
          <w:lang w:val="es-ES"/>
        </w:rPr>
        <w:t>Liquidez y Recursos de Capital</w:t>
      </w:r>
      <w:r w:rsidRPr="001F2512">
        <w:rPr>
          <w:i/>
          <w:lang w:val="es-ES"/>
        </w:rPr>
        <w:t>”</w:t>
      </w:r>
      <w:r w:rsidRPr="001F2512">
        <w:rPr>
          <w:lang w:val="es-ES"/>
        </w:rPr>
        <w:t>, en el Prospecto del Programa de fecha</w:t>
      </w:r>
      <w:r w:rsidR="00827B84">
        <w:rPr>
          <w:lang w:val="es-ES"/>
        </w:rPr>
        <w:t xml:space="preserve"> 20 </w:t>
      </w:r>
      <w:r w:rsidRPr="001F2512">
        <w:rPr>
          <w:lang w:val="es-ES"/>
        </w:rPr>
        <w:t xml:space="preserve">de </w:t>
      </w:r>
      <w:r w:rsidR="002A2D4B">
        <w:rPr>
          <w:lang w:val="es-ES"/>
        </w:rPr>
        <w:t>octubre</w:t>
      </w:r>
      <w:r w:rsidRPr="001F2512">
        <w:rPr>
          <w:lang w:val="es-ES"/>
        </w:rPr>
        <w:t xml:space="preserve"> de 201</w:t>
      </w:r>
      <w:r>
        <w:rPr>
          <w:lang w:val="es-ES"/>
        </w:rPr>
        <w:t>7</w:t>
      </w:r>
      <w:r w:rsidRPr="001F2512">
        <w:rPr>
          <w:lang w:val="es-ES"/>
        </w:rPr>
        <w:t>.</w:t>
      </w:r>
    </w:p>
    <w:p w14:paraId="0FF4B735" w14:textId="77777777" w:rsidR="002501B3" w:rsidRPr="001F2512" w:rsidRDefault="002501B3">
      <w:pPr>
        <w:pStyle w:val="BHTexto"/>
        <w:rPr>
          <w:lang w:val="es-ES"/>
        </w:rPr>
      </w:pPr>
    </w:p>
    <w:p w14:paraId="3A2523B4" w14:textId="77777777" w:rsidR="002235E7" w:rsidRPr="002501B3" w:rsidRDefault="002235E7" w:rsidP="002501B3">
      <w:pPr>
        <w:pStyle w:val="BH1Centro"/>
        <w:rPr>
          <w:lang w:val="es-ES"/>
        </w:rPr>
      </w:pPr>
      <w:bookmarkStart w:id="370" w:name="_Toc487734744"/>
      <w:bookmarkStart w:id="371" w:name="_Toc491775394"/>
      <w:bookmarkStart w:id="372" w:name="_Toc496047192"/>
      <w:bookmarkStart w:id="373" w:name="_Toc421701826"/>
      <w:bookmarkStart w:id="374" w:name="_Toc422331504"/>
      <w:r w:rsidRPr="002501B3">
        <w:rPr>
          <w:lang w:val="es-ES"/>
        </w:rPr>
        <w:t>DATOS SOBRE DIRECTORES, ADMINISTRADORES, GERENTES, ASESORES Y MIEMBROS DEL ÓRGANO DE FISCALIZACIÓN</w:t>
      </w:r>
      <w:bookmarkEnd w:id="370"/>
      <w:bookmarkEnd w:id="371"/>
      <w:bookmarkEnd w:id="372"/>
      <w:r w:rsidRPr="002501B3">
        <w:rPr>
          <w:lang w:val="es-ES"/>
        </w:rPr>
        <w:t xml:space="preserve"> </w:t>
      </w:r>
    </w:p>
    <w:p w14:paraId="3DD78AC1" w14:textId="77777777" w:rsidR="00BA00D4" w:rsidRPr="002235E7" w:rsidRDefault="00BA00D4" w:rsidP="002501B3">
      <w:pPr>
        <w:pStyle w:val="BH2Izquierda"/>
        <w:rPr>
          <w:lang w:val="es-ES"/>
        </w:rPr>
      </w:pPr>
      <w:bookmarkStart w:id="375" w:name="_Toc496047193"/>
      <w:r w:rsidRPr="002235E7">
        <w:rPr>
          <w:lang w:val="es-ES"/>
        </w:rPr>
        <w:t>a) Directores</w:t>
      </w:r>
      <w:bookmarkEnd w:id="373"/>
      <w:bookmarkEnd w:id="374"/>
      <w:bookmarkEnd w:id="375"/>
    </w:p>
    <w:p w14:paraId="10F2EA34" w14:textId="1E42D7F7" w:rsidR="00BA00D4" w:rsidRPr="001F2512" w:rsidRDefault="00BA00D4">
      <w:pPr>
        <w:pStyle w:val="BHTexto"/>
        <w:rPr>
          <w:lang w:val="es-ES"/>
        </w:rPr>
      </w:pPr>
      <w:r w:rsidRPr="001F2512">
        <w:rPr>
          <w:lang w:val="es-ES"/>
        </w:rPr>
        <w:t>Para información sobre éste tema, véase: “</w:t>
      </w:r>
      <w:r w:rsidR="002235E7" w:rsidRPr="002235E7">
        <w:rPr>
          <w:i/>
          <w:lang w:val="es-ES"/>
        </w:rPr>
        <w:t>Datos sobre Directores, Administradores, Gerentes, Asesores y Miembros del Órgano de Fiscalización</w:t>
      </w:r>
      <w:r w:rsidRPr="001F2512">
        <w:rPr>
          <w:i/>
          <w:lang w:val="es-ES"/>
        </w:rPr>
        <w:t>—a) Directores</w:t>
      </w:r>
      <w:r w:rsidRPr="001F2512">
        <w:rPr>
          <w:lang w:val="es-ES"/>
        </w:rPr>
        <w:t>”, en el Prospecto del Programa de fecha</w:t>
      </w:r>
      <w:r w:rsidR="00827B84">
        <w:rPr>
          <w:lang w:val="es-ES"/>
        </w:rPr>
        <w:t xml:space="preserve"> 20 </w:t>
      </w:r>
      <w:r w:rsidR="008F7519" w:rsidRPr="001F2512">
        <w:rPr>
          <w:lang w:val="es-ES"/>
        </w:rPr>
        <w:t xml:space="preserve">de </w:t>
      </w:r>
      <w:r w:rsidR="002A2D4B">
        <w:rPr>
          <w:lang w:val="es-ES"/>
        </w:rPr>
        <w:t>octubre</w:t>
      </w:r>
      <w:r w:rsidR="008F7519" w:rsidRPr="001F2512">
        <w:rPr>
          <w:lang w:val="es-ES"/>
        </w:rPr>
        <w:t xml:space="preserve"> de 201</w:t>
      </w:r>
      <w:r w:rsidR="002235E7">
        <w:rPr>
          <w:lang w:val="es-ES"/>
        </w:rPr>
        <w:t>7</w:t>
      </w:r>
      <w:r w:rsidR="008F7519" w:rsidRPr="001F2512">
        <w:rPr>
          <w:lang w:val="es-ES"/>
        </w:rPr>
        <w:t>.</w:t>
      </w:r>
    </w:p>
    <w:p w14:paraId="520F896F" w14:textId="77777777" w:rsidR="002235E7" w:rsidRPr="006D55C2" w:rsidRDefault="002235E7" w:rsidP="002501B3">
      <w:pPr>
        <w:pStyle w:val="BH2Izquierda"/>
        <w:rPr>
          <w:lang w:val="es-ES"/>
        </w:rPr>
      </w:pPr>
      <w:bookmarkStart w:id="376" w:name="_Toc491775396"/>
      <w:bookmarkStart w:id="377" w:name="_Toc496047194"/>
      <w:bookmarkStart w:id="378" w:name="_Toc421701827"/>
      <w:bookmarkStart w:id="379" w:name="_Toc422331505"/>
      <w:r w:rsidRPr="006D55C2">
        <w:rPr>
          <w:lang w:val="es-ES"/>
        </w:rPr>
        <w:t>b) Comisión Fiscalizadora</w:t>
      </w:r>
      <w:bookmarkEnd w:id="376"/>
      <w:bookmarkEnd w:id="377"/>
      <w:r w:rsidRPr="006D55C2">
        <w:rPr>
          <w:lang w:val="es-ES"/>
        </w:rPr>
        <w:t xml:space="preserve"> </w:t>
      </w:r>
    </w:p>
    <w:p w14:paraId="3918382C" w14:textId="64EB05BD" w:rsidR="002235E7" w:rsidRPr="001F2512" w:rsidRDefault="002235E7" w:rsidP="002235E7">
      <w:pPr>
        <w:pStyle w:val="BHTexto"/>
        <w:rPr>
          <w:lang w:val="es-ES"/>
        </w:rPr>
      </w:pPr>
      <w:r w:rsidRPr="001F2512">
        <w:rPr>
          <w:lang w:val="es-ES"/>
        </w:rPr>
        <w:t>Para información sobre éste tema, véase: “</w:t>
      </w:r>
      <w:r w:rsidRPr="002235E7">
        <w:rPr>
          <w:i/>
          <w:lang w:val="es-ES"/>
        </w:rPr>
        <w:t>Datos sobre Directores, Administradores, Gerentes, Asesores y Miembros del Órgano de Fiscalización</w:t>
      </w:r>
      <w:r w:rsidRPr="001F2512">
        <w:rPr>
          <w:i/>
          <w:lang w:val="es-ES"/>
        </w:rPr>
        <w:t>—</w:t>
      </w:r>
      <w:r w:rsidRPr="002235E7">
        <w:rPr>
          <w:i/>
          <w:lang w:val="es-ES"/>
        </w:rPr>
        <w:t>b) Comisión Fiscalizadora</w:t>
      </w:r>
      <w:r w:rsidRPr="001F2512">
        <w:rPr>
          <w:lang w:val="es-ES"/>
        </w:rPr>
        <w:t>”, en el Prospecto del Programa de fecha</w:t>
      </w:r>
      <w:r w:rsidR="00827B84">
        <w:rPr>
          <w:lang w:val="es-ES"/>
        </w:rPr>
        <w:t xml:space="preserve"> 20 </w:t>
      </w:r>
      <w:r w:rsidRPr="001F2512">
        <w:rPr>
          <w:lang w:val="es-ES"/>
        </w:rPr>
        <w:t xml:space="preserve">de </w:t>
      </w:r>
      <w:r w:rsidR="002A2D4B">
        <w:rPr>
          <w:lang w:val="es-ES"/>
        </w:rPr>
        <w:t>octubre</w:t>
      </w:r>
      <w:r w:rsidRPr="001F2512">
        <w:rPr>
          <w:lang w:val="es-ES"/>
        </w:rPr>
        <w:t xml:space="preserve"> de 201</w:t>
      </w:r>
      <w:r>
        <w:rPr>
          <w:lang w:val="es-ES"/>
        </w:rPr>
        <w:t>7</w:t>
      </w:r>
      <w:r w:rsidRPr="001F2512">
        <w:rPr>
          <w:lang w:val="es-ES"/>
        </w:rPr>
        <w:t>.</w:t>
      </w:r>
    </w:p>
    <w:p w14:paraId="712FC972" w14:textId="77777777" w:rsidR="00BA00D4" w:rsidRPr="001F2512" w:rsidRDefault="002501B3" w:rsidP="002501B3">
      <w:pPr>
        <w:pStyle w:val="BH2Izquierda"/>
        <w:rPr>
          <w:lang w:val="es-ES"/>
        </w:rPr>
      </w:pPr>
      <w:bookmarkStart w:id="380" w:name="_Toc496047195"/>
      <w:r>
        <w:rPr>
          <w:lang w:val="es-ES"/>
        </w:rPr>
        <w:t>c</w:t>
      </w:r>
      <w:r w:rsidR="00BA00D4" w:rsidRPr="001F2512">
        <w:rPr>
          <w:lang w:val="es-ES"/>
        </w:rPr>
        <w:t>) Remuneración</w:t>
      </w:r>
      <w:bookmarkEnd w:id="378"/>
      <w:bookmarkEnd w:id="379"/>
      <w:bookmarkEnd w:id="380"/>
    </w:p>
    <w:p w14:paraId="515015F8" w14:textId="125BAC14" w:rsidR="002235E7" w:rsidRPr="001F2512" w:rsidRDefault="002235E7" w:rsidP="002235E7">
      <w:pPr>
        <w:pStyle w:val="BHTexto"/>
        <w:rPr>
          <w:lang w:val="es-ES"/>
        </w:rPr>
      </w:pPr>
      <w:bookmarkStart w:id="381" w:name="_Toc491775398"/>
      <w:r w:rsidRPr="001F2512">
        <w:rPr>
          <w:lang w:val="es-ES"/>
        </w:rPr>
        <w:t>Para información sobre éste tema, véase: “</w:t>
      </w:r>
      <w:r w:rsidRPr="002235E7">
        <w:rPr>
          <w:i/>
          <w:lang w:val="es-ES"/>
        </w:rPr>
        <w:t>Datos sobre Directores, Administradores, Gerentes, Asesores y Miembros del Órgano de Fiscalización</w:t>
      </w:r>
      <w:r w:rsidRPr="001F2512">
        <w:rPr>
          <w:i/>
          <w:lang w:val="es-ES"/>
        </w:rPr>
        <w:t>—</w:t>
      </w:r>
      <w:r w:rsidR="002501B3">
        <w:rPr>
          <w:i/>
          <w:lang w:val="es-ES"/>
        </w:rPr>
        <w:t>c</w:t>
      </w:r>
      <w:r w:rsidRPr="002235E7">
        <w:rPr>
          <w:i/>
          <w:lang w:val="es-ES"/>
        </w:rPr>
        <w:t>) Remuneración</w:t>
      </w:r>
      <w:r w:rsidRPr="001F2512">
        <w:rPr>
          <w:lang w:val="es-ES"/>
        </w:rPr>
        <w:t>”, en el Prospecto del Programa de fecha</w:t>
      </w:r>
      <w:r w:rsidR="00827B84">
        <w:rPr>
          <w:lang w:val="es-ES"/>
        </w:rPr>
        <w:t xml:space="preserve"> 20 </w:t>
      </w:r>
      <w:r w:rsidRPr="001F2512">
        <w:rPr>
          <w:lang w:val="es-ES"/>
        </w:rPr>
        <w:t xml:space="preserve">de </w:t>
      </w:r>
      <w:r w:rsidR="002A2D4B">
        <w:rPr>
          <w:lang w:val="es-ES"/>
        </w:rPr>
        <w:t>octubre</w:t>
      </w:r>
      <w:r w:rsidRPr="001F2512">
        <w:rPr>
          <w:lang w:val="es-ES"/>
        </w:rPr>
        <w:t xml:space="preserve"> de 201</w:t>
      </w:r>
      <w:r>
        <w:rPr>
          <w:lang w:val="es-ES"/>
        </w:rPr>
        <w:t>7</w:t>
      </w:r>
      <w:r w:rsidRPr="001F2512">
        <w:rPr>
          <w:lang w:val="es-ES"/>
        </w:rPr>
        <w:t>.</w:t>
      </w:r>
    </w:p>
    <w:p w14:paraId="0867B92B" w14:textId="77777777" w:rsidR="002235E7" w:rsidRPr="006D55C2" w:rsidRDefault="002235E7" w:rsidP="002501B3">
      <w:pPr>
        <w:pStyle w:val="BH2Izquierda"/>
        <w:rPr>
          <w:lang w:val="es-ES"/>
        </w:rPr>
      </w:pPr>
      <w:bookmarkStart w:id="382" w:name="_Toc496047196"/>
      <w:r w:rsidRPr="006D55C2">
        <w:rPr>
          <w:lang w:val="es-ES"/>
        </w:rPr>
        <w:t>d) Otra Información Relativa al Órgano de Administración, Fiscalización y Comités Especiales</w:t>
      </w:r>
      <w:bookmarkEnd w:id="381"/>
      <w:bookmarkEnd w:id="382"/>
      <w:r w:rsidRPr="006D55C2">
        <w:rPr>
          <w:lang w:val="es-ES"/>
        </w:rPr>
        <w:t xml:space="preserve"> </w:t>
      </w:r>
    </w:p>
    <w:p w14:paraId="0E375395" w14:textId="2F33ACB9" w:rsidR="002235E7" w:rsidRPr="001F2512" w:rsidRDefault="002235E7" w:rsidP="002235E7">
      <w:pPr>
        <w:pStyle w:val="BHTexto"/>
        <w:rPr>
          <w:lang w:val="es-ES"/>
        </w:rPr>
      </w:pPr>
      <w:bookmarkStart w:id="383" w:name="_Toc421701829"/>
      <w:bookmarkStart w:id="384" w:name="_Toc422331507"/>
      <w:r w:rsidRPr="001F2512">
        <w:rPr>
          <w:lang w:val="es-ES"/>
        </w:rPr>
        <w:t>Para información sobre éste tema, véase: “</w:t>
      </w:r>
      <w:r w:rsidRPr="002235E7">
        <w:rPr>
          <w:i/>
          <w:lang w:val="es-ES"/>
        </w:rPr>
        <w:t>Datos sobre Directores, Administradores, Gerentes, Asesores y Miembros del Órgano de Fiscalización</w:t>
      </w:r>
      <w:r w:rsidRPr="001F2512">
        <w:rPr>
          <w:i/>
          <w:lang w:val="es-ES"/>
        </w:rPr>
        <w:t>—</w:t>
      </w:r>
      <w:r w:rsidRPr="002235E7">
        <w:rPr>
          <w:i/>
          <w:lang w:val="es-ES"/>
        </w:rPr>
        <w:t>d) Otra Información Relativa al Órgano de Administración, Fiscalización y Comités Especiales</w:t>
      </w:r>
      <w:r w:rsidRPr="001F2512">
        <w:rPr>
          <w:lang w:val="es-ES"/>
        </w:rPr>
        <w:t>”, en el Prospecto del Programa de fecha</w:t>
      </w:r>
      <w:r w:rsidR="00827B84">
        <w:rPr>
          <w:lang w:val="es-ES"/>
        </w:rPr>
        <w:t xml:space="preserve"> 20 </w:t>
      </w:r>
      <w:r w:rsidRPr="001F2512">
        <w:rPr>
          <w:lang w:val="es-ES"/>
        </w:rPr>
        <w:t xml:space="preserve">de </w:t>
      </w:r>
      <w:r w:rsidR="002A2D4B">
        <w:rPr>
          <w:lang w:val="es-ES"/>
        </w:rPr>
        <w:t>octubre</w:t>
      </w:r>
      <w:r w:rsidRPr="001F2512">
        <w:rPr>
          <w:lang w:val="es-ES"/>
        </w:rPr>
        <w:t xml:space="preserve"> de 201</w:t>
      </w:r>
      <w:r>
        <w:rPr>
          <w:lang w:val="es-ES"/>
        </w:rPr>
        <w:t>7</w:t>
      </w:r>
      <w:r w:rsidRPr="001F2512">
        <w:rPr>
          <w:lang w:val="es-ES"/>
        </w:rPr>
        <w:t>.</w:t>
      </w:r>
    </w:p>
    <w:p w14:paraId="7B8E2E00" w14:textId="77777777" w:rsidR="00BA00D4" w:rsidRPr="001F2512" w:rsidRDefault="002501B3" w:rsidP="002501B3">
      <w:pPr>
        <w:pStyle w:val="BH2Izquierda"/>
        <w:rPr>
          <w:lang w:val="es-ES"/>
        </w:rPr>
      </w:pPr>
      <w:bookmarkStart w:id="385" w:name="_Toc496047197"/>
      <w:r>
        <w:rPr>
          <w:lang w:val="es-ES"/>
        </w:rPr>
        <w:t>e</w:t>
      </w:r>
      <w:r w:rsidR="00BA00D4" w:rsidRPr="001F2512">
        <w:rPr>
          <w:lang w:val="es-ES"/>
        </w:rPr>
        <w:t>) Empleados</w:t>
      </w:r>
      <w:bookmarkEnd w:id="383"/>
      <w:bookmarkEnd w:id="384"/>
      <w:bookmarkEnd w:id="385"/>
    </w:p>
    <w:p w14:paraId="1887C305" w14:textId="080C7275" w:rsidR="002235E7" w:rsidRPr="001F2512" w:rsidRDefault="002235E7" w:rsidP="002235E7">
      <w:pPr>
        <w:pStyle w:val="BHTexto"/>
        <w:rPr>
          <w:lang w:val="es-ES"/>
        </w:rPr>
      </w:pPr>
      <w:bookmarkStart w:id="386" w:name="_Toc491775400"/>
      <w:r w:rsidRPr="001F2512">
        <w:rPr>
          <w:lang w:val="es-ES"/>
        </w:rPr>
        <w:t>Para información sobre éste tema, véase: “</w:t>
      </w:r>
      <w:r w:rsidRPr="002235E7">
        <w:rPr>
          <w:i/>
          <w:lang w:val="es-ES"/>
        </w:rPr>
        <w:t>Datos sobre Directores, Administradores, Gerentes, Asesores y Miembros del Órgano de Fiscalización</w:t>
      </w:r>
      <w:r w:rsidRPr="001F2512">
        <w:rPr>
          <w:i/>
          <w:lang w:val="es-ES"/>
        </w:rPr>
        <w:t>—</w:t>
      </w:r>
      <w:r w:rsidR="002501B3">
        <w:rPr>
          <w:i/>
          <w:lang w:val="es-ES"/>
        </w:rPr>
        <w:t>e</w:t>
      </w:r>
      <w:r w:rsidRPr="002235E7">
        <w:rPr>
          <w:i/>
          <w:lang w:val="es-ES"/>
        </w:rPr>
        <w:t>) Empleados</w:t>
      </w:r>
      <w:r w:rsidRPr="001F2512">
        <w:rPr>
          <w:lang w:val="es-ES"/>
        </w:rPr>
        <w:t>”, en el Prospecto del Programa de fecha</w:t>
      </w:r>
      <w:r w:rsidR="00827B84">
        <w:rPr>
          <w:lang w:val="es-ES"/>
        </w:rPr>
        <w:t xml:space="preserve"> 20 </w:t>
      </w:r>
      <w:r w:rsidRPr="001F2512">
        <w:rPr>
          <w:lang w:val="es-ES"/>
        </w:rPr>
        <w:t xml:space="preserve">de </w:t>
      </w:r>
      <w:r w:rsidR="002A2D4B">
        <w:rPr>
          <w:lang w:val="es-ES"/>
        </w:rPr>
        <w:t>octubre</w:t>
      </w:r>
      <w:r w:rsidRPr="001F2512">
        <w:rPr>
          <w:lang w:val="es-ES"/>
        </w:rPr>
        <w:t xml:space="preserve"> de 201</w:t>
      </w:r>
      <w:r>
        <w:rPr>
          <w:lang w:val="es-ES"/>
        </w:rPr>
        <w:t>7</w:t>
      </w:r>
      <w:r w:rsidRPr="001F2512">
        <w:rPr>
          <w:lang w:val="es-ES"/>
        </w:rPr>
        <w:t>.</w:t>
      </w:r>
    </w:p>
    <w:p w14:paraId="2B514499" w14:textId="77777777" w:rsidR="002235E7" w:rsidRPr="006D55C2" w:rsidRDefault="002235E7" w:rsidP="002501B3">
      <w:pPr>
        <w:pStyle w:val="BH2Izquierda"/>
        <w:rPr>
          <w:color w:val="000000"/>
          <w:lang w:val="es-ES"/>
        </w:rPr>
      </w:pPr>
      <w:bookmarkStart w:id="387" w:name="_Toc496047198"/>
      <w:r w:rsidRPr="006D55C2">
        <w:rPr>
          <w:lang w:val="es-ES"/>
        </w:rPr>
        <w:t>f) Propiedad accionaria</w:t>
      </w:r>
      <w:bookmarkEnd w:id="386"/>
      <w:bookmarkEnd w:id="387"/>
    </w:p>
    <w:p w14:paraId="67C17ABF" w14:textId="02DC547B" w:rsidR="002235E7" w:rsidRPr="001F2512" w:rsidRDefault="002235E7" w:rsidP="002235E7">
      <w:pPr>
        <w:pStyle w:val="BHTexto"/>
        <w:rPr>
          <w:lang w:val="es-ES"/>
        </w:rPr>
      </w:pPr>
      <w:bookmarkStart w:id="388" w:name="_Toc170617876"/>
      <w:bookmarkStart w:id="389" w:name="_Toc170643866"/>
      <w:bookmarkStart w:id="390" w:name="_Toc421701831"/>
      <w:r w:rsidRPr="001F2512">
        <w:rPr>
          <w:lang w:val="es-ES"/>
        </w:rPr>
        <w:t>Para información sobre éste tema, véase: “</w:t>
      </w:r>
      <w:r w:rsidRPr="002235E7">
        <w:rPr>
          <w:i/>
          <w:lang w:val="es-ES"/>
        </w:rPr>
        <w:t>Datos sobre Directores, Administradores, Gerentes, Asesores y Miembros del Órgano de Fiscalización</w:t>
      </w:r>
      <w:r w:rsidRPr="001F2512">
        <w:rPr>
          <w:i/>
          <w:lang w:val="es-ES"/>
        </w:rPr>
        <w:t>—</w:t>
      </w:r>
      <w:r w:rsidRPr="002235E7">
        <w:rPr>
          <w:i/>
          <w:lang w:val="es-ES"/>
        </w:rPr>
        <w:t>f) Propiedad accionaria</w:t>
      </w:r>
      <w:r w:rsidRPr="001F2512">
        <w:rPr>
          <w:lang w:val="es-ES"/>
        </w:rPr>
        <w:t>”, en el Prospecto del Programa de fecha</w:t>
      </w:r>
      <w:r w:rsidR="00827B84">
        <w:rPr>
          <w:lang w:val="es-ES"/>
        </w:rPr>
        <w:t xml:space="preserve"> 20 </w:t>
      </w:r>
      <w:r w:rsidRPr="001F2512">
        <w:rPr>
          <w:lang w:val="es-ES"/>
        </w:rPr>
        <w:t xml:space="preserve">de </w:t>
      </w:r>
      <w:r w:rsidR="002A2D4B">
        <w:rPr>
          <w:lang w:val="es-ES"/>
        </w:rPr>
        <w:t>octubre</w:t>
      </w:r>
      <w:r w:rsidRPr="001F2512">
        <w:rPr>
          <w:lang w:val="es-ES"/>
        </w:rPr>
        <w:t xml:space="preserve"> de 201</w:t>
      </w:r>
      <w:r>
        <w:rPr>
          <w:lang w:val="es-ES"/>
        </w:rPr>
        <w:t>7</w:t>
      </w:r>
      <w:r w:rsidRPr="001F2512">
        <w:rPr>
          <w:lang w:val="es-ES"/>
        </w:rPr>
        <w:t>.</w:t>
      </w:r>
    </w:p>
    <w:p w14:paraId="048ED113" w14:textId="77777777" w:rsidR="00BA00D4" w:rsidRPr="00815DE2" w:rsidRDefault="00BA00D4" w:rsidP="002501B3">
      <w:pPr>
        <w:pStyle w:val="BH1Centro"/>
        <w:rPr>
          <w:lang w:val="es-ES"/>
        </w:rPr>
      </w:pPr>
      <w:r w:rsidRPr="001F2512">
        <w:rPr>
          <w:rStyle w:val="BHTextoCar"/>
          <w:lang w:val="es-ES"/>
        </w:rPr>
        <w:br w:type="page"/>
      </w:r>
      <w:bookmarkStart w:id="391" w:name="_Toc422331509"/>
      <w:bookmarkStart w:id="392" w:name="_Toc496047199"/>
      <w:r w:rsidRPr="00815DE2">
        <w:rPr>
          <w:lang w:val="es-ES"/>
        </w:rPr>
        <w:lastRenderedPageBreak/>
        <w:t>ACCIONISTAS</w:t>
      </w:r>
      <w:bookmarkEnd w:id="388"/>
      <w:bookmarkEnd w:id="389"/>
      <w:r w:rsidRPr="00815DE2">
        <w:rPr>
          <w:lang w:val="es-ES"/>
        </w:rPr>
        <w:t xml:space="preserve"> PRINCIPALES Y TRANSACCIONES CON PARTES RELACIONADAS</w:t>
      </w:r>
      <w:bookmarkEnd w:id="390"/>
      <w:bookmarkEnd w:id="391"/>
      <w:bookmarkEnd w:id="392"/>
    </w:p>
    <w:p w14:paraId="75F777A7" w14:textId="77777777" w:rsidR="00BA00D4" w:rsidRPr="001F2512" w:rsidRDefault="00BA00D4">
      <w:pPr>
        <w:pStyle w:val="BH2Izquierda"/>
        <w:rPr>
          <w:lang w:val="es-ES"/>
        </w:rPr>
      </w:pPr>
      <w:bookmarkStart w:id="393" w:name="_Toc421701832"/>
      <w:bookmarkStart w:id="394" w:name="_Toc422331510"/>
      <w:bookmarkStart w:id="395" w:name="_Toc456182155"/>
      <w:bookmarkStart w:id="396" w:name="_Toc496047200"/>
      <w:r w:rsidRPr="001F2512">
        <w:rPr>
          <w:lang w:val="es-ES"/>
        </w:rPr>
        <w:t>a) Accionistas Principales</w:t>
      </w:r>
      <w:bookmarkEnd w:id="393"/>
      <w:bookmarkEnd w:id="394"/>
      <w:bookmarkEnd w:id="395"/>
      <w:bookmarkEnd w:id="396"/>
    </w:p>
    <w:p w14:paraId="31B632E3" w14:textId="26C4235A" w:rsidR="00BA00D4" w:rsidRPr="001F2512" w:rsidRDefault="00BA00D4">
      <w:pPr>
        <w:pStyle w:val="BHTexto"/>
        <w:rPr>
          <w:lang w:val="es-ES"/>
        </w:rPr>
      </w:pPr>
      <w:r w:rsidRPr="001F2512">
        <w:rPr>
          <w:lang w:val="es-ES"/>
        </w:rPr>
        <w:t>Para información sobre éste tema, véase: “</w:t>
      </w:r>
      <w:r w:rsidRPr="001F2512">
        <w:rPr>
          <w:i/>
          <w:lang w:val="es-ES"/>
        </w:rPr>
        <w:t>Accionistas Principales y Transacciones con Partes Relacionadas—a) Accionistas Principales</w:t>
      </w:r>
      <w:r w:rsidRPr="001F2512">
        <w:rPr>
          <w:lang w:val="es-ES"/>
        </w:rPr>
        <w:t>”, en el Prospecto del Programa de fecha</w:t>
      </w:r>
      <w:r w:rsidR="00827B84">
        <w:rPr>
          <w:lang w:val="es-ES"/>
        </w:rPr>
        <w:t xml:space="preserve"> 20 </w:t>
      </w:r>
      <w:r w:rsidR="001515E2" w:rsidRPr="001F2512">
        <w:rPr>
          <w:lang w:val="es-ES"/>
        </w:rPr>
        <w:t xml:space="preserve">de </w:t>
      </w:r>
      <w:r w:rsidR="002A2D4B">
        <w:rPr>
          <w:lang w:val="es-ES"/>
        </w:rPr>
        <w:t>octubre</w:t>
      </w:r>
      <w:r w:rsidRPr="001F2512">
        <w:rPr>
          <w:lang w:val="es-ES"/>
        </w:rPr>
        <w:t xml:space="preserve"> de 201</w:t>
      </w:r>
      <w:r w:rsidR="002235E7">
        <w:rPr>
          <w:lang w:val="es-ES"/>
        </w:rPr>
        <w:t>7</w:t>
      </w:r>
      <w:r w:rsidRPr="001F2512">
        <w:rPr>
          <w:lang w:val="es-ES"/>
        </w:rPr>
        <w:t>.</w:t>
      </w:r>
    </w:p>
    <w:p w14:paraId="35CAF3A0" w14:textId="77777777" w:rsidR="00BA00D4" w:rsidRPr="001F2512" w:rsidRDefault="00BA00D4">
      <w:pPr>
        <w:pStyle w:val="BH2Izquierda"/>
        <w:rPr>
          <w:lang w:val="es-ES"/>
        </w:rPr>
      </w:pPr>
      <w:bookmarkStart w:id="397" w:name="_DV_M1968"/>
      <w:bookmarkStart w:id="398" w:name="_DV_M1969"/>
      <w:bookmarkStart w:id="399" w:name="_DV_M1970"/>
      <w:bookmarkStart w:id="400" w:name="_DV_M1971"/>
      <w:bookmarkStart w:id="401" w:name="_Toc170617877"/>
      <w:bookmarkStart w:id="402" w:name="_Toc170643867"/>
      <w:bookmarkStart w:id="403" w:name="_Toc421701833"/>
      <w:bookmarkStart w:id="404" w:name="_Toc422331511"/>
      <w:bookmarkStart w:id="405" w:name="_Toc456182156"/>
      <w:bookmarkStart w:id="406" w:name="_Toc496047201"/>
      <w:bookmarkEnd w:id="397"/>
      <w:bookmarkEnd w:id="398"/>
      <w:bookmarkEnd w:id="399"/>
      <w:bookmarkEnd w:id="400"/>
      <w:r w:rsidRPr="001F2512">
        <w:rPr>
          <w:lang w:val="es-ES"/>
        </w:rPr>
        <w:t>b) Operaciones con Partes Relacionadas</w:t>
      </w:r>
      <w:bookmarkEnd w:id="401"/>
      <w:bookmarkEnd w:id="402"/>
      <w:bookmarkEnd w:id="403"/>
      <w:bookmarkEnd w:id="404"/>
      <w:bookmarkEnd w:id="405"/>
      <w:bookmarkEnd w:id="406"/>
    </w:p>
    <w:p w14:paraId="45F10DB4" w14:textId="32706A71" w:rsidR="00BA00D4" w:rsidRDefault="00BA00D4">
      <w:pPr>
        <w:pStyle w:val="BHTexto"/>
        <w:rPr>
          <w:lang w:val="es-ES"/>
        </w:rPr>
      </w:pPr>
      <w:r w:rsidRPr="001F2512">
        <w:rPr>
          <w:lang w:val="es-ES"/>
        </w:rPr>
        <w:t>Para información sobre éste tema, véase: “</w:t>
      </w:r>
      <w:r w:rsidRPr="001F2512">
        <w:rPr>
          <w:i/>
          <w:lang w:val="es-ES"/>
        </w:rPr>
        <w:t>Accionistas Principales y Transacciones con Partes Relacionadas—b) Operaciones con Partes Relacionadas</w:t>
      </w:r>
      <w:r w:rsidRPr="001F2512">
        <w:rPr>
          <w:lang w:val="es-ES"/>
        </w:rPr>
        <w:t>”, en el Prospecto del Programa de fecha</w:t>
      </w:r>
      <w:r w:rsidR="00827B84">
        <w:rPr>
          <w:lang w:val="es-ES"/>
        </w:rPr>
        <w:t xml:space="preserve"> 20 </w:t>
      </w:r>
      <w:r w:rsidR="002235E7" w:rsidRPr="001F2512">
        <w:rPr>
          <w:lang w:val="es-ES"/>
        </w:rPr>
        <w:t xml:space="preserve">de </w:t>
      </w:r>
      <w:r w:rsidR="002A2D4B">
        <w:rPr>
          <w:lang w:val="es-ES"/>
        </w:rPr>
        <w:t>octubre</w:t>
      </w:r>
      <w:r w:rsidR="002235E7" w:rsidRPr="001F2512">
        <w:rPr>
          <w:lang w:val="es-ES"/>
        </w:rPr>
        <w:t xml:space="preserve"> de 201</w:t>
      </w:r>
      <w:r w:rsidR="002235E7">
        <w:rPr>
          <w:lang w:val="es-ES"/>
        </w:rPr>
        <w:t>7</w:t>
      </w:r>
      <w:r w:rsidRPr="001F2512">
        <w:rPr>
          <w:lang w:val="es-ES"/>
        </w:rPr>
        <w:t>.</w:t>
      </w:r>
    </w:p>
    <w:p w14:paraId="4BA77E4B" w14:textId="77777777" w:rsidR="002501B3" w:rsidRPr="001F2512" w:rsidRDefault="002501B3">
      <w:pPr>
        <w:pStyle w:val="BHTexto"/>
        <w:rPr>
          <w:lang w:val="es-ES"/>
        </w:rPr>
      </w:pPr>
    </w:p>
    <w:p w14:paraId="73A4DD28" w14:textId="77777777" w:rsidR="00BA00D4" w:rsidRPr="001F2512" w:rsidRDefault="00BA00D4">
      <w:pPr>
        <w:pStyle w:val="BH1Centro"/>
        <w:rPr>
          <w:lang w:val="es-ES"/>
        </w:rPr>
      </w:pPr>
      <w:bookmarkStart w:id="407" w:name="_DV_M706"/>
      <w:bookmarkStart w:id="408" w:name="_Toc421701834"/>
      <w:bookmarkStart w:id="409" w:name="_Toc422331512"/>
      <w:bookmarkStart w:id="410" w:name="_Toc496047202"/>
      <w:bookmarkEnd w:id="407"/>
      <w:r w:rsidRPr="001F2512">
        <w:rPr>
          <w:lang w:val="es-ES"/>
        </w:rPr>
        <w:t>INFORMACIÓN CONTABLE</w:t>
      </w:r>
      <w:bookmarkEnd w:id="408"/>
      <w:bookmarkEnd w:id="409"/>
      <w:bookmarkEnd w:id="410"/>
    </w:p>
    <w:p w14:paraId="16C5468A" w14:textId="77777777" w:rsidR="00BA00D4" w:rsidRDefault="00BA00D4">
      <w:pPr>
        <w:pStyle w:val="BH2Izquierda"/>
        <w:rPr>
          <w:lang w:val="es-ES"/>
        </w:rPr>
      </w:pPr>
      <w:bookmarkStart w:id="411" w:name="_Toc421701835"/>
      <w:bookmarkStart w:id="412" w:name="_Toc422331513"/>
      <w:bookmarkStart w:id="413" w:name="_Toc496047203"/>
      <w:r w:rsidRPr="001F2512">
        <w:rPr>
          <w:lang w:val="es-ES"/>
        </w:rPr>
        <w:t>a) Estados Contables y otra Información Contable</w:t>
      </w:r>
      <w:bookmarkEnd w:id="411"/>
      <w:bookmarkEnd w:id="412"/>
      <w:bookmarkEnd w:id="413"/>
    </w:p>
    <w:p w14:paraId="292FCB1D" w14:textId="0C58DF7B" w:rsidR="00A8114F" w:rsidRPr="001F2512" w:rsidRDefault="00A8114F" w:rsidP="00A8114F">
      <w:pPr>
        <w:pStyle w:val="BHTexto"/>
        <w:rPr>
          <w:lang w:val="es-ES"/>
        </w:rPr>
      </w:pPr>
      <w:r w:rsidRPr="001F2512">
        <w:rPr>
          <w:lang w:val="es-ES"/>
        </w:rPr>
        <w:t>Para información sobre éste tema, véase: “</w:t>
      </w:r>
      <w:r w:rsidRPr="00A8114F">
        <w:rPr>
          <w:i/>
          <w:lang w:val="es-ES"/>
        </w:rPr>
        <w:t>Información Contable</w:t>
      </w:r>
      <w:r w:rsidRPr="001F2512">
        <w:rPr>
          <w:i/>
          <w:lang w:val="es-ES"/>
        </w:rPr>
        <w:t>—</w:t>
      </w:r>
      <w:r w:rsidRPr="00A8114F">
        <w:rPr>
          <w:i/>
          <w:lang w:val="es-ES"/>
        </w:rPr>
        <w:t>a) Estados Contables y otra Información Contable</w:t>
      </w:r>
      <w:r w:rsidRPr="001F2512">
        <w:rPr>
          <w:lang w:val="es-ES"/>
        </w:rPr>
        <w:t>”, en el Prospecto del Programa de fecha</w:t>
      </w:r>
      <w:r w:rsidR="00827B84">
        <w:rPr>
          <w:lang w:val="es-ES"/>
        </w:rPr>
        <w:t xml:space="preserve"> 20 </w:t>
      </w:r>
      <w:r w:rsidRPr="001F2512">
        <w:rPr>
          <w:lang w:val="es-ES"/>
        </w:rPr>
        <w:t xml:space="preserve">de </w:t>
      </w:r>
      <w:r w:rsidR="002A2D4B">
        <w:rPr>
          <w:lang w:val="es-ES"/>
        </w:rPr>
        <w:t>octubre</w:t>
      </w:r>
      <w:r w:rsidRPr="001F2512">
        <w:rPr>
          <w:lang w:val="es-ES"/>
        </w:rPr>
        <w:t xml:space="preserve"> de 201</w:t>
      </w:r>
      <w:r>
        <w:rPr>
          <w:lang w:val="es-ES"/>
        </w:rPr>
        <w:t>7</w:t>
      </w:r>
      <w:r w:rsidRPr="001F2512">
        <w:rPr>
          <w:lang w:val="es-ES"/>
        </w:rPr>
        <w:t>.</w:t>
      </w:r>
    </w:p>
    <w:p w14:paraId="298FED1B" w14:textId="77777777" w:rsidR="00BA00D4" w:rsidRPr="001F2512" w:rsidRDefault="00BA00D4">
      <w:pPr>
        <w:pStyle w:val="BH2Izquierda"/>
        <w:rPr>
          <w:lang w:val="es-ES"/>
        </w:rPr>
      </w:pPr>
      <w:bookmarkStart w:id="414" w:name="_Toc421701836"/>
      <w:bookmarkStart w:id="415" w:name="_Toc422331518"/>
      <w:bookmarkStart w:id="416" w:name="_Toc496047204"/>
      <w:r w:rsidRPr="001F2512">
        <w:rPr>
          <w:lang w:val="es-ES"/>
        </w:rPr>
        <w:t>b) Cambios Significativos</w:t>
      </w:r>
      <w:bookmarkEnd w:id="414"/>
      <w:bookmarkEnd w:id="415"/>
      <w:bookmarkEnd w:id="416"/>
    </w:p>
    <w:p w14:paraId="1187E8EC" w14:textId="4608EE59" w:rsidR="002501B3" w:rsidRDefault="00A8114F" w:rsidP="002501B3">
      <w:pPr>
        <w:pStyle w:val="BHTexto"/>
        <w:rPr>
          <w:lang w:val="es-ES"/>
        </w:rPr>
      </w:pPr>
      <w:bookmarkStart w:id="417" w:name="_Toc421701837"/>
      <w:r w:rsidRPr="001F2512">
        <w:rPr>
          <w:lang w:val="es-ES"/>
        </w:rPr>
        <w:t>Para información sobre éste tema, véase: “</w:t>
      </w:r>
      <w:r w:rsidRPr="00A8114F">
        <w:rPr>
          <w:i/>
          <w:lang w:val="es-ES"/>
        </w:rPr>
        <w:t>Información Contable</w:t>
      </w:r>
      <w:r w:rsidRPr="001F2512">
        <w:rPr>
          <w:i/>
          <w:lang w:val="es-ES"/>
        </w:rPr>
        <w:t>—</w:t>
      </w:r>
      <w:r>
        <w:rPr>
          <w:i/>
          <w:lang w:val="es-ES"/>
        </w:rPr>
        <w:t>b</w:t>
      </w:r>
      <w:r w:rsidRPr="00A8114F">
        <w:rPr>
          <w:i/>
          <w:lang w:val="es-ES"/>
        </w:rPr>
        <w:t>) Cambios Significativos</w:t>
      </w:r>
      <w:r w:rsidRPr="001F2512">
        <w:rPr>
          <w:lang w:val="es-ES"/>
        </w:rPr>
        <w:t>”, en el Prospecto del Programa de fecha</w:t>
      </w:r>
      <w:r w:rsidR="00827B84">
        <w:rPr>
          <w:lang w:val="es-ES"/>
        </w:rPr>
        <w:t xml:space="preserve"> 20 </w:t>
      </w:r>
      <w:r w:rsidRPr="001F2512">
        <w:rPr>
          <w:lang w:val="es-ES"/>
        </w:rPr>
        <w:t xml:space="preserve">de </w:t>
      </w:r>
      <w:r w:rsidR="002A2D4B">
        <w:rPr>
          <w:lang w:val="es-ES"/>
        </w:rPr>
        <w:t>octubre</w:t>
      </w:r>
      <w:r w:rsidRPr="001F2512">
        <w:rPr>
          <w:lang w:val="es-ES"/>
        </w:rPr>
        <w:t xml:space="preserve"> de 201</w:t>
      </w:r>
      <w:r>
        <w:rPr>
          <w:lang w:val="es-ES"/>
        </w:rPr>
        <w:t>7</w:t>
      </w:r>
      <w:r w:rsidRPr="001F2512">
        <w:rPr>
          <w:lang w:val="es-ES"/>
        </w:rPr>
        <w:t>.</w:t>
      </w:r>
      <w:r w:rsidR="002501B3">
        <w:rPr>
          <w:lang w:val="es-ES"/>
        </w:rPr>
        <w:t xml:space="preserve"> </w:t>
      </w:r>
    </w:p>
    <w:p w14:paraId="25FF5D7C" w14:textId="77777777" w:rsidR="002501B3" w:rsidRDefault="002501B3" w:rsidP="002501B3">
      <w:pPr>
        <w:pStyle w:val="BHTexto"/>
        <w:rPr>
          <w:lang w:val="es-ES"/>
        </w:rPr>
      </w:pPr>
      <w:bookmarkStart w:id="418" w:name="_Toc422331519"/>
    </w:p>
    <w:p w14:paraId="50B216EB" w14:textId="77777777" w:rsidR="00BA00D4" w:rsidRPr="001F2512" w:rsidRDefault="00BA00D4" w:rsidP="002501B3">
      <w:pPr>
        <w:pStyle w:val="BH1Centro"/>
        <w:rPr>
          <w:lang w:val="es-ES"/>
        </w:rPr>
      </w:pPr>
      <w:bookmarkStart w:id="419" w:name="_Toc496047205"/>
      <w:r w:rsidRPr="001F2512">
        <w:rPr>
          <w:lang w:val="es-ES"/>
        </w:rPr>
        <w:t>DE LA OFERTA Y LA NEGOCIACIÓN</w:t>
      </w:r>
      <w:bookmarkEnd w:id="417"/>
      <w:bookmarkEnd w:id="418"/>
      <w:bookmarkEnd w:id="419"/>
    </w:p>
    <w:p w14:paraId="5B260A0A" w14:textId="7DAC14F0" w:rsidR="00BA00D4" w:rsidRDefault="00BA00D4">
      <w:pPr>
        <w:pStyle w:val="BHTexto"/>
        <w:rPr>
          <w:lang w:val="es-ES"/>
        </w:rPr>
      </w:pPr>
      <w:r w:rsidRPr="001F2512">
        <w:rPr>
          <w:lang w:val="es-ES"/>
        </w:rPr>
        <w:t>Para información sobre éste tema, véase: “</w:t>
      </w:r>
      <w:r w:rsidRPr="001F2512">
        <w:rPr>
          <w:i/>
          <w:lang w:val="es-ES"/>
        </w:rPr>
        <w:t>De la Oferta y la Negociación</w:t>
      </w:r>
      <w:r w:rsidRPr="001F2512">
        <w:rPr>
          <w:lang w:val="es-ES"/>
        </w:rPr>
        <w:t>”, en el Prospecto del Programa de fecha</w:t>
      </w:r>
      <w:r w:rsidR="00827B84">
        <w:rPr>
          <w:lang w:val="es-ES"/>
        </w:rPr>
        <w:t xml:space="preserve"> 20 </w:t>
      </w:r>
      <w:r w:rsidR="001515E2" w:rsidRPr="001F2512">
        <w:rPr>
          <w:lang w:val="es-ES"/>
        </w:rPr>
        <w:t xml:space="preserve">de </w:t>
      </w:r>
      <w:r w:rsidR="002A2D4B">
        <w:rPr>
          <w:lang w:val="es-ES"/>
        </w:rPr>
        <w:t>octubre</w:t>
      </w:r>
      <w:r w:rsidRPr="001F2512">
        <w:rPr>
          <w:lang w:val="es-ES"/>
        </w:rPr>
        <w:t xml:space="preserve"> de 201</w:t>
      </w:r>
      <w:r w:rsidR="00A8114F">
        <w:rPr>
          <w:lang w:val="es-ES"/>
        </w:rPr>
        <w:t>7</w:t>
      </w:r>
      <w:r w:rsidRPr="001F2512">
        <w:rPr>
          <w:lang w:val="es-ES"/>
        </w:rPr>
        <w:t>.</w:t>
      </w:r>
    </w:p>
    <w:p w14:paraId="5D5C0536" w14:textId="77777777" w:rsidR="002501B3" w:rsidRPr="001F2512" w:rsidRDefault="002501B3">
      <w:pPr>
        <w:pStyle w:val="BHTexto"/>
        <w:rPr>
          <w:lang w:val="es-ES"/>
        </w:rPr>
      </w:pPr>
    </w:p>
    <w:p w14:paraId="2E40D1D1" w14:textId="77777777" w:rsidR="00BA00D4" w:rsidRPr="001F2512" w:rsidRDefault="00BA00D4">
      <w:pPr>
        <w:pStyle w:val="BH1Centro"/>
        <w:rPr>
          <w:lang w:val="es-ES"/>
        </w:rPr>
      </w:pPr>
      <w:bookmarkStart w:id="420" w:name="_Toc421701838"/>
      <w:bookmarkStart w:id="421" w:name="_Toc422331520"/>
      <w:bookmarkStart w:id="422" w:name="_Toc496047206"/>
      <w:r w:rsidRPr="001F2512">
        <w:rPr>
          <w:lang w:val="es-ES"/>
        </w:rPr>
        <w:t>INFORMACIÓN ADICIONAL</w:t>
      </w:r>
      <w:bookmarkEnd w:id="420"/>
      <w:bookmarkEnd w:id="421"/>
      <w:bookmarkEnd w:id="422"/>
    </w:p>
    <w:p w14:paraId="2D7C45E1" w14:textId="7FE297B6" w:rsidR="00B231D0" w:rsidRDefault="00B231D0">
      <w:pPr>
        <w:pStyle w:val="BH3Izquierda"/>
        <w:spacing w:before="120" w:after="120"/>
        <w:rPr>
          <w:lang w:val="es-ES"/>
        </w:rPr>
      </w:pPr>
      <w:r>
        <w:rPr>
          <w:lang w:val="es-ES"/>
        </w:rPr>
        <w:t xml:space="preserve">Estados contables correspondientes a los </w:t>
      </w:r>
      <w:r w:rsidRPr="00B231D0">
        <w:rPr>
          <w:lang w:val="es-ES"/>
        </w:rPr>
        <w:t xml:space="preserve">seis meses finalizados </w:t>
      </w:r>
      <w:r w:rsidR="00594377">
        <w:rPr>
          <w:lang w:val="es-ES"/>
        </w:rPr>
        <w:t>a</w:t>
      </w:r>
      <w:r w:rsidRPr="00B231D0">
        <w:rPr>
          <w:lang w:val="es-ES"/>
        </w:rPr>
        <w:t>l 30 de junio de 2016 y 2017</w:t>
      </w:r>
    </w:p>
    <w:p w14:paraId="6E9D93DC" w14:textId="0846374B" w:rsidR="00B231D0" w:rsidRPr="000A6D7D" w:rsidRDefault="00B231D0" w:rsidP="000A6D7D">
      <w:pPr>
        <w:pStyle w:val="BHTexto"/>
        <w:rPr>
          <w:lang w:val="es-ES"/>
        </w:rPr>
      </w:pPr>
      <w:r w:rsidRPr="00B231D0">
        <w:rPr>
          <w:lang w:val="es-ES"/>
        </w:rPr>
        <w:t xml:space="preserve">La información contable </w:t>
      </w:r>
      <w:r>
        <w:rPr>
          <w:lang w:val="es-ES"/>
        </w:rPr>
        <w:t xml:space="preserve">correspondiente a los seis meses finalizados al 30 de junio de 2016 y 2017, </w:t>
      </w:r>
      <w:r w:rsidRPr="00B231D0">
        <w:rPr>
          <w:lang w:val="es-ES"/>
        </w:rPr>
        <w:t>se encuentra publicada en el sitio web de la CNV, en la AIF, bajo los números de identificación ID N°</w:t>
      </w:r>
      <w:r w:rsidR="005B7315" w:rsidRPr="005B7315">
        <w:rPr>
          <w:lang w:val="es-ES"/>
        </w:rPr>
        <w:t xml:space="preserve"> 4-411343-D</w:t>
      </w:r>
      <w:r>
        <w:rPr>
          <w:lang w:val="es-ES"/>
        </w:rPr>
        <w:t xml:space="preserve"> </w:t>
      </w:r>
      <w:r w:rsidRPr="00B231D0">
        <w:rPr>
          <w:lang w:val="es-ES"/>
        </w:rPr>
        <w:t>(</w:t>
      </w:r>
      <w:r>
        <w:rPr>
          <w:lang w:val="es-ES"/>
        </w:rPr>
        <w:t>junio</w:t>
      </w:r>
      <w:r w:rsidRPr="00B231D0">
        <w:rPr>
          <w:lang w:val="es-ES"/>
        </w:rPr>
        <w:t xml:space="preserve"> de 2016) e ID Nº</w:t>
      </w:r>
      <w:r w:rsidR="005B7315" w:rsidRPr="005B7315">
        <w:rPr>
          <w:lang w:val="es-ES"/>
        </w:rPr>
        <w:t xml:space="preserve"> 4-509821-D</w:t>
      </w:r>
      <w:r w:rsidRPr="00B231D0">
        <w:rPr>
          <w:lang w:val="es-ES"/>
        </w:rPr>
        <w:t xml:space="preserve"> (</w:t>
      </w:r>
      <w:r>
        <w:rPr>
          <w:lang w:val="es-ES"/>
        </w:rPr>
        <w:t>junio</w:t>
      </w:r>
      <w:r w:rsidRPr="00B231D0">
        <w:rPr>
          <w:lang w:val="es-ES"/>
        </w:rPr>
        <w:t xml:space="preserve"> de 201</w:t>
      </w:r>
      <w:r>
        <w:rPr>
          <w:lang w:val="es-ES"/>
        </w:rPr>
        <w:t>7</w:t>
      </w:r>
      <w:r w:rsidRPr="00B231D0">
        <w:rPr>
          <w:lang w:val="es-ES"/>
        </w:rPr>
        <w:t>).</w:t>
      </w:r>
    </w:p>
    <w:p w14:paraId="07BE19AB" w14:textId="77777777" w:rsidR="00BA00D4" w:rsidRPr="001F2512" w:rsidRDefault="00BA00D4">
      <w:pPr>
        <w:pStyle w:val="BH3Izquierda"/>
        <w:spacing w:before="120" w:after="120"/>
        <w:rPr>
          <w:lang w:val="es-ES"/>
        </w:rPr>
      </w:pPr>
      <w:r w:rsidRPr="001F2512">
        <w:rPr>
          <w:lang w:val="es-ES"/>
        </w:rPr>
        <w:t xml:space="preserve">Gastos de la Emisión </w:t>
      </w:r>
    </w:p>
    <w:p w14:paraId="22EB6753" w14:textId="722CFFED" w:rsidR="00BA00D4" w:rsidRPr="00815DE2" w:rsidRDefault="00BA00D4">
      <w:pPr>
        <w:pStyle w:val="BHTexto"/>
        <w:rPr>
          <w:lang w:val="es-ES"/>
        </w:rPr>
      </w:pPr>
      <w:r w:rsidRPr="00815DE2">
        <w:rPr>
          <w:lang w:val="es-ES"/>
        </w:rPr>
        <w:t xml:space="preserve">Se estima que los gastos totales de emisión de las Obligaciones Negociables </w:t>
      </w:r>
      <w:r w:rsidR="00B56047">
        <w:rPr>
          <w:lang w:val="es-ES"/>
        </w:rPr>
        <w:t>XLVIII</w:t>
      </w:r>
      <w:r w:rsidRPr="00815DE2">
        <w:rPr>
          <w:lang w:val="es-ES"/>
        </w:rPr>
        <w:t xml:space="preserve"> serán de </w:t>
      </w:r>
      <w:r w:rsidR="00C519DF">
        <w:rPr>
          <w:lang w:val="es-ES"/>
        </w:rPr>
        <w:t>Ps.</w:t>
      </w:r>
      <w:r w:rsidR="002A2D4B" w:rsidRPr="002A2D4B">
        <w:rPr>
          <w:lang w:val="es-ES"/>
        </w:rPr>
        <w:t>36.750.000</w:t>
      </w:r>
      <w:r w:rsidRPr="00815DE2">
        <w:rPr>
          <w:lang w:val="es-ES"/>
        </w:rPr>
        <w:t>, los cuales estarán a cargo del Banco:</w:t>
      </w:r>
      <w:r w:rsidRPr="00815DE2">
        <w:rPr>
          <w:lang w:val="es-ES"/>
        </w:rPr>
        <w:tab/>
      </w:r>
    </w:p>
    <w:tbl>
      <w:tblPr>
        <w:tblW w:w="5000" w:type="pct"/>
        <w:jc w:val="center"/>
        <w:tblCellMar>
          <w:left w:w="0" w:type="dxa"/>
          <w:right w:w="0" w:type="dxa"/>
        </w:tblCellMar>
        <w:tblLook w:val="04A0" w:firstRow="1" w:lastRow="0" w:firstColumn="1" w:lastColumn="0" w:noHBand="0" w:noVBand="1"/>
      </w:tblPr>
      <w:tblGrid>
        <w:gridCol w:w="4118"/>
        <w:gridCol w:w="2301"/>
        <w:gridCol w:w="2302"/>
      </w:tblGrid>
      <w:tr w:rsidR="00BA00D4" w:rsidRPr="007C7ECF" w14:paraId="208BF556" w14:textId="77777777">
        <w:trPr>
          <w:trHeight w:val="375"/>
          <w:jc w:val="center"/>
        </w:trPr>
        <w:tc>
          <w:tcPr>
            <w:tcW w:w="2361" w:type="pct"/>
            <w:noWrap/>
            <w:tcMar>
              <w:top w:w="0" w:type="dxa"/>
              <w:left w:w="108" w:type="dxa"/>
              <w:bottom w:w="0" w:type="dxa"/>
              <w:right w:w="108" w:type="dxa"/>
            </w:tcMar>
            <w:hideMark/>
          </w:tcPr>
          <w:p w14:paraId="3BE7A974" w14:textId="77777777" w:rsidR="00BA00D4" w:rsidRPr="00815DE2" w:rsidRDefault="00BA00D4">
            <w:pPr>
              <w:tabs>
                <w:tab w:val="left" w:leader="dot" w:pos="3695"/>
              </w:tabs>
              <w:spacing w:before="120" w:after="120"/>
              <w:rPr>
                <w:b/>
                <w:color w:val="000000"/>
                <w:lang w:val="es-ES"/>
              </w:rPr>
            </w:pPr>
            <w:r w:rsidRPr="00815DE2">
              <w:rPr>
                <w:b/>
                <w:color w:val="000000"/>
                <w:lang w:val="es-ES"/>
              </w:rPr>
              <w:t>Emisión Base</w:t>
            </w:r>
            <w:r w:rsidRPr="00815DE2">
              <w:rPr>
                <w:lang w:val="es-ES"/>
              </w:rPr>
              <w:tab/>
            </w:r>
          </w:p>
        </w:tc>
        <w:tc>
          <w:tcPr>
            <w:tcW w:w="1319" w:type="pct"/>
            <w:noWrap/>
            <w:tcMar>
              <w:top w:w="0" w:type="dxa"/>
              <w:left w:w="108" w:type="dxa"/>
              <w:bottom w:w="0" w:type="dxa"/>
              <w:right w:w="108" w:type="dxa"/>
            </w:tcMar>
            <w:hideMark/>
          </w:tcPr>
          <w:p w14:paraId="415C99DD" w14:textId="77777777" w:rsidR="00BA00D4" w:rsidRPr="00815DE2" w:rsidRDefault="00C519DF" w:rsidP="007C7ECF">
            <w:pPr>
              <w:spacing w:before="120" w:after="120"/>
              <w:jc w:val="right"/>
              <w:rPr>
                <w:b/>
                <w:lang w:val="es-ES"/>
              </w:rPr>
            </w:pPr>
            <w:r>
              <w:rPr>
                <w:b/>
                <w:lang w:val="es-ES"/>
              </w:rPr>
              <w:t>Ps.</w:t>
            </w:r>
            <w:r w:rsidR="00A8114F">
              <w:rPr>
                <w:b/>
                <w:lang w:val="es-ES"/>
              </w:rPr>
              <w:t xml:space="preserve"> </w:t>
            </w:r>
            <w:r w:rsidR="007C7ECF">
              <w:rPr>
                <w:b/>
                <w:lang w:val="es-ES"/>
              </w:rPr>
              <w:t>3.500.000.000</w:t>
            </w:r>
            <w:r w:rsidR="00BA00D4" w:rsidRPr="00815DE2">
              <w:rPr>
                <w:b/>
                <w:lang w:val="es-ES"/>
              </w:rPr>
              <w:t xml:space="preserve"> </w:t>
            </w:r>
          </w:p>
        </w:tc>
        <w:tc>
          <w:tcPr>
            <w:tcW w:w="1320" w:type="pct"/>
            <w:noWrap/>
            <w:tcMar>
              <w:top w:w="0" w:type="dxa"/>
              <w:left w:w="108" w:type="dxa"/>
              <w:bottom w:w="0" w:type="dxa"/>
              <w:right w:w="108" w:type="dxa"/>
            </w:tcMar>
            <w:hideMark/>
          </w:tcPr>
          <w:p w14:paraId="18877B25" w14:textId="77777777" w:rsidR="00BA00D4" w:rsidRPr="00815DE2" w:rsidRDefault="00BA00D4">
            <w:pPr>
              <w:spacing w:before="120" w:after="120"/>
              <w:jc w:val="right"/>
              <w:rPr>
                <w:lang w:val="es-ES"/>
              </w:rPr>
            </w:pPr>
            <w:r w:rsidRPr="00815DE2">
              <w:rPr>
                <w:lang w:val="es-ES"/>
              </w:rPr>
              <w:t>-</w:t>
            </w:r>
          </w:p>
        </w:tc>
      </w:tr>
      <w:tr w:rsidR="00A8114F" w:rsidRPr="007C7ECF" w14:paraId="4A5E6229" w14:textId="77777777">
        <w:trPr>
          <w:trHeight w:val="375"/>
          <w:jc w:val="center"/>
        </w:trPr>
        <w:tc>
          <w:tcPr>
            <w:tcW w:w="2361" w:type="pct"/>
            <w:noWrap/>
            <w:tcMar>
              <w:top w:w="0" w:type="dxa"/>
              <w:left w:w="108" w:type="dxa"/>
              <w:bottom w:w="0" w:type="dxa"/>
              <w:right w:w="108" w:type="dxa"/>
            </w:tcMar>
            <w:hideMark/>
          </w:tcPr>
          <w:p w14:paraId="344FB53E" w14:textId="77777777" w:rsidR="00A8114F" w:rsidRPr="00815DE2" w:rsidRDefault="00A8114F">
            <w:pPr>
              <w:tabs>
                <w:tab w:val="left" w:leader="dot" w:pos="3695"/>
              </w:tabs>
              <w:spacing w:before="120" w:after="120"/>
              <w:rPr>
                <w:color w:val="000000"/>
                <w:lang w:val="es-ES"/>
              </w:rPr>
            </w:pPr>
            <w:r w:rsidRPr="00815DE2">
              <w:rPr>
                <w:color w:val="000000"/>
                <w:lang w:val="es-ES"/>
              </w:rPr>
              <w:t>Colocadores</w:t>
            </w:r>
            <w:r w:rsidRPr="00815DE2">
              <w:rPr>
                <w:lang w:val="es-ES"/>
              </w:rPr>
              <w:tab/>
            </w:r>
          </w:p>
        </w:tc>
        <w:tc>
          <w:tcPr>
            <w:tcW w:w="1319" w:type="pct"/>
            <w:noWrap/>
            <w:tcMar>
              <w:top w:w="0" w:type="dxa"/>
              <w:left w:w="108" w:type="dxa"/>
              <w:bottom w:w="0" w:type="dxa"/>
              <w:right w:w="108" w:type="dxa"/>
            </w:tcMar>
            <w:hideMark/>
          </w:tcPr>
          <w:p w14:paraId="70E8CC8F" w14:textId="77777777" w:rsidR="00A8114F" w:rsidRPr="00815DE2" w:rsidRDefault="00A8114F" w:rsidP="007C7ECF">
            <w:pPr>
              <w:spacing w:before="120" w:after="120"/>
              <w:jc w:val="right"/>
              <w:rPr>
                <w:lang w:val="es-ES"/>
              </w:rPr>
            </w:pPr>
            <w:r w:rsidRPr="006B03FF">
              <w:rPr>
                <w:lang w:val="es-ES"/>
              </w:rPr>
              <w:t xml:space="preserve">Ps. </w:t>
            </w:r>
            <w:r w:rsidR="007C7ECF">
              <w:rPr>
                <w:lang w:val="es-ES"/>
              </w:rPr>
              <w:t>22.750.000</w:t>
            </w:r>
          </w:p>
        </w:tc>
        <w:tc>
          <w:tcPr>
            <w:tcW w:w="1320" w:type="pct"/>
            <w:noWrap/>
            <w:tcMar>
              <w:top w:w="0" w:type="dxa"/>
              <w:left w:w="108" w:type="dxa"/>
              <w:bottom w:w="0" w:type="dxa"/>
              <w:right w:w="108" w:type="dxa"/>
            </w:tcMar>
            <w:hideMark/>
          </w:tcPr>
          <w:p w14:paraId="2DFC7D44" w14:textId="77777777" w:rsidR="00A8114F" w:rsidRPr="00815DE2" w:rsidRDefault="007C7ECF" w:rsidP="007C7ECF">
            <w:pPr>
              <w:spacing w:before="120" w:after="120"/>
              <w:jc w:val="right"/>
              <w:rPr>
                <w:lang w:val="es-ES"/>
              </w:rPr>
            </w:pPr>
            <w:r>
              <w:rPr>
                <w:lang w:val="es-ES"/>
              </w:rPr>
              <w:t>0,65</w:t>
            </w:r>
            <w:r w:rsidR="00A8114F" w:rsidRPr="00AE2497">
              <w:rPr>
                <w:lang w:val="es-ES"/>
              </w:rPr>
              <w:t>%</w:t>
            </w:r>
          </w:p>
        </w:tc>
      </w:tr>
      <w:tr w:rsidR="00A8114F" w:rsidRPr="007C7ECF" w14:paraId="150A6293" w14:textId="77777777">
        <w:trPr>
          <w:trHeight w:val="375"/>
          <w:jc w:val="center"/>
        </w:trPr>
        <w:tc>
          <w:tcPr>
            <w:tcW w:w="2361" w:type="pct"/>
            <w:noWrap/>
            <w:tcMar>
              <w:top w:w="0" w:type="dxa"/>
              <w:left w:w="108" w:type="dxa"/>
              <w:bottom w:w="0" w:type="dxa"/>
              <w:right w:w="108" w:type="dxa"/>
            </w:tcMar>
            <w:hideMark/>
          </w:tcPr>
          <w:p w14:paraId="21E88B2C" w14:textId="77777777" w:rsidR="00A8114F" w:rsidRPr="00815DE2" w:rsidRDefault="00A8114F">
            <w:pPr>
              <w:tabs>
                <w:tab w:val="left" w:leader="dot" w:pos="3695"/>
              </w:tabs>
              <w:spacing w:before="120" w:after="120"/>
              <w:rPr>
                <w:color w:val="000000"/>
                <w:lang w:val="es-ES"/>
              </w:rPr>
            </w:pPr>
            <w:r w:rsidRPr="00815DE2">
              <w:rPr>
                <w:color w:val="000000"/>
                <w:lang w:val="es-ES"/>
              </w:rPr>
              <w:t>Honorarios (Abogados/Auditores)</w:t>
            </w:r>
            <w:r w:rsidRPr="00815DE2">
              <w:rPr>
                <w:lang w:val="es-ES"/>
              </w:rPr>
              <w:t xml:space="preserve"> </w:t>
            </w:r>
            <w:r w:rsidRPr="00815DE2">
              <w:rPr>
                <w:lang w:val="es-ES"/>
              </w:rPr>
              <w:tab/>
            </w:r>
          </w:p>
        </w:tc>
        <w:tc>
          <w:tcPr>
            <w:tcW w:w="1319" w:type="pct"/>
            <w:noWrap/>
            <w:tcMar>
              <w:top w:w="0" w:type="dxa"/>
              <w:left w:w="108" w:type="dxa"/>
              <w:bottom w:w="0" w:type="dxa"/>
              <w:right w:w="108" w:type="dxa"/>
            </w:tcMar>
            <w:hideMark/>
          </w:tcPr>
          <w:p w14:paraId="712FED60" w14:textId="77777777" w:rsidR="00A8114F" w:rsidRPr="00815DE2" w:rsidRDefault="00A8114F" w:rsidP="00C519DF">
            <w:pPr>
              <w:spacing w:before="120" w:after="120"/>
              <w:jc w:val="right"/>
              <w:rPr>
                <w:lang w:val="es-ES"/>
              </w:rPr>
            </w:pPr>
            <w:r w:rsidRPr="006B03FF">
              <w:rPr>
                <w:lang w:val="es-ES"/>
              </w:rPr>
              <w:t xml:space="preserve">Ps. </w:t>
            </w:r>
            <w:r w:rsidR="007C7ECF">
              <w:rPr>
                <w:lang w:val="es-ES"/>
              </w:rPr>
              <w:t>10.500.000</w:t>
            </w:r>
          </w:p>
        </w:tc>
        <w:tc>
          <w:tcPr>
            <w:tcW w:w="1320" w:type="pct"/>
            <w:noWrap/>
            <w:tcMar>
              <w:top w:w="0" w:type="dxa"/>
              <w:left w:w="108" w:type="dxa"/>
              <w:bottom w:w="0" w:type="dxa"/>
              <w:right w:w="108" w:type="dxa"/>
            </w:tcMar>
            <w:hideMark/>
          </w:tcPr>
          <w:p w14:paraId="56B26646" w14:textId="77777777" w:rsidR="00A8114F" w:rsidRPr="00815DE2" w:rsidRDefault="007C7ECF">
            <w:pPr>
              <w:spacing w:before="120" w:after="120"/>
              <w:jc w:val="right"/>
              <w:rPr>
                <w:lang w:val="es-ES"/>
              </w:rPr>
            </w:pPr>
            <w:r>
              <w:rPr>
                <w:lang w:val="es-ES"/>
              </w:rPr>
              <w:t>0,30</w:t>
            </w:r>
            <w:r w:rsidR="00A8114F" w:rsidRPr="00AE2497">
              <w:rPr>
                <w:lang w:val="es-ES"/>
              </w:rPr>
              <w:t>%</w:t>
            </w:r>
          </w:p>
        </w:tc>
      </w:tr>
      <w:tr w:rsidR="00A8114F" w:rsidRPr="007C7ECF" w14:paraId="511175BF" w14:textId="77777777">
        <w:trPr>
          <w:trHeight w:val="375"/>
          <w:jc w:val="center"/>
        </w:trPr>
        <w:tc>
          <w:tcPr>
            <w:tcW w:w="2361" w:type="pct"/>
            <w:noWrap/>
            <w:tcMar>
              <w:top w:w="0" w:type="dxa"/>
              <w:left w:w="108" w:type="dxa"/>
              <w:bottom w:w="0" w:type="dxa"/>
              <w:right w:w="108" w:type="dxa"/>
            </w:tcMar>
            <w:hideMark/>
          </w:tcPr>
          <w:p w14:paraId="4A745E65" w14:textId="77777777" w:rsidR="00A8114F" w:rsidRPr="00815DE2" w:rsidRDefault="00A8114F" w:rsidP="00BB2184">
            <w:pPr>
              <w:tabs>
                <w:tab w:val="left" w:leader="dot" w:pos="3695"/>
              </w:tabs>
              <w:spacing w:before="120" w:after="120"/>
              <w:rPr>
                <w:color w:val="000000"/>
                <w:lang w:val="es-ES"/>
              </w:rPr>
            </w:pPr>
            <w:r w:rsidRPr="00815DE2">
              <w:rPr>
                <w:color w:val="000000"/>
                <w:lang w:val="es-ES"/>
              </w:rPr>
              <w:t>Aranceles (CNV/M</w:t>
            </w:r>
            <w:r>
              <w:rPr>
                <w:color w:val="000000"/>
                <w:lang w:val="es-ES"/>
              </w:rPr>
              <w:t>ERVAL</w:t>
            </w:r>
            <w:r w:rsidRPr="00815DE2">
              <w:rPr>
                <w:color w:val="000000"/>
                <w:lang w:val="es-ES"/>
              </w:rPr>
              <w:t>/MAE)</w:t>
            </w:r>
            <w:r w:rsidRPr="00815DE2">
              <w:rPr>
                <w:lang w:val="es-ES"/>
              </w:rPr>
              <w:t xml:space="preserve"> </w:t>
            </w:r>
            <w:r w:rsidRPr="00815DE2">
              <w:rPr>
                <w:lang w:val="es-ES"/>
              </w:rPr>
              <w:tab/>
            </w:r>
          </w:p>
        </w:tc>
        <w:tc>
          <w:tcPr>
            <w:tcW w:w="1319" w:type="pct"/>
            <w:noWrap/>
            <w:tcMar>
              <w:top w:w="0" w:type="dxa"/>
              <w:left w:w="108" w:type="dxa"/>
              <w:bottom w:w="0" w:type="dxa"/>
              <w:right w:w="108" w:type="dxa"/>
            </w:tcMar>
            <w:hideMark/>
          </w:tcPr>
          <w:p w14:paraId="6D561CFC" w14:textId="77777777" w:rsidR="00A8114F" w:rsidRPr="00815DE2" w:rsidRDefault="00A8114F" w:rsidP="007C7ECF">
            <w:pPr>
              <w:spacing w:before="120" w:after="120"/>
              <w:jc w:val="right"/>
              <w:rPr>
                <w:lang w:val="es-ES"/>
              </w:rPr>
            </w:pPr>
            <w:r w:rsidRPr="006B03FF">
              <w:rPr>
                <w:lang w:val="es-ES"/>
              </w:rPr>
              <w:t xml:space="preserve">Ps. </w:t>
            </w:r>
            <w:r w:rsidR="007C7ECF">
              <w:rPr>
                <w:lang w:val="es-ES"/>
              </w:rPr>
              <w:t>1.050.000</w:t>
            </w:r>
          </w:p>
        </w:tc>
        <w:tc>
          <w:tcPr>
            <w:tcW w:w="1320" w:type="pct"/>
            <w:noWrap/>
            <w:tcMar>
              <w:top w:w="0" w:type="dxa"/>
              <w:left w:w="108" w:type="dxa"/>
              <w:bottom w:w="0" w:type="dxa"/>
              <w:right w:w="108" w:type="dxa"/>
            </w:tcMar>
            <w:hideMark/>
          </w:tcPr>
          <w:p w14:paraId="1BA2D6A7" w14:textId="77777777" w:rsidR="00A8114F" w:rsidRPr="00815DE2" w:rsidRDefault="007C7ECF" w:rsidP="007C7ECF">
            <w:pPr>
              <w:spacing w:before="120" w:after="120"/>
              <w:jc w:val="right"/>
              <w:rPr>
                <w:lang w:val="es-ES"/>
              </w:rPr>
            </w:pPr>
            <w:r>
              <w:rPr>
                <w:lang w:val="es-ES"/>
              </w:rPr>
              <w:t>0,03</w:t>
            </w:r>
            <w:r w:rsidR="00A8114F" w:rsidRPr="00AE2497">
              <w:rPr>
                <w:lang w:val="es-ES"/>
              </w:rPr>
              <w:t>%</w:t>
            </w:r>
          </w:p>
        </w:tc>
      </w:tr>
      <w:tr w:rsidR="00A8114F" w:rsidRPr="00815DE2" w14:paraId="11F35C1A" w14:textId="77777777">
        <w:trPr>
          <w:trHeight w:val="375"/>
          <w:jc w:val="center"/>
        </w:trPr>
        <w:tc>
          <w:tcPr>
            <w:tcW w:w="2361" w:type="pct"/>
            <w:noWrap/>
            <w:tcMar>
              <w:top w:w="0" w:type="dxa"/>
              <w:left w:w="108" w:type="dxa"/>
              <w:bottom w:w="0" w:type="dxa"/>
              <w:right w:w="108" w:type="dxa"/>
            </w:tcMar>
            <w:hideMark/>
          </w:tcPr>
          <w:p w14:paraId="25DEF941" w14:textId="77777777" w:rsidR="00A8114F" w:rsidRPr="00815DE2" w:rsidRDefault="00A8114F">
            <w:pPr>
              <w:tabs>
                <w:tab w:val="left" w:leader="dot" w:pos="3695"/>
              </w:tabs>
              <w:spacing w:before="120" w:after="120"/>
              <w:rPr>
                <w:color w:val="000000"/>
                <w:lang w:val="es-ES"/>
              </w:rPr>
            </w:pPr>
            <w:r w:rsidRPr="00815DE2">
              <w:rPr>
                <w:color w:val="000000"/>
                <w:lang w:val="es-ES"/>
              </w:rPr>
              <w:t>Otros Costos</w:t>
            </w:r>
            <w:r w:rsidRPr="00815DE2">
              <w:rPr>
                <w:lang w:val="es-ES"/>
              </w:rPr>
              <w:tab/>
            </w:r>
          </w:p>
        </w:tc>
        <w:tc>
          <w:tcPr>
            <w:tcW w:w="1319" w:type="pct"/>
            <w:noWrap/>
            <w:tcMar>
              <w:top w:w="0" w:type="dxa"/>
              <w:left w:w="108" w:type="dxa"/>
              <w:bottom w:w="0" w:type="dxa"/>
              <w:right w:w="108" w:type="dxa"/>
            </w:tcMar>
            <w:hideMark/>
          </w:tcPr>
          <w:p w14:paraId="760CF66C" w14:textId="77777777" w:rsidR="00A8114F" w:rsidRPr="00815DE2" w:rsidRDefault="00A8114F" w:rsidP="00C519DF">
            <w:pPr>
              <w:spacing w:before="120" w:after="120"/>
              <w:jc w:val="right"/>
              <w:rPr>
                <w:lang w:val="es-ES"/>
              </w:rPr>
            </w:pPr>
            <w:r w:rsidRPr="006B03FF">
              <w:rPr>
                <w:lang w:val="es-ES"/>
              </w:rPr>
              <w:t xml:space="preserve">Ps. </w:t>
            </w:r>
            <w:r w:rsidR="007C7ECF">
              <w:rPr>
                <w:lang w:val="es-ES"/>
              </w:rPr>
              <w:t>2.450.000</w:t>
            </w:r>
          </w:p>
        </w:tc>
        <w:tc>
          <w:tcPr>
            <w:tcW w:w="1320" w:type="pct"/>
            <w:noWrap/>
            <w:tcMar>
              <w:top w:w="0" w:type="dxa"/>
              <w:left w:w="108" w:type="dxa"/>
              <w:bottom w:w="0" w:type="dxa"/>
              <w:right w:w="108" w:type="dxa"/>
            </w:tcMar>
            <w:hideMark/>
          </w:tcPr>
          <w:p w14:paraId="6A5675D5" w14:textId="77777777" w:rsidR="00A8114F" w:rsidRPr="00815DE2" w:rsidRDefault="007C7ECF">
            <w:pPr>
              <w:spacing w:before="120" w:after="120"/>
              <w:jc w:val="right"/>
              <w:rPr>
                <w:lang w:val="es-ES"/>
              </w:rPr>
            </w:pPr>
            <w:r>
              <w:rPr>
                <w:lang w:val="es-ES"/>
              </w:rPr>
              <w:t>0,07</w:t>
            </w:r>
            <w:r w:rsidR="00A8114F" w:rsidRPr="00AE2497">
              <w:rPr>
                <w:lang w:val="es-ES"/>
              </w:rPr>
              <w:t>%</w:t>
            </w:r>
          </w:p>
        </w:tc>
      </w:tr>
      <w:tr w:rsidR="00BA00D4" w:rsidRPr="00A8114F" w14:paraId="5BA6D229" w14:textId="77777777">
        <w:trPr>
          <w:trHeight w:val="375"/>
          <w:jc w:val="center"/>
        </w:trPr>
        <w:tc>
          <w:tcPr>
            <w:tcW w:w="2361" w:type="pct"/>
            <w:noWrap/>
            <w:tcMar>
              <w:top w:w="0" w:type="dxa"/>
              <w:left w:w="108" w:type="dxa"/>
              <w:bottom w:w="0" w:type="dxa"/>
              <w:right w:w="108" w:type="dxa"/>
            </w:tcMar>
            <w:hideMark/>
          </w:tcPr>
          <w:p w14:paraId="4020FE41" w14:textId="77777777" w:rsidR="00BA00D4" w:rsidRPr="00815DE2" w:rsidRDefault="00BA00D4">
            <w:pPr>
              <w:tabs>
                <w:tab w:val="left" w:leader="dot" w:pos="3695"/>
              </w:tabs>
              <w:spacing w:before="120" w:after="120"/>
              <w:rPr>
                <w:b/>
                <w:color w:val="000000"/>
                <w:lang w:val="es-ES"/>
              </w:rPr>
            </w:pPr>
            <w:r w:rsidRPr="00815DE2">
              <w:rPr>
                <w:b/>
                <w:color w:val="000000"/>
                <w:lang w:val="es-ES"/>
              </w:rPr>
              <w:t>Total de Gastos</w:t>
            </w:r>
            <w:r w:rsidRPr="00815DE2">
              <w:rPr>
                <w:lang w:val="es-ES"/>
              </w:rPr>
              <w:tab/>
            </w:r>
          </w:p>
        </w:tc>
        <w:tc>
          <w:tcPr>
            <w:tcW w:w="1319" w:type="pct"/>
            <w:noWrap/>
            <w:tcMar>
              <w:top w:w="0" w:type="dxa"/>
              <w:left w:w="108" w:type="dxa"/>
              <w:bottom w:w="0" w:type="dxa"/>
              <w:right w:w="108" w:type="dxa"/>
            </w:tcMar>
            <w:hideMark/>
          </w:tcPr>
          <w:p w14:paraId="4CC6CEEA" w14:textId="77777777" w:rsidR="00BA00D4" w:rsidRPr="00815DE2" w:rsidRDefault="00C519DF" w:rsidP="007C7ECF">
            <w:pPr>
              <w:spacing w:before="120" w:after="120"/>
              <w:jc w:val="right"/>
              <w:rPr>
                <w:b/>
                <w:lang w:val="es-ES"/>
              </w:rPr>
            </w:pPr>
            <w:r>
              <w:rPr>
                <w:b/>
                <w:lang w:val="es-ES"/>
              </w:rPr>
              <w:t>Ps.</w:t>
            </w:r>
            <w:r w:rsidR="00A8114F">
              <w:rPr>
                <w:b/>
                <w:lang w:val="es-ES"/>
              </w:rPr>
              <w:t xml:space="preserve"> </w:t>
            </w:r>
            <w:r w:rsidR="007C7ECF">
              <w:rPr>
                <w:b/>
                <w:lang w:val="es-ES"/>
              </w:rPr>
              <w:t>36.750.000</w:t>
            </w:r>
          </w:p>
        </w:tc>
        <w:tc>
          <w:tcPr>
            <w:tcW w:w="1320" w:type="pct"/>
            <w:noWrap/>
            <w:tcMar>
              <w:top w:w="0" w:type="dxa"/>
              <w:left w:w="108" w:type="dxa"/>
              <w:bottom w:w="0" w:type="dxa"/>
              <w:right w:w="108" w:type="dxa"/>
            </w:tcMar>
            <w:hideMark/>
          </w:tcPr>
          <w:p w14:paraId="01FCD5E8" w14:textId="77777777" w:rsidR="00BA00D4" w:rsidRPr="00815DE2" w:rsidRDefault="00BA00D4">
            <w:pPr>
              <w:spacing w:before="120" w:after="120"/>
              <w:jc w:val="right"/>
              <w:rPr>
                <w:b/>
                <w:lang w:val="es-ES"/>
              </w:rPr>
            </w:pPr>
            <w:r w:rsidRPr="00815DE2">
              <w:rPr>
                <w:b/>
                <w:lang w:val="es-ES"/>
              </w:rPr>
              <w:t>-</w:t>
            </w:r>
          </w:p>
        </w:tc>
      </w:tr>
    </w:tbl>
    <w:p w14:paraId="29D96788" w14:textId="77777777" w:rsidR="00A8114F" w:rsidRDefault="00A8114F" w:rsidP="00C519DF">
      <w:pPr>
        <w:pStyle w:val="CPNNormal"/>
        <w:tabs>
          <w:tab w:val="clear" w:pos="-720"/>
          <w:tab w:val="left" w:pos="0"/>
        </w:tabs>
        <w:spacing w:after="120" w:line="240" w:lineRule="exact"/>
        <w:ind w:firstLine="0"/>
        <w:rPr>
          <w:rFonts w:ascii="Times New Roman" w:hAnsi="Times New Roman"/>
          <w:color w:val="auto"/>
          <w:lang w:val="es-ES" w:eastAsia="es-AR"/>
        </w:rPr>
      </w:pPr>
    </w:p>
    <w:p w14:paraId="1465A7D2" w14:textId="61E56EDE" w:rsidR="00BA00D4" w:rsidRPr="00555C22" w:rsidRDefault="00BA00D4" w:rsidP="00C519DF">
      <w:pPr>
        <w:pStyle w:val="CPNNormal"/>
        <w:tabs>
          <w:tab w:val="clear" w:pos="-720"/>
          <w:tab w:val="left" w:pos="0"/>
        </w:tabs>
        <w:spacing w:after="120" w:line="240" w:lineRule="exact"/>
        <w:ind w:firstLine="0"/>
        <w:rPr>
          <w:rFonts w:ascii="Times New Roman" w:hAnsi="Times New Roman"/>
          <w:color w:val="auto"/>
          <w:lang w:val="es-ES" w:eastAsia="es-AR"/>
        </w:rPr>
      </w:pPr>
      <w:r w:rsidRPr="00555C22">
        <w:rPr>
          <w:rFonts w:ascii="Times New Roman" w:hAnsi="Times New Roman"/>
          <w:color w:val="auto"/>
          <w:lang w:val="es-ES" w:eastAsia="es-AR"/>
        </w:rPr>
        <w:t>Para información sobre éste tema, véase: “</w:t>
      </w:r>
      <w:r w:rsidRPr="00D33ADC">
        <w:rPr>
          <w:rFonts w:ascii="Times New Roman" w:hAnsi="Times New Roman"/>
          <w:i/>
          <w:color w:val="auto"/>
          <w:lang w:val="es-ES" w:eastAsia="es-AR"/>
        </w:rPr>
        <w:t>Información Adicional</w:t>
      </w:r>
      <w:r w:rsidRPr="00555C22">
        <w:rPr>
          <w:rFonts w:ascii="Times New Roman" w:hAnsi="Times New Roman"/>
          <w:color w:val="auto"/>
          <w:lang w:val="es-ES" w:eastAsia="es-AR"/>
        </w:rPr>
        <w:t>”, en el Prospecto del Programa de fecha</w:t>
      </w:r>
      <w:r w:rsidR="00827B84">
        <w:rPr>
          <w:rFonts w:ascii="Times New Roman" w:hAnsi="Times New Roman"/>
          <w:color w:val="auto"/>
          <w:lang w:val="es-ES" w:eastAsia="es-AR"/>
        </w:rPr>
        <w:t xml:space="preserve"> 20 </w:t>
      </w:r>
      <w:r w:rsidR="001515E2" w:rsidRPr="00555C22">
        <w:rPr>
          <w:rFonts w:ascii="Times New Roman" w:hAnsi="Times New Roman"/>
          <w:color w:val="auto"/>
          <w:lang w:val="es-ES" w:eastAsia="es-AR"/>
        </w:rPr>
        <w:t xml:space="preserve">de </w:t>
      </w:r>
      <w:r w:rsidR="002A2D4B">
        <w:rPr>
          <w:lang w:val="es-ES"/>
        </w:rPr>
        <w:t>octubre</w:t>
      </w:r>
      <w:r w:rsidRPr="00555C22">
        <w:rPr>
          <w:rFonts w:ascii="Times New Roman" w:hAnsi="Times New Roman"/>
          <w:color w:val="auto"/>
          <w:lang w:val="es-ES" w:eastAsia="es-AR"/>
        </w:rPr>
        <w:t xml:space="preserve"> de 201</w:t>
      </w:r>
      <w:r w:rsidR="00A8114F">
        <w:rPr>
          <w:rFonts w:ascii="Times New Roman" w:hAnsi="Times New Roman"/>
          <w:color w:val="auto"/>
          <w:lang w:val="es-ES" w:eastAsia="es-AR"/>
        </w:rPr>
        <w:t>7</w:t>
      </w:r>
      <w:r w:rsidRPr="00555C22">
        <w:rPr>
          <w:rFonts w:ascii="Times New Roman" w:hAnsi="Times New Roman"/>
          <w:color w:val="auto"/>
          <w:lang w:val="es-ES" w:eastAsia="es-AR"/>
        </w:rPr>
        <w:t>.</w:t>
      </w:r>
    </w:p>
    <w:p w14:paraId="54BE338F" w14:textId="77777777" w:rsidR="005C1CC8" w:rsidRDefault="00BB1F03">
      <w:pPr>
        <w:rPr>
          <w:lang w:val="es-ES"/>
        </w:rPr>
        <w:sectPr w:rsidR="005C1CC8" w:rsidSect="005C1CC8">
          <w:footerReference w:type="default" r:id="rId25"/>
          <w:endnotePr>
            <w:numFmt w:val="decimal"/>
          </w:endnotePr>
          <w:pgSz w:w="11907" w:h="16839" w:code="9"/>
          <w:pgMar w:top="1417" w:right="1701" w:bottom="1417" w:left="1701" w:header="1151" w:footer="567" w:gutter="0"/>
          <w:cols w:space="720"/>
          <w:noEndnote/>
          <w:titlePg/>
          <w:docGrid w:linePitch="326"/>
        </w:sectPr>
      </w:pPr>
      <w:r w:rsidRPr="002833E7">
        <w:rPr>
          <w:lang w:val="es-ES"/>
        </w:rPr>
        <w:br w:type="page"/>
      </w:r>
    </w:p>
    <w:tbl>
      <w:tblPr>
        <w:tblW w:w="8721" w:type="dxa"/>
        <w:tblLook w:val="04A0" w:firstRow="1" w:lastRow="0" w:firstColumn="1" w:lastColumn="0" w:noHBand="0" w:noVBand="1"/>
      </w:tblPr>
      <w:tblGrid>
        <w:gridCol w:w="3069"/>
        <w:gridCol w:w="1281"/>
        <w:gridCol w:w="1402"/>
        <w:gridCol w:w="2969"/>
      </w:tblGrid>
      <w:tr w:rsidR="00BA00D4" w:rsidRPr="005C1CC8" w14:paraId="72C353DF" w14:textId="77777777" w:rsidTr="005C1CC8">
        <w:trPr>
          <w:trHeight w:val="1285"/>
        </w:trPr>
        <w:tc>
          <w:tcPr>
            <w:tcW w:w="8721" w:type="dxa"/>
            <w:gridSpan w:val="4"/>
          </w:tcPr>
          <w:p w14:paraId="3528470B" w14:textId="77777777" w:rsidR="007F041B" w:rsidRPr="005C1CC8" w:rsidRDefault="007F041B" w:rsidP="005C1CC8">
            <w:pPr>
              <w:tabs>
                <w:tab w:val="left" w:pos="3686"/>
              </w:tabs>
              <w:spacing w:line="276" w:lineRule="auto"/>
              <w:jc w:val="center"/>
              <w:rPr>
                <w:b/>
                <w:lang w:val="es-ES"/>
              </w:rPr>
            </w:pPr>
            <w:r w:rsidRPr="005C1CC8">
              <w:rPr>
                <w:b/>
                <w:lang w:val="es-ES"/>
              </w:rPr>
              <w:lastRenderedPageBreak/>
              <w:t>Emisor</w:t>
            </w:r>
          </w:p>
          <w:p w14:paraId="653A4716" w14:textId="77777777" w:rsidR="007F041B" w:rsidRPr="005C1CC8" w:rsidRDefault="007F041B" w:rsidP="005C1CC8">
            <w:pPr>
              <w:spacing w:line="276" w:lineRule="auto"/>
              <w:jc w:val="center"/>
              <w:rPr>
                <w:b/>
                <w:lang w:val="es-ES"/>
              </w:rPr>
            </w:pPr>
          </w:p>
          <w:p w14:paraId="07C60BE2" w14:textId="77777777" w:rsidR="00BA00D4" w:rsidRPr="005C1CC8" w:rsidRDefault="00BA00D4" w:rsidP="005C1CC8">
            <w:pPr>
              <w:spacing w:line="276" w:lineRule="auto"/>
              <w:jc w:val="center"/>
              <w:rPr>
                <w:b/>
                <w:lang w:val="es-ES"/>
              </w:rPr>
            </w:pPr>
            <w:r w:rsidRPr="005C1CC8">
              <w:rPr>
                <w:b/>
                <w:lang w:val="es-ES"/>
              </w:rPr>
              <w:t>B</w:t>
            </w:r>
            <w:r w:rsidR="000F71B4" w:rsidRPr="005C1CC8">
              <w:rPr>
                <w:b/>
                <w:lang w:val="es-ES"/>
              </w:rPr>
              <w:t>anco</w:t>
            </w:r>
            <w:r w:rsidRPr="005C1CC8">
              <w:rPr>
                <w:b/>
                <w:lang w:val="es-ES"/>
              </w:rPr>
              <w:t xml:space="preserve"> H</w:t>
            </w:r>
            <w:r w:rsidR="000F71B4" w:rsidRPr="005C1CC8">
              <w:rPr>
                <w:b/>
                <w:lang w:val="es-ES"/>
              </w:rPr>
              <w:t>ipotecario</w:t>
            </w:r>
            <w:r w:rsidRPr="005C1CC8">
              <w:rPr>
                <w:b/>
                <w:lang w:val="es-ES"/>
              </w:rPr>
              <w:t xml:space="preserve"> S.A</w:t>
            </w:r>
            <w:r w:rsidR="000F4611" w:rsidRPr="005C1CC8">
              <w:rPr>
                <w:b/>
                <w:lang w:val="es-ES"/>
              </w:rPr>
              <w:t>.</w:t>
            </w:r>
          </w:p>
          <w:p w14:paraId="53C29E5D" w14:textId="77777777" w:rsidR="00BA00D4" w:rsidRPr="005C1CC8" w:rsidRDefault="00BA00D4" w:rsidP="005C1CC8">
            <w:pPr>
              <w:spacing w:line="276" w:lineRule="auto"/>
              <w:jc w:val="center"/>
              <w:rPr>
                <w:color w:val="000000"/>
                <w:lang w:val="es-ES"/>
              </w:rPr>
            </w:pPr>
            <w:r w:rsidRPr="005C1CC8">
              <w:rPr>
                <w:color w:val="000000"/>
                <w:lang w:val="es-ES"/>
              </w:rPr>
              <w:t>Reconquista 151</w:t>
            </w:r>
            <w:r w:rsidR="00FA3ECE" w:rsidRPr="005C1CC8">
              <w:rPr>
                <w:color w:val="000000"/>
                <w:lang w:val="es-ES"/>
              </w:rPr>
              <w:t>,</w:t>
            </w:r>
          </w:p>
          <w:p w14:paraId="6C4237A4" w14:textId="77777777" w:rsidR="00BA00D4" w:rsidRPr="005C1CC8" w:rsidRDefault="00BA00D4" w:rsidP="005C1CC8">
            <w:pPr>
              <w:spacing w:line="276" w:lineRule="auto"/>
              <w:jc w:val="center"/>
              <w:rPr>
                <w:color w:val="000000"/>
                <w:lang w:val="es-ES"/>
              </w:rPr>
            </w:pPr>
            <w:r w:rsidRPr="005C1CC8">
              <w:rPr>
                <w:color w:val="000000"/>
                <w:lang w:val="es-ES"/>
              </w:rPr>
              <w:t>(C1003ABC) Ciudad Autónoma de Buenos Aires,</w:t>
            </w:r>
          </w:p>
          <w:p w14:paraId="435D70F6" w14:textId="77777777" w:rsidR="00BA00D4" w:rsidRPr="005C1CC8" w:rsidRDefault="00BA00D4" w:rsidP="005C1CC8">
            <w:pPr>
              <w:spacing w:line="276" w:lineRule="auto"/>
              <w:jc w:val="center"/>
              <w:rPr>
                <w:lang w:val="es-ES"/>
              </w:rPr>
            </w:pPr>
            <w:r w:rsidRPr="005C1CC8">
              <w:rPr>
                <w:color w:val="000000"/>
                <w:lang w:val="es-ES"/>
              </w:rPr>
              <w:t>Argentina</w:t>
            </w:r>
          </w:p>
        </w:tc>
      </w:tr>
      <w:tr w:rsidR="00871B3A" w:rsidRPr="005C1CC8" w14:paraId="1B06FEB3" w14:textId="77777777" w:rsidTr="005C1CC8">
        <w:trPr>
          <w:trHeight w:val="258"/>
        </w:trPr>
        <w:tc>
          <w:tcPr>
            <w:tcW w:w="8721" w:type="dxa"/>
            <w:gridSpan w:val="4"/>
          </w:tcPr>
          <w:p w14:paraId="4A758F4B" w14:textId="77777777" w:rsidR="00871B3A" w:rsidRPr="005C1CC8" w:rsidRDefault="00871B3A" w:rsidP="005C1CC8">
            <w:pPr>
              <w:spacing w:line="276" w:lineRule="auto"/>
              <w:rPr>
                <w:lang w:val="es-ES"/>
              </w:rPr>
            </w:pPr>
          </w:p>
        </w:tc>
      </w:tr>
      <w:tr w:rsidR="00871B3A" w:rsidRPr="005C1CC8" w14:paraId="3B68D6C4" w14:textId="77777777" w:rsidTr="005C1CC8">
        <w:tc>
          <w:tcPr>
            <w:tcW w:w="8721" w:type="dxa"/>
            <w:gridSpan w:val="4"/>
          </w:tcPr>
          <w:p w14:paraId="7665D352" w14:textId="77777777" w:rsidR="00871B3A" w:rsidRPr="005C1CC8" w:rsidRDefault="00871B3A" w:rsidP="005C1CC8">
            <w:pPr>
              <w:spacing w:line="276" w:lineRule="auto"/>
              <w:jc w:val="center"/>
              <w:rPr>
                <w:lang w:val="es-ES"/>
              </w:rPr>
            </w:pPr>
            <w:r w:rsidRPr="005C1CC8">
              <w:rPr>
                <w:b/>
                <w:lang w:val="es-ES"/>
              </w:rPr>
              <w:t>Colocadores Locales</w:t>
            </w:r>
          </w:p>
        </w:tc>
      </w:tr>
      <w:tr w:rsidR="00871B3A" w:rsidRPr="005C1CC8" w14:paraId="74656470" w14:textId="77777777" w:rsidTr="005C1CC8">
        <w:tc>
          <w:tcPr>
            <w:tcW w:w="8721" w:type="dxa"/>
            <w:gridSpan w:val="4"/>
          </w:tcPr>
          <w:p w14:paraId="4003FF49" w14:textId="77777777" w:rsidR="00871B3A" w:rsidRPr="005C1CC8" w:rsidRDefault="00871B3A" w:rsidP="005C1CC8">
            <w:pPr>
              <w:spacing w:line="276" w:lineRule="auto"/>
              <w:jc w:val="center"/>
              <w:rPr>
                <w:b/>
                <w:lang w:val="es-ES"/>
              </w:rPr>
            </w:pPr>
          </w:p>
        </w:tc>
      </w:tr>
      <w:tr w:rsidR="00871B3A" w:rsidRPr="005C1CC8" w14:paraId="4F625C67" w14:textId="77777777" w:rsidTr="005C1CC8">
        <w:tc>
          <w:tcPr>
            <w:tcW w:w="4350" w:type="dxa"/>
            <w:gridSpan w:val="2"/>
          </w:tcPr>
          <w:p w14:paraId="70CB237B" w14:textId="77777777" w:rsidR="00871B3A" w:rsidRPr="005C1CC8" w:rsidRDefault="00871B3A" w:rsidP="005C1CC8">
            <w:pPr>
              <w:spacing w:line="276" w:lineRule="auto"/>
              <w:jc w:val="center"/>
              <w:rPr>
                <w:b/>
                <w:lang w:val="es-ES"/>
              </w:rPr>
            </w:pPr>
            <w:r w:rsidRPr="005C1CC8">
              <w:rPr>
                <w:b/>
                <w:lang w:val="es-ES"/>
              </w:rPr>
              <w:t>Banco Hipotecario S.A.</w:t>
            </w:r>
          </w:p>
          <w:p w14:paraId="3C1D1D32" w14:textId="77777777" w:rsidR="00871B3A" w:rsidRPr="005C1CC8" w:rsidRDefault="00871B3A" w:rsidP="005C1CC8">
            <w:pPr>
              <w:spacing w:line="276" w:lineRule="auto"/>
              <w:jc w:val="center"/>
              <w:rPr>
                <w:color w:val="000000"/>
                <w:lang w:val="es-ES"/>
              </w:rPr>
            </w:pPr>
            <w:r w:rsidRPr="005C1CC8">
              <w:rPr>
                <w:color w:val="000000"/>
                <w:lang w:val="es-ES"/>
              </w:rPr>
              <w:t>Reconquista 151,</w:t>
            </w:r>
          </w:p>
          <w:p w14:paraId="43F5D637" w14:textId="77777777" w:rsidR="00871B3A" w:rsidRPr="005C1CC8" w:rsidRDefault="00871B3A" w:rsidP="005C1CC8">
            <w:pPr>
              <w:spacing w:line="276" w:lineRule="auto"/>
              <w:jc w:val="center"/>
              <w:rPr>
                <w:color w:val="000000"/>
                <w:lang w:val="es-ES"/>
              </w:rPr>
            </w:pPr>
            <w:r w:rsidRPr="005C1CC8">
              <w:rPr>
                <w:color w:val="000000"/>
                <w:lang w:val="es-ES"/>
              </w:rPr>
              <w:t>(C1003ABC) Ciudad Autónoma de Buenos Aires,</w:t>
            </w:r>
          </w:p>
          <w:p w14:paraId="4927C7A8" w14:textId="77777777" w:rsidR="00871B3A" w:rsidRPr="005C1CC8" w:rsidRDefault="00871B3A" w:rsidP="005C1CC8">
            <w:pPr>
              <w:spacing w:line="276" w:lineRule="auto"/>
              <w:jc w:val="center"/>
              <w:rPr>
                <w:b/>
                <w:lang w:val="es-ES"/>
              </w:rPr>
            </w:pPr>
            <w:r w:rsidRPr="005C1CC8">
              <w:rPr>
                <w:color w:val="000000"/>
                <w:lang w:val="es-ES"/>
              </w:rPr>
              <w:t>Argentina</w:t>
            </w:r>
          </w:p>
        </w:tc>
        <w:tc>
          <w:tcPr>
            <w:tcW w:w="4371" w:type="dxa"/>
            <w:gridSpan w:val="2"/>
          </w:tcPr>
          <w:p w14:paraId="16236368" w14:textId="77777777" w:rsidR="00871B3A" w:rsidRPr="005C1CC8" w:rsidRDefault="00871B3A" w:rsidP="005C1CC8">
            <w:pPr>
              <w:spacing w:line="276" w:lineRule="auto"/>
              <w:jc w:val="center"/>
              <w:rPr>
                <w:bCs/>
                <w:iCs/>
                <w:lang w:val="es-ES"/>
              </w:rPr>
            </w:pPr>
            <w:r w:rsidRPr="005C1CC8">
              <w:rPr>
                <w:b/>
                <w:lang w:val="es-ES"/>
              </w:rPr>
              <w:t>BACS Banco de Crédito y Securitización S.A.</w:t>
            </w:r>
            <w:r w:rsidRPr="005C1CC8">
              <w:rPr>
                <w:bCs/>
                <w:lang w:val="es-ES"/>
              </w:rPr>
              <w:br/>
            </w:r>
            <w:r w:rsidRPr="005C1CC8">
              <w:rPr>
                <w:bCs/>
                <w:iCs/>
                <w:lang w:val="es-ES"/>
              </w:rPr>
              <w:t>Tucumán 1 piso 19,</w:t>
            </w:r>
          </w:p>
          <w:p w14:paraId="66A94B6B" w14:textId="77777777" w:rsidR="00871B3A" w:rsidRPr="005C1CC8" w:rsidRDefault="00871B3A" w:rsidP="005C1CC8">
            <w:pPr>
              <w:spacing w:line="276" w:lineRule="auto"/>
              <w:jc w:val="center"/>
              <w:rPr>
                <w:bCs/>
                <w:iCs/>
                <w:lang w:val="es-ES"/>
              </w:rPr>
            </w:pPr>
            <w:r w:rsidRPr="005C1CC8">
              <w:rPr>
                <w:bCs/>
                <w:iCs/>
                <w:lang w:val="es-ES"/>
              </w:rPr>
              <w:t>Ciudad Autónoma de Buenos Aires,</w:t>
            </w:r>
          </w:p>
          <w:p w14:paraId="07BF4262" w14:textId="77777777" w:rsidR="00871B3A" w:rsidRPr="005C1CC8" w:rsidRDefault="00871B3A" w:rsidP="005C1CC8">
            <w:pPr>
              <w:spacing w:line="276" w:lineRule="auto"/>
              <w:jc w:val="center"/>
              <w:rPr>
                <w:b/>
                <w:lang w:val="es-ES"/>
              </w:rPr>
            </w:pPr>
            <w:r w:rsidRPr="005C1CC8">
              <w:rPr>
                <w:bCs/>
                <w:iCs/>
                <w:lang w:val="es-ES"/>
              </w:rPr>
              <w:t>Argentina</w:t>
            </w:r>
          </w:p>
        </w:tc>
      </w:tr>
      <w:tr w:rsidR="00871B3A" w:rsidRPr="005C1CC8" w14:paraId="3E39AC90" w14:textId="77777777" w:rsidTr="005C1CC8">
        <w:tc>
          <w:tcPr>
            <w:tcW w:w="8721" w:type="dxa"/>
            <w:gridSpan w:val="4"/>
          </w:tcPr>
          <w:p w14:paraId="0B7FBB1B" w14:textId="77777777" w:rsidR="00871B3A" w:rsidRPr="005C1CC8" w:rsidRDefault="00871B3A" w:rsidP="005C1CC8">
            <w:pPr>
              <w:spacing w:line="276" w:lineRule="auto"/>
              <w:rPr>
                <w:lang w:val="es-ES"/>
              </w:rPr>
            </w:pPr>
          </w:p>
        </w:tc>
      </w:tr>
      <w:tr w:rsidR="00871B3A" w:rsidRPr="005C1CC8" w14:paraId="63C6765C" w14:textId="77777777" w:rsidTr="005C1CC8">
        <w:tc>
          <w:tcPr>
            <w:tcW w:w="8721" w:type="dxa"/>
            <w:gridSpan w:val="4"/>
          </w:tcPr>
          <w:p w14:paraId="459DDB2A" w14:textId="77777777" w:rsidR="00871B3A" w:rsidRPr="005C1CC8" w:rsidRDefault="00871B3A" w:rsidP="005C1CC8">
            <w:pPr>
              <w:spacing w:line="276" w:lineRule="auto"/>
              <w:jc w:val="center"/>
              <w:rPr>
                <w:b/>
                <w:color w:val="000000"/>
                <w:lang w:val="es-ES"/>
              </w:rPr>
            </w:pPr>
            <w:r w:rsidRPr="005C1CC8">
              <w:rPr>
                <w:b/>
                <w:color w:val="000000"/>
                <w:lang w:val="es-ES"/>
              </w:rPr>
              <w:t xml:space="preserve">Colocadores Internacionales y Joint Bookrunners </w:t>
            </w:r>
          </w:p>
          <w:p w14:paraId="53EDC5B4" w14:textId="32F6F12B" w:rsidR="00871B3A" w:rsidRPr="000A6D7D" w:rsidRDefault="00871B3A" w:rsidP="000A6D7D">
            <w:pPr>
              <w:spacing w:line="276" w:lineRule="auto"/>
              <w:rPr>
                <w:b/>
                <w:color w:val="000000"/>
              </w:rPr>
            </w:pPr>
          </w:p>
        </w:tc>
      </w:tr>
      <w:tr w:rsidR="000A6D7D" w:rsidRPr="005C1CC8" w14:paraId="588B7729" w14:textId="77777777" w:rsidTr="005C1CC8">
        <w:tc>
          <w:tcPr>
            <w:tcW w:w="3069" w:type="dxa"/>
          </w:tcPr>
          <w:p w14:paraId="4030000C" w14:textId="77777777" w:rsidR="000A6D7D" w:rsidRPr="003B6888" w:rsidRDefault="000A6D7D" w:rsidP="00E62762">
            <w:pPr>
              <w:spacing w:line="276" w:lineRule="auto"/>
              <w:jc w:val="center"/>
              <w:rPr>
                <w:b/>
                <w:color w:val="000000"/>
                <w:sz w:val="18"/>
              </w:rPr>
            </w:pPr>
            <w:r w:rsidRPr="003B6888">
              <w:rPr>
                <w:b/>
                <w:color w:val="000000"/>
                <w:sz w:val="18"/>
              </w:rPr>
              <w:t>Credit Suisse Securities (USA) LLC</w:t>
            </w:r>
          </w:p>
          <w:p w14:paraId="0C7E9F02" w14:textId="77777777" w:rsidR="000A6D7D" w:rsidRPr="000A6D7D" w:rsidRDefault="000A6D7D" w:rsidP="00E62762">
            <w:pPr>
              <w:spacing w:line="276" w:lineRule="auto"/>
              <w:jc w:val="center"/>
              <w:rPr>
                <w:bCs/>
                <w:iCs/>
                <w:sz w:val="18"/>
                <w:szCs w:val="16"/>
              </w:rPr>
            </w:pPr>
            <w:r w:rsidRPr="000A6D7D">
              <w:rPr>
                <w:bCs/>
                <w:iCs/>
                <w:sz w:val="18"/>
                <w:szCs w:val="16"/>
              </w:rPr>
              <w:t>Eleven Madison Avenue</w:t>
            </w:r>
          </w:p>
          <w:p w14:paraId="4FB79DCF" w14:textId="70A6D09D" w:rsidR="000A6D7D" w:rsidRPr="005C1CC8" w:rsidRDefault="000A6D7D" w:rsidP="005C1CC8">
            <w:pPr>
              <w:spacing w:line="276" w:lineRule="auto"/>
              <w:jc w:val="center"/>
              <w:rPr>
                <w:color w:val="000000"/>
              </w:rPr>
            </w:pPr>
            <w:r w:rsidRPr="003B6888">
              <w:rPr>
                <w:bCs/>
                <w:iCs/>
                <w:sz w:val="18"/>
                <w:szCs w:val="16"/>
                <w:lang w:val="es-ES"/>
              </w:rPr>
              <w:t>New York, New York 10010</w:t>
            </w:r>
          </w:p>
        </w:tc>
        <w:tc>
          <w:tcPr>
            <w:tcW w:w="2683" w:type="dxa"/>
            <w:gridSpan w:val="2"/>
          </w:tcPr>
          <w:p w14:paraId="4A9DFC6A" w14:textId="77777777" w:rsidR="000A6D7D" w:rsidRPr="003B6888" w:rsidRDefault="000A6D7D" w:rsidP="00E62762">
            <w:pPr>
              <w:spacing w:line="276" w:lineRule="auto"/>
              <w:jc w:val="center"/>
              <w:rPr>
                <w:b/>
                <w:color w:val="000000"/>
                <w:sz w:val="18"/>
              </w:rPr>
            </w:pPr>
            <w:r w:rsidRPr="003B6888">
              <w:rPr>
                <w:b/>
                <w:color w:val="000000"/>
                <w:sz w:val="18"/>
              </w:rPr>
              <w:t>J</w:t>
            </w:r>
            <w:r w:rsidRPr="003B6888">
              <w:rPr>
                <w:sz w:val="18"/>
              </w:rPr>
              <w:t xml:space="preserve"> </w:t>
            </w:r>
            <w:r w:rsidRPr="003B6888">
              <w:rPr>
                <w:b/>
                <w:color w:val="000000"/>
                <w:sz w:val="18"/>
              </w:rPr>
              <w:t>J.P. Morgan Securities LLC</w:t>
            </w:r>
          </w:p>
          <w:p w14:paraId="29E93F35" w14:textId="77777777" w:rsidR="000A6D7D" w:rsidRPr="003B6888" w:rsidRDefault="000A6D7D" w:rsidP="00E62762">
            <w:pPr>
              <w:spacing w:line="276" w:lineRule="auto"/>
              <w:jc w:val="center"/>
              <w:rPr>
                <w:bCs/>
                <w:iCs/>
                <w:sz w:val="18"/>
                <w:szCs w:val="16"/>
              </w:rPr>
            </w:pPr>
            <w:r w:rsidRPr="003B6888">
              <w:rPr>
                <w:bCs/>
                <w:iCs/>
                <w:sz w:val="18"/>
                <w:szCs w:val="16"/>
              </w:rPr>
              <w:t>383 Madison Avenue</w:t>
            </w:r>
          </w:p>
          <w:p w14:paraId="522DE7BD" w14:textId="742A9FC7" w:rsidR="000A6D7D" w:rsidRPr="000A6D7D" w:rsidRDefault="000A6D7D" w:rsidP="005C1CC8">
            <w:pPr>
              <w:spacing w:line="276" w:lineRule="auto"/>
              <w:jc w:val="center"/>
              <w:rPr>
                <w:b/>
                <w:color w:val="000000"/>
              </w:rPr>
            </w:pPr>
            <w:r w:rsidRPr="003B6888">
              <w:rPr>
                <w:bCs/>
                <w:iCs/>
                <w:sz w:val="18"/>
                <w:szCs w:val="16"/>
              </w:rPr>
              <w:t>New York, New York 10179</w:t>
            </w:r>
          </w:p>
        </w:tc>
        <w:tc>
          <w:tcPr>
            <w:tcW w:w="2969" w:type="dxa"/>
          </w:tcPr>
          <w:p w14:paraId="233DF4AE" w14:textId="77777777" w:rsidR="000A6D7D" w:rsidRPr="003B6888" w:rsidRDefault="000A6D7D" w:rsidP="00E62762">
            <w:pPr>
              <w:spacing w:line="276" w:lineRule="auto"/>
              <w:jc w:val="center"/>
              <w:rPr>
                <w:b/>
                <w:bCs/>
                <w:iCs/>
                <w:sz w:val="18"/>
              </w:rPr>
            </w:pPr>
            <w:r>
              <w:rPr>
                <w:b/>
                <w:bCs/>
                <w:iCs/>
                <w:sz w:val="18"/>
              </w:rPr>
              <w:t>BCP Securities</w:t>
            </w:r>
            <w:r w:rsidRPr="003B6888">
              <w:rPr>
                <w:b/>
                <w:bCs/>
                <w:iCs/>
                <w:sz w:val="18"/>
              </w:rPr>
              <w:t xml:space="preserve"> LLC</w:t>
            </w:r>
          </w:p>
          <w:p w14:paraId="462019D2" w14:textId="1AE06B37" w:rsidR="000A6D7D" w:rsidRPr="000A6D7D" w:rsidRDefault="000A6D7D" w:rsidP="000A6D7D">
            <w:pPr>
              <w:spacing w:line="276" w:lineRule="auto"/>
              <w:jc w:val="center"/>
            </w:pPr>
            <w:r w:rsidRPr="000A6D7D">
              <w:rPr>
                <w:bCs/>
                <w:iCs/>
                <w:sz w:val="18"/>
                <w:szCs w:val="16"/>
              </w:rPr>
              <w:t>289 Greenwich Avenue, 4th floor, Greenwich, CT 06380</w:t>
            </w:r>
          </w:p>
        </w:tc>
      </w:tr>
      <w:tr w:rsidR="00871B3A" w:rsidRPr="005C1CC8" w14:paraId="0BE76764" w14:textId="77777777" w:rsidTr="005C1CC8">
        <w:tc>
          <w:tcPr>
            <w:tcW w:w="8721" w:type="dxa"/>
            <w:gridSpan w:val="4"/>
          </w:tcPr>
          <w:p w14:paraId="796752FB" w14:textId="77777777" w:rsidR="00871B3A" w:rsidRPr="000A6D7D" w:rsidRDefault="00871B3A" w:rsidP="005C1CC8">
            <w:pPr>
              <w:spacing w:line="276" w:lineRule="auto"/>
            </w:pPr>
          </w:p>
        </w:tc>
      </w:tr>
      <w:tr w:rsidR="005C1CC8" w:rsidRPr="00B11761" w14:paraId="0B8F5E4A" w14:textId="77777777" w:rsidTr="005C1CC8">
        <w:tblPrEx>
          <w:tblCellMar>
            <w:left w:w="0" w:type="dxa"/>
            <w:right w:w="0" w:type="dxa"/>
          </w:tblCellMar>
        </w:tblPrEx>
        <w:tc>
          <w:tcPr>
            <w:tcW w:w="4350" w:type="dxa"/>
            <w:gridSpan w:val="2"/>
            <w:tcMar>
              <w:top w:w="0" w:type="dxa"/>
              <w:left w:w="108" w:type="dxa"/>
              <w:bottom w:w="0" w:type="dxa"/>
              <w:right w:w="108" w:type="dxa"/>
            </w:tcMar>
            <w:hideMark/>
          </w:tcPr>
          <w:p w14:paraId="58252963" w14:textId="2C09264C" w:rsidR="005C1CC8" w:rsidRDefault="000A6D7D" w:rsidP="005C1CC8">
            <w:pPr>
              <w:spacing w:line="276" w:lineRule="auto"/>
              <w:jc w:val="center"/>
              <w:rPr>
                <w:b/>
                <w:bCs/>
                <w:lang w:val="es-ES"/>
              </w:rPr>
            </w:pPr>
            <w:r>
              <w:rPr>
                <w:b/>
                <w:bCs/>
                <w:lang w:val="es-ES"/>
              </w:rPr>
              <w:t>Fi</w:t>
            </w:r>
            <w:r w:rsidR="005C1CC8" w:rsidRPr="005C1CC8">
              <w:rPr>
                <w:b/>
                <w:bCs/>
                <w:lang w:val="es-ES"/>
              </w:rPr>
              <w:t xml:space="preserve">duciario, Co-Agente de Registro, </w:t>
            </w:r>
          </w:p>
          <w:p w14:paraId="1AC8DEFC" w14:textId="24B19781" w:rsidR="005C1CC8" w:rsidRPr="005C1CC8" w:rsidRDefault="005C1CC8" w:rsidP="005C1CC8">
            <w:pPr>
              <w:spacing w:line="276" w:lineRule="auto"/>
              <w:jc w:val="center"/>
              <w:rPr>
                <w:rFonts w:eastAsiaTheme="minorHAnsi"/>
                <w:lang w:val="es-ES"/>
              </w:rPr>
            </w:pPr>
            <w:r w:rsidRPr="005C1CC8">
              <w:rPr>
                <w:b/>
                <w:bCs/>
                <w:lang w:val="es-ES"/>
              </w:rPr>
              <w:t xml:space="preserve">Principal Agente de Pago y Agente de Transferencia </w:t>
            </w:r>
          </w:p>
          <w:p w14:paraId="2DBD7458" w14:textId="77777777" w:rsidR="005C1CC8" w:rsidRPr="005C1CC8" w:rsidRDefault="005C1CC8" w:rsidP="005C1CC8">
            <w:pPr>
              <w:spacing w:line="276" w:lineRule="auto"/>
              <w:jc w:val="center"/>
              <w:rPr>
                <w:lang w:val="es-ES"/>
              </w:rPr>
            </w:pPr>
          </w:p>
          <w:p w14:paraId="2F13EE69" w14:textId="77777777" w:rsidR="005C1CC8" w:rsidRPr="000A6D7D" w:rsidRDefault="005C1CC8" w:rsidP="005C1CC8">
            <w:pPr>
              <w:spacing w:line="276" w:lineRule="auto"/>
              <w:jc w:val="center"/>
            </w:pPr>
            <w:r w:rsidRPr="000A6D7D">
              <w:rPr>
                <w:b/>
                <w:bCs/>
              </w:rPr>
              <w:t>Deutsche Bank Trust Company Americas</w:t>
            </w:r>
          </w:p>
          <w:p w14:paraId="2AADF4C2" w14:textId="77777777" w:rsidR="005C1CC8" w:rsidRPr="005C1CC8" w:rsidRDefault="005C1CC8" w:rsidP="005C1CC8">
            <w:pPr>
              <w:spacing w:line="276" w:lineRule="auto"/>
              <w:jc w:val="center"/>
            </w:pPr>
            <w:r w:rsidRPr="005C1CC8">
              <w:t>60 Wall Street, 16th Floor</w:t>
            </w:r>
          </w:p>
          <w:p w14:paraId="6E937C4F" w14:textId="77777777" w:rsidR="005C1CC8" w:rsidRPr="005C1CC8" w:rsidRDefault="005C1CC8" w:rsidP="005C1CC8">
            <w:pPr>
              <w:spacing w:line="276" w:lineRule="auto"/>
              <w:jc w:val="center"/>
            </w:pPr>
            <w:r w:rsidRPr="005C1CC8">
              <w:t>New York, New York 10005</w:t>
            </w:r>
          </w:p>
          <w:p w14:paraId="2B14C7A1" w14:textId="77777777" w:rsidR="005C1CC8" w:rsidRPr="005C1CC8" w:rsidRDefault="005C1CC8" w:rsidP="005C1CC8">
            <w:pPr>
              <w:snapToGrid w:val="0"/>
              <w:spacing w:line="276" w:lineRule="auto"/>
              <w:jc w:val="center"/>
              <w:rPr>
                <w:rFonts w:eastAsiaTheme="minorHAnsi"/>
              </w:rPr>
            </w:pPr>
            <w:r w:rsidRPr="005C1CC8">
              <w:rPr>
                <w:color w:val="000000"/>
              </w:rPr>
              <w:t>United States of America</w:t>
            </w:r>
          </w:p>
        </w:tc>
        <w:tc>
          <w:tcPr>
            <w:tcW w:w="4371" w:type="dxa"/>
            <w:gridSpan w:val="2"/>
            <w:tcMar>
              <w:top w:w="0" w:type="dxa"/>
              <w:left w:w="108" w:type="dxa"/>
              <w:bottom w:w="0" w:type="dxa"/>
              <w:right w:w="108" w:type="dxa"/>
            </w:tcMar>
            <w:hideMark/>
          </w:tcPr>
          <w:p w14:paraId="573B38BD" w14:textId="77777777" w:rsidR="005C1CC8" w:rsidRPr="005C1CC8" w:rsidRDefault="005C1CC8" w:rsidP="005C1CC8">
            <w:pPr>
              <w:spacing w:line="276" w:lineRule="auto"/>
              <w:jc w:val="center"/>
              <w:rPr>
                <w:rFonts w:eastAsiaTheme="minorHAnsi"/>
                <w:lang w:val="es-ES"/>
              </w:rPr>
            </w:pPr>
            <w:r w:rsidRPr="005C1CC8">
              <w:rPr>
                <w:b/>
                <w:bCs/>
                <w:lang w:val="es-ES"/>
              </w:rPr>
              <w:t>Agente de Registro, Agente de Pago Local, Agente de Transferencia Local y Representante del Fiduciario en Argentina</w:t>
            </w:r>
          </w:p>
          <w:p w14:paraId="15FC8EEB" w14:textId="4C0DEFDA" w:rsidR="005C1CC8" w:rsidRPr="005C1CC8" w:rsidRDefault="005C1CC8" w:rsidP="005C1CC8">
            <w:pPr>
              <w:spacing w:line="276" w:lineRule="auto"/>
              <w:jc w:val="center"/>
              <w:rPr>
                <w:lang w:val="es-ES"/>
              </w:rPr>
            </w:pPr>
          </w:p>
          <w:p w14:paraId="15038233" w14:textId="5918908E" w:rsidR="005C1CC8" w:rsidRPr="005C1CC8" w:rsidRDefault="005C1CC8" w:rsidP="005C1CC8">
            <w:pPr>
              <w:spacing w:line="276" w:lineRule="auto"/>
              <w:jc w:val="center"/>
              <w:rPr>
                <w:lang w:val="es-ES"/>
              </w:rPr>
            </w:pPr>
            <w:r w:rsidRPr="005C1CC8">
              <w:rPr>
                <w:b/>
                <w:bCs/>
                <w:lang w:val="es-ES"/>
              </w:rPr>
              <w:t>Banco Comafi S.A.</w:t>
            </w:r>
          </w:p>
          <w:p w14:paraId="42A6942D" w14:textId="77777777" w:rsidR="005C1CC8" w:rsidRPr="005C1CC8" w:rsidRDefault="005C1CC8" w:rsidP="005C1CC8">
            <w:pPr>
              <w:snapToGrid w:val="0"/>
              <w:spacing w:line="276" w:lineRule="auto"/>
              <w:jc w:val="center"/>
              <w:rPr>
                <w:rFonts w:eastAsiaTheme="minorHAnsi"/>
                <w:lang w:val="es-ES"/>
              </w:rPr>
            </w:pPr>
            <w:r w:rsidRPr="005C1CC8">
              <w:rPr>
                <w:lang w:val="es-ES"/>
              </w:rPr>
              <w:t xml:space="preserve">Tucumán 1, piso 13 (Edificio República) </w:t>
            </w:r>
            <w:r w:rsidRPr="005C1CC8">
              <w:rPr>
                <w:lang w:val="es-ES"/>
              </w:rPr>
              <w:br/>
              <w:t xml:space="preserve">(C1049AAA) Ciudad </w:t>
            </w:r>
            <w:r w:rsidRPr="005C1CC8">
              <w:rPr>
                <w:color w:val="000000"/>
                <w:lang w:val="es-ES"/>
              </w:rPr>
              <w:t xml:space="preserve">Autónoma </w:t>
            </w:r>
            <w:r w:rsidRPr="005C1CC8">
              <w:rPr>
                <w:lang w:val="es-ES"/>
              </w:rPr>
              <w:t xml:space="preserve">de Buenos Aires </w:t>
            </w:r>
            <w:r w:rsidRPr="005C1CC8">
              <w:rPr>
                <w:lang w:val="es-ES"/>
              </w:rPr>
              <w:br/>
              <w:t>Argentina</w:t>
            </w:r>
          </w:p>
        </w:tc>
      </w:tr>
      <w:tr w:rsidR="005C1CC8" w:rsidRPr="00B11761" w14:paraId="79B4C5E4" w14:textId="77777777" w:rsidTr="005C1CC8">
        <w:trPr>
          <w:trHeight w:val="239"/>
        </w:trPr>
        <w:tc>
          <w:tcPr>
            <w:tcW w:w="8721" w:type="dxa"/>
            <w:gridSpan w:val="4"/>
          </w:tcPr>
          <w:p w14:paraId="0E58A4BE" w14:textId="77777777" w:rsidR="005C1CC8" w:rsidRPr="005C1CC8" w:rsidRDefault="005C1CC8" w:rsidP="005C1CC8">
            <w:pPr>
              <w:spacing w:line="276" w:lineRule="auto"/>
              <w:jc w:val="center"/>
              <w:rPr>
                <w:b/>
                <w:lang w:val="es-ES"/>
              </w:rPr>
            </w:pPr>
          </w:p>
        </w:tc>
      </w:tr>
      <w:tr w:rsidR="00E512F9" w:rsidRPr="005C1CC8" w14:paraId="17B8B07A" w14:textId="77777777" w:rsidTr="005C1CC8">
        <w:trPr>
          <w:trHeight w:val="270"/>
        </w:trPr>
        <w:tc>
          <w:tcPr>
            <w:tcW w:w="8721" w:type="dxa"/>
            <w:gridSpan w:val="4"/>
          </w:tcPr>
          <w:p w14:paraId="477612B6" w14:textId="77777777" w:rsidR="00E512F9" w:rsidRPr="005C1CC8" w:rsidRDefault="00871B3A" w:rsidP="005C1CC8">
            <w:pPr>
              <w:spacing w:line="276" w:lineRule="auto"/>
              <w:jc w:val="center"/>
              <w:rPr>
                <w:b/>
                <w:lang w:val="es-ES"/>
              </w:rPr>
            </w:pPr>
            <w:r w:rsidRPr="005C1CC8">
              <w:rPr>
                <w:b/>
                <w:lang w:val="es-ES"/>
              </w:rPr>
              <w:t>Asesores Legales del Emisor</w:t>
            </w:r>
          </w:p>
        </w:tc>
      </w:tr>
      <w:tr w:rsidR="005C1CC8" w:rsidRPr="005C1CC8" w14:paraId="0AC5A509" w14:textId="77777777" w:rsidTr="005C1CC8">
        <w:tc>
          <w:tcPr>
            <w:tcW w:w="4350" w:type="dxa"/>
            <w:gridSpan w:val="2"/>
          </w:tcPr>
          <w:p w14:paraId="1E1E5E17" w14:textId="77777777" w:rsidR="005C1CC8" w:rsidRPr="005C1CC8" w:rsidRDefault="005C1CC8" w:rsidP="005C1CC8">
            <w:pPr>
              <w:spacing w:line="276" w:lineRule="auto"/>
              <w:jc w:val="center"/>
              <w:rPr>
                <w:bCs/>
                <w:i/>
                <w:iCs/>
                <w:lang w:val="es-ES"/>
              </w:rPr>
            </w:pPr>
          </w:p>
        </w:tc>
        <w:tc>
          <w:tcPr>
            <w:tcW w:w="4371" w:type="dxa"/>
            <w:gridSpan w:val="2"/>
          </w:tcPr>
          <w:p w14:paraId="0E0C592C" w14:textId="77777777" w:rsidR="005C1CC8" w:rsidRPr="005C1CC8" w:rsidRDefault="005C1CC8" w:rsidP="005C1CC8">
            <w:pPr>
              <w:spacing w:line="276" w:lineRule="auto"/>
              <w:jc w:val="center"/>
              <w:rPr>
                <w:bCs/>
                <w:i/>
                <w:iCs/>
                <w:lang w:val="es-ES"/>
              </w:rPr>
            </w:pPr>
          </w:p>
        </w:tc>
      </w:tr>
      <w:tr w:rsidR="00BA00D4" w:rsidRPr="00B11761" w14:paraId="4467F5AE" w14:textId="77777777" w:rsidTr="005C1CC8">
        <w:tc>
          <w:tcPr>
            <w:tcW w:w="4350" w:type="dxa"/>
            <w:gridSpan w:val="2"/>
          </w:tcPr>
          <w:p w14:paraId="2357026D" w14:textId="77777777" w:rsidR="007F041B" w:rsidRPr="005C1CC8" w:rsidRDefault="00BA00D4" w:rsidP="005C1CC8">
            <w:pPr>
              <w:spacing w:line="276" w:lineRule="auto"/>
              <w:jc w:val="center"/>
              <w:rPr>
                <w:b/>
                <w:bCs/>
                <w:lang w:val="es-ES"/>
              </w:rPr>
            </w:pPr>
            <w:r w:rsidRPr="005C1CC8">
              <w:rPr>
                <w:bCs/>
                <w:i/>
                <w:iCs/>
                <w:lang w:val="es-ES"/>
              </w:rPr>
              <w:t>Respecto de las Leyes de Estados Unidos</w:t>
            </w:r>
            <w:r w:rsidRPr="005C1CC8">
              <w:rPr>
                <w:bCs/>
                <w:lang w:val="es-ES"/>
              </w:rPr>
              <w:br/>
            </w:r>
          </w:p>
          <w:p w14:paraId="5C04DBB9" w14:textId="77777777" w:rsidR="00BA00D4" w:rsidRPr="005C1CC8" w:rsidRDefault="00BA00D4" w:rsidP="005C1CC8">
            <w:pPr>
              <w:spacing w:line="276" w:lineRule="auto"/>
              <w:jc w:val="center"/>
              <w:rPr>
                <w:b/>
                <w:lang w:val="es-ES"/>
              </w:rPr>
            </w:pPr>
            <w:r w:rsidRPr="005C1CC8">
              <w:rPr>
                <w:b/>
                <w:bCs/>
                <w:lang w:val="es-ES"/>
              </w:rPr>
              <w:t>Simpson Thacher &amp; Bartlett LLP</w:t>
            </w:r>
            <w:r w:rsidRPr="005C1CC8">
              <w:rPr>
                <w:b/>
                <w:bCs/>
                <w:lang w:val="es-ES"/>
              </w:rPr>
              <w:br/>
            </w:r>
            <w:r w:rsidRPr="005C1CC8">
              <w:rPr>
                <w:bCs/>
                <w:lang w:val="es-ES"/>
              </w:rPr>
              <w:t>425 Lexington Avenue</w:t>
            </w:r>
            <w:r w:rsidRPr="005C1CC8">
              <w:rPr>
                <w:bCs/>
                <w:lang w:val="es-ES"/>
              </w:rPr>
              <w:br/>
              <w:t xml:space="preserve">Nueva York, </w:t>
            </w:r>
            <w:r w:rsidR="00DB7FE4" w:rsidRPr="005C1CC8">
              <w:rPr>
                <w:lang w:val="es-ES"/>
              </w:rPr>
              <w:t xml:space="preserve">New York </w:t>
            </w:r>
            <w:r w:rsidRPr="005C1CC8">
              <w:rPr>
                <w:bCs/>
                <w:lang w:val="es-ES"/>
              </w:rPr>
              <w:t>10017</w:t>
            </w:r>
            <w:r w:rsidRPr="005C1CC8">
              <w:rPr>
                <w:color w:val="000000"/>
                <w:lang w:val="es-ES"/>
              </w:rPr>
              <w:br/>
              <w:t>Estados Unidos de América</w:t>
            </w:r>
          </w:p>
        </w:tc>
        <w:tc>
          <w:tcPr>
            <w:tcW w:w="4371" w:type="dxa"/>
            <w:gridSpan w:val="2"/>
          </w:tcPr>
          <w:p w14:paraId="416E3707" w14:textId="77777777" w:rsidR="007F041B" w:rsidRPr="005C1CC8" w:rsidRDefault="00BA00D4" w:rsidP="005C1CC8">
            <w:pPr>
              <w:spacing w:line="276" w:lineRule="auto"/>
              <w:jc w:val="center"/>
              <w:rPr>
                <w:b/>
                <w:bCs/>
                <w:lang w:val="es-ES"/>
              </w:rPr>
            </w:pPr>
            <w:r w:rsidRPr="005C1CC8">
              <w:rPr>
                <w:bCs/>
                <w:i/>
                <w:iCs/>
                <w:lang w:val="es-ES"/>
              </w:rPr>
              <w:t>Respecto de las Leyes de Argentina</w:t>
            </w:r>
            <w:r w:rsidRPr="005C1CC8">
              <w:rPr>
                <w:bCs/>
                <w:lang w:val="es-ES"/>
              </w:rPr>
              <w:br/>
            </w:r>
          </w:p>
          <w:p w14:paraId="3C41D3D2" w14:textId="77777777" w:rsidR="00BA00D4" w:rsidRPr="005C1CC8" w:rsidRDefault="00BA00D4" w:rsidP="005C1CC8">
            <w:pPr>
              <w:spacing w:line="276" w:lineRule="auto"/>
              <w:jc w:val="center"/>
              <w:rPr>
                <w:b/>
                <w:lang w:val="es-ES"/>
              </w:rPr>
            </w:pPr>
            <w:r w:rsidRPr="005C1CC8">
              <w:rPr>
                <w:b/>
                <w:bCs/>
                <w:lang w:val="es-ES"/>
              </w:rPr>
              <w:t>Zang, Bergel &amp; Viñes</w:t>
            </w:r>
            <w:r w:rsidRPr="005C1CC8">
              <w:rPr>
                <w:bCs/>
                <w:lang w:val="es-ES"/>
              </w:rPr>
              <w:br/>
              <w:t>Florida 537, Piso 18 Galería Jardín</w:t>
            </w:r>
            <w:r w:rsidRPr="005C1CC8">
              <w:rPr>
                <w:bCs/>
                <w:lang w:val="es-ES"/>
              </w:rPr>
              <w:br/>
              <w:t xml:space="preserve">(C1005AAK), Ciudad Autónoma de Buenos Aires </w:t>
            </w:r>
            <w:r w:rsidRPr="005C1CC8">
              <w:rPr>
                <w:bCs/>
                <w:lang w:val="es-ES"/>
              </w:rPr>
              <w:br/>
              <w:t>Argentina</w:t>
            </w:r>
          </w:p>
        </w:tc>
      </w:tr>
      <w:tr w:rsidR="005C1CC8" w:rsidRPr="00B11761" w14:paraId="03D6AA47" w14:textId="77777777" w:rsidTr="005C1CC8">
        <w:trPr>
          <w:trHeight w:val="258"/>
        </w:trPr>
        <w:tc>
          <w:tcPr>
            <w:tcW w:w="8721" w:type="dxa"/>
            <w:gridSpan w:val="4"/>
          </w:tcPr>
          <w:p w14:paraId="7F47E2D9" w14:textId="77777777" w:rsidR="005C1CC8" w:rsidRPr="005C1CC8" w:rsidRDefault="005C1CC8" w:rsidP="005C1CC8">
            <w:pPr>
              <w:spacing w:line="276" w:lineRule="auto"/>
              <w:rPr>
                <w:b/>
                <w:lang w:val="es-ES"/>
              </w:rPr>
            </w:pPr>
          </w:p>
        </w:tc>
      </w:tr>
      <w:tr w:rsidR="00C655D9" w:rsidRPr="00B11761" w14:paraId="6A2C46AA" w14:textId="77777777" w:rsidTr="005C1CC8">
        <w:trPr>
          <w:trHeight w:val="290"/>
        </w:trPr>
        <w:tc>
          <w:tcPr>
            <w:tcW w:w="8721" w:type="dxa"/>
            <w:gridSpan w:val="4"/>
          </w:tcPr>
          <w:p w14:paraId="315377EB" w14:textId="5D4F1A9E" w:rsidR="00C655D9" w:rsidRPr="005C1CC8" w:rsidRDefault="00C655D9" w:rsidP="005C1CC8">
            <w:pPr>
              <w:spacing w:line="276" w:lineRule="auto"/>
              <w:jc w:val="center"/>
              <w:rPr>
                <w:b/>
                <w:lang w:val="es-ES"/>
              </w:rPr>
            </w:pPr>
            <w:r w:rsidRPr="005C1CC8">
              <w:rPr>
                <w:b/>
                <w:lang w:val="es-ES"/>
              </w:rPr>
              <w:t>Asesores Legales de los Colocadores Interna</w:t>
            </w:r>
            <w:r w:rsidR="007F041B" w:rsidRPr="005C1CC8">
              <w:rPr>
                <w:b/>
                <w:lang w:val="es-ES"/>
              </w:rPr>
              <w:t>cionales, Joint Bookrunners y del</w:t>
            </w:r>
            <w:r w:rsidRPr="005C1CC8">
              <w:rPr>
                <w:b/>
                <w:lang w:val="es-ES"/>
              </w:rPr>
              <w:t xml:space="preserve"> Colocador Local</w:t>
            </w:r>
          </w:p>
        </w:tc>
      </w:tr>
      <w:tr w:rsidR="005C1CC8" w:rsidRPr="00B11761" w14:paraId="1F4179F1" w14:textId="77777777" w:rsidTr="005C1CC8">
        <w:trPr>
          <w:trHeight w:val="280"/>
        </w:trPr>
        <w:tc>
          <w:tcPr>
            <w:tcW w:w="4350" w:type="dxa"/>
            <w:gridSpan w:val="2"/>
          </w:tcPr>
          <w:p w14:paraId="3FB34599" w14:textId="77777777" w:rsidR="005C1CC8" w:rsidRPr="005C1CC8" w:rsidRDefault="005C1CC8" w:rsidP="005C1CC8">
            <w:pPr>
              <w:spacing w:line="276" w:lineRule="auto"/>
              <w:jc w:val="center"/>
              <w:rPr>
                <w:bCs/>
                <w:i/>
                <w:iCs/>
                <w:lang w:val="es-ES"/>
              </w:rPr>
            </w:pPr>
          </w:p>
        </w:tc>
        <w:tc>
          <w:tcPr>
            <w:tcW w:w="4371" w:type="dxa"/>
            <w:gridSpan w:val="2"/>
          </w:tcPr>
          <w:p w14:paraId="5B81D7D2" w14:textId="77777777" w:rsidR="005C1CC8" w:rsidRPr="005C1CC8" w:rsidRDefault="005C1CC8" w:rsidP="005C1CC8">
            <w:pPr>
              <w:spacing w:line="276" w:lineRule="auto"/>
              <w:jc w:val="center"/>
              <w:rPr>
                <w:bCs/>
                <w:i/>
                <w:iCs/>
                <w:lang w:val="es-ES"/>
              </w:rPr>
            </w:pPr>
          </w:p>
        </w:tc>
      </w:tr>
      <w:tr w:rsidR="00C655D9" w:rsidRPr="005C1CC8" w14:paraId="55097442" w14:textId="77777777" w:rsidTr="005C1CC8">
        <w:trPr>
          <w:trHeight w:val="1642"/>
        </w:trPr>
        <w:tc>
          <w:tcPr>
            <w:tcW w:w="4350" w:type="dxa"/>
            <w:gridSpan w:val="2"/>
          </w:tcPr>
          <w:p w14:paraId="3F9FE5DD" w14:textId="77777777" w:rsidR="00C655D9" w:rsidRPr="005C1CC8" w:rsidRDefault="00C655D9" w:rsidP="005C1CC8">
            <w:pPr>
              <w:spacing w:line="276" w:lineRule="auto"/>
              <w:jc w:val="center"/>
              <w:rPr>
                <w:bCs/>
                <w:i/>
                <w:iCs/>
                <w:lang w:val="es-ES"/>
              </w:rPr>
            </w:pPr>
            <w:r w:rsidRPr="005C1CC8">
              <w:rPr>
                <w:bCs/>
                <w:i/>
                <w:iCs/>
                <w:lang w:val="es-ES"/>
              </w:rPr>
              <w:t>Respecto de las Leyes de Estados Unidos</w:t>
            </w:r>
          </w:p>
          <w:p w14:paraId="5939EB0B" w14:textId="77777777" w:rsidR="005C1CC8" w:rsidRPr="000A6D7D" w:rsidRDefault="005C1CC8" w:rsidP="005C1CC8">
            <w:pPr>
              <w:spacing w:line="276" w:lineRule="auto"/>
              <w:jc w:val="center"/>
              <w:rPr>
                <w:b/>
                <w:bCs/>
                <w:lang w:val="es-ES"/>
              </w:rPr>
            </w:pPr>
          </w:p>
          <w:p w14:paraId="404E5ADB" w14:textId="77777777" w:rsidR="005C1CC8" w:rsidRDefault="00246CC9" w:rsidP="005C1CC8">
            <w:pPr>
              <w:spacing w:line="276" w:lineRule="auto"/>
              <w:jc w:val="center"/>
              <w:rPr>
                <w:b/>
                <w:bCs/>
              </w:rPr>
            </w:pPr>
            <w:r w:rsidRPr="005C1CC8">
              <w:rPr>
                <w:b/>
                <w:bCs/>
              </w:rPr>
              <w:t>Shearman &amp; Sterling LLP</w:t>
            </w:r>
          </w:p>
          <w:p w14:paraId="75837F70" w14:textId="77777777" w:rsidR="005C1CC8" w:rsidRDefault="005C1CC8" w:rsidP="005C1CC8">
            <w:pPr>
              <w:spacing w:line="276" w:lineRule="auto"/>
              <w:jc w:val="center"/>
              <w:rPr>
                <w:bCs/>
              </w:rPr>
            </w:pPr>
            <w:r>
              <w:rPr>
                <w:bCs/>
              </w:rPr>
              <w:t>599 Lexington Avenue</w:t>
            </w:r>
          </w:p>
          <w:p w14:paraId="19E1801A" w14:textId="77777777" w:rsidR="005C1CC8" w:rsidRDefault="00246CC9" w:rsidP="005C1CC8">
            <w:pPr>
              <w:spacing w:line="276" w:lineRule="auto"/>
              <w:jc w:val="center"/>
              <w:rPr>
                <w:bCs/>
              </w:rPr>
            </w:pPr>
            <w:r w:rsidRPr="005C1CC8">
              <w:rPr>
                <w:bCs/>
              </w:rPr>
              <w:t>New York, NY 10022</w:t>
            </w:r>
          </w:p>
          <w:p w14:paraId="74421DA8" w14:textId="7AFC2834" w:rsidR="00C655D9" w:rsidRPr="005C1CC8" w:rsidRDefault="00246CC9" w:rsidP="005C1CC8">
            <w:pPr>
              <w:spacing w:line="276" w:lineRule="auto"/>
              <w:jc w:val="center"/>
              <w:rPr>
                <w:b/>
              </w:rPr>
            </w:pPr>
            <w:r w:rsidRPr="005C1CC8">
              <w:rPr>
                <w:bCs/>
              </w:rPr>
              <w:t>United States of America</w:t>
            </w:r>
          </w:p>
        </w:tc>
        <w:tc>
          <w:tcPr>
            <w:tcW w:w="4371" w:type="dxa"/>
            <w:gridSpan w:val="2"/>
          </w:tcPr>
          <w:p w14:paraId="2778B616" w14:textId="77777777" w:rsidR="00C655D9" w:rsidRPr="005C1CC8" w:rsidRDefault="00C655D9" w:rsidP="005C1CC8">
            <w:pPr>
              <w:spacing w:line="276" w:lineRule="auto"/>
              <w:jc w:val="center"/>
              <w:rPr>
                <w:bCs/>
                <w:i/>
                <w:iCs/>
                <w:lang w:val="es-ES"/>
              </w:rPr>
            </w:pPr>
            <w:r w:rsidRPr="005C1CC8">
              <w:rPr>
                <w:bCs/>
                <w:i/>
                <w:iCs/>
                <w:lang w:val="es-ES"/>
              </w:rPr>
              <w:t>Respecto de las Leyes de Argentina</w:t>
            </w:r>
          </w:p>
          <w:p w14:paraId="1B5CBB2F" w14:textId="77777777" w:rsidR="005C1CC8" w:rsidRDefault="005C1CC8" w:rsidP="005C1CC8">
            <w:pPr>
              <w:spacing w:line="276" w:lineRule="auto"/>
              <w:jc w:val="center"/>
              <w:rPr>
                <w:b/>
                <w:bCs/>
                <w:lang w:val="es-ES"/>
              </w:rPr>
            </w:pPr>
          </w:p>
          <w:p w14:paraId="5CEE2DCD" w14:textId="60EA6620" w:rsidR="00246CC9" w:rsidRPr="005C1CC8" w:rsidRDefault="00246CC9" w:rsidP="005C1CC8">
            <w:pPr>
              <w:spacing w:line="276" w:lineRule="auto"/>
              <w:jc w:val="center"/>
              <w:rPr>
                <w:lang w:val="es-ES"/>
              </w:rPr>
            </w:pPr>
            <w:r w:rsidRPr="005C1CC8">
              <w:rPr>
                <w:b/>
                <w:bCs/>
                <w:lang w:val="es-ES"/>
              </w:rPr>
              <w:t xml:space="preserve">Salaverri, Dellatorre, Burgio &amp; Wetzler Malbrán </w:t>
            </w:r>
          </w:p>
          <w:p w14:paraId="185ABC05" w14:textId="77777777" w:rsidR="005C1CC8" w:rsidRDefault="00246CC9" w:rsidP="005C1CC8">
            <w:pPr>
              <w:spacing w:line="276" w:lineRule="auto"/>
              <w:jc w:val="center"/>
              <w:rPr>
                <w:bCs/>
                <w:lang w:val="es-ES"/>
              </w:rPr>
            </w:pPr>
            <w:r w:rsidRPr="005C1CC8">
              <w:rPr>
                <w:bCs/>
                <w:lang w:val="es-ES"/>
              </w:rPr>
              <w:t>Av. Del Libertador 602, Piso 3</w:t>
            </w:r>
          </w:p>
          <w:p w14:paraId="53383A90" w14:textId="77777777" w:rsidR="005C1CC8" w:rsidRDefault="00246CC9" w:rsidP="005C1CC8">
            <w:pPr>
              <w:spacing w:line="276" w:lineRule="auto"/>
              <w:jc w:val="center"/>
              <w:rPr>
                <w:bCs/>
                <w:lang w:val="es-ES"/>
              </w:rPr>
            </w:pPr>
            <w:r w:rsidRPr="005C1CC8">
              <w:rPr>
                <w:bCs/>
                <w:lang w:val="es-ES"/>
              </w:rPr>
              <w:t>(C1001ABT), Ciudad Autónoma de Buenos Aires</w:t>
            </w:r>
          </w:p>
          <w:p w14:paraId="385FFA13" w14:textId="2F2B7A3C" w:rsidR="00C655D9" w:rsidRPr="005C1CC8" w:rsidRDefault="00246CC9" w:rsidP="005C1CC8">
            <w:pPr>
              <w:spacing w:line="276" w:lineRule="auto"/>
              <w:jc w:val="center"/>
              <w:rPr>
                <w:b/>
                <w:lang w:val="es-ES"/>
              </w:rPr>
            </w:pPr>
            <w:r w:rsidRPr="005C1CC8">
              <w:rPr>
                <w:bCs/>
                <w:lang w:val="es-ES"/>
              </w:rPr>
              <w:t xml:space="preserve">Argentina </w:t>
            </w:r>
          </w:p>
        </w:tc>
      </w:tr>
      <w:tr w:rsidR="005C1CC8" w:rsidRPr="005C1CC8" w14:paraId="42CEE98F" w14:textId="77777777" w:rsidTr="005C1CC8">
        <w:tc>
          <w:tcPr>
            <w:tcW w:w="4350" w:type="dxa"/>
            <w:gridSpan w:val="2"/>
          </w:tcPr>
          <w:p w14:paraId="41E2B7EB" w14:textId="77777777" w:rsidR="005C1CC8" w:rsidRPr="005C1CC8" w:rsidRDefault="005C1CC8" w:rsidP="005C1CC8">
            <w:pPr>
              <w:spacing w:line="276" w:lineRule="auto"/>
              <w:jc w:val="center"/>
              <w:rPr>
                <w:b/>
                <w:bCs/>
                <w:lang w:val="es-ES"/>
              </w:rPr>
            </w:pPr>
          </w:p>
        </w:tc>
        <w:tc>
          <w:tcPr>
            <w:tcW w:w="4371" w:type="dxa"/>
            <w:gridSpan w:val="2"/>
          </w:tcPr>
          <w:p w14:paraId="31B689BD" w14:textId="77777777" w:rsidR="005C1CC8" w:rsidRPr="005C1CC8" w:rsidRDefault="005C1CC8" w:rsidP="005C1CC8">
            <w:pPr>
              <w:spacing w:line="276" w:lineRule="auto"/>
              <w:jc w:val="center"/>
              <w:rPr>
                <w:b/>
                <w:bCs/>
                <w:lang w:val="es-ES"/>
              </w:rPr>
            </w:pPr>
          </w:p>
        </w:tc>
      </w:tr>
      <w:tr w:rsidR="005C1CC8" w:rsidRPr="00B11761" w14:paraId="01715CEB" w14:textId="77777777" w:rsidTr="005C1CC8">
        <w:tc>
          <w:tcPr>
            <w:tcW w:w="4350" w:type="dxa"/>
            <w:gridSpan w:val="2"/>
          </w:tcPr>
          <w:p w14:paraId="04154C72" w14:textId="3506CCC5" w:rsidR="005C1CC8" w:rsidRPr="005C1CC8" w:rsidRDefault="005C1CC8" w:rsidP="005C1CC8">
            <w:pPr>
              <w:spacing w:line="276" w:lineRule="auto"/>
              <w:jc w:val="center"/>
              <w:rPr>
                <w:lang w:val="es-ES"/>
              </w:rPr>
            </w:pPr>
            <w:r w:rsidRPr="005C1CC8">
              <w:rPr>
                <w:b/>
                <w:bCs/>
                <w:lang w:val="es-ES"/>
              </w:rPr>
              <w:t>Asesor Legal del Fiduciario, Co-Agente de Registro, Principal Agente de Pago y Agente de Transferencia</w:t>
            </w:r>
          </w:p>
        </w:tc>
        <w:tc>
          <w:tcPr>
            <w:tcW w:w="4371" w:type="dxa"/>
            <w:gridSpan w:val="2"/>
          </w:tcPr>
          <w:p w14:paraId="40225DB2" w14:textId="466F4069" w:rsidR="005C1CC8" w:rsidRPr="005C1CC8" w:rsidRDefault="005C1CC8" w:rsidP="005C1CC8">
            <w:pPr>
              <w:spacing w:line="276" w:lineRule="auto"/>
              <w:jc w:val="center"/>
              <w:rPr>
                <w:lang w:val="es-ES"/>
              </w:rPr>
            </w:pPr>
            <w:r w:rsidRPr="005C1CC8">
              <w:rPr>
                <w:b/>
                <w:bCs/>
                <w:lang w:val="es-ES"/>
              </w:rPr>
              <w:t>Asesor Legal del Agente de Registro, Agente de Pago Local, Agente de Transferencia Local y Representante del Fiduciario en Argentina </w:t>
            </w:r>
          </w:p>
        </w:tc>
      </w:tr>
      <w:tr w:rsidR="005C1CC8" w:rsidRPr="00B11761" w14:paraId="07BF06A9" w14:textId="77777777" w:rsidTr="005C1CC8">
        <w:tc>
          <w:tcPr>
            <w:tcW w:w="4350" w:type="dxa"/>
            <w:gridSpan w:val="2"/>
          </w:tcPr>
          <w:p w14:paraId="0691AF40" w14:textId="77777777" w:rsidR="005C1CC8" w:rsidRPr="005C1CC8" w:rsidRDefault="005C1CC8" w:rsidP="005C1CC8">
            <w:pPr>
              <w:spacing w:line="276" w:lineRule="auto"/>
              <w:jc w:val="center"/>
              <w:rPr>
                <w:b/>
                <w:bCs/>
                <w:lang w:val="es-ES"/>
              </w:rPr>
            </w:pPr>
          </w:p>
        </w:tc>
        <w:tc>
          <w:tcPr>
            <w:tcW w:w="4371" w:type="dxa"/>
            <w:gridSpan w:val="2"/>
          </w:tcPr>
          <w:p w14:paraId="1DFCD689" w14:textId="77777777" w:rsidR="005C1CC8" w:rsidRPr="005C1CC8" w:rsidRDefault="005C1CC8" w:rsidP="005C1CC8">
            <w:pPr>
              <w:spacing w:line="276" w:lineRule="auto"/>
              <w:jc w:val="center"/>
              <w:rPr>
                <w:b/>
                <w:bCs/>
                <w:lang w:val="es-ES"/>
              </w:rPr>
            </w:pPr>
          </w:p>
        </w:tc>
      </w:tr>
      <w:tr w:rsidR="005C1CC8" w:rsidRPr="005C1CC8" w14:paraId="66100EC0" w14:textId="77777777" w:rsidTr="005C1CC8">
        <w:tc>
          <w:tcPr>
            <w:tcW w:w="4350" w:type="dxa"/>
            <w:gridSpan w:val="2"/>
          </w:tcPr>
          <w:p w14:paraId="1112D669" w14:textId="77777777" w:rsidR="005C1CC8" w:rsidRPr="005C1CC8" w:rsidRDefault="005C1CC8" w:rsidP="005C1CC8">
            <w:pPr>
              <w:spacing w:line="276" w:lineRule="auto"/>
              <w:jc w:val="center"/>
              <w:rPr>
                <w:rFonts w:eastAsiaTheme="minorHAnsi"/>
              </w:rPr>
            </w:pPr>
            <w:r w:rsidRPr="005C1CC8">
              <w:rPr>
                <w:b/>
                <w:bCs/>
              </w:rPr>
              <w:t>Pillsbury Winthrop Shaw Pittman LLP</w:t>
            </w:r>
          </w:p>
          <w:p w14:paraId="1AB83AE3" w14:textId="77777777" w:rsidR="005C1CC8" w:rsidRPr="005C1CC8" w:rsidRDefault="005C1CC8" w:rsidP="005C1CC8">
            <w:pPr>
              <w:spacing w:line="276" w:lineRule="auto"/>
              <w:jc w:val="center"/>
            </w:pPr>
            <w:r w:rsidRPr="005C1CC8">
              <w:t>1540 Broadway</w:t>
            </w:r>
          </w:p>
          <w:p w14:paraId="28B7C78B" w14:textId="77777777" w:rsidR="005C1CC8" w:rsidRPr="005C1CC8" w:rsidRDefault="005C1CC8" w:rsidP="005C1CC8">
            <w:pPr>
              <w:spacing w:line="276" w:lineRule="auto"/>
              <w:jc w:val="center"/>
            </w:pPr>
            <w:r w:rsidRPr="005C1CC8">
              <w:t>New York, New York 10036-4039</w:t>
            </w:r>
          </w:p>
          <w:p w14:paraId="573591C2" w14:textId="5588918D" w:rsidR="005C1CC8" w:rsidRPr="005C1CC8" w:rsidRDefault="005C1CC8" w:rsidP="005C1CC8">
            <w:pPr>
              <w:spacing w:line="276" w:lineRule="auto"/>
              <w:jc w:val="center"/>
            </w:pPr>
            <w:r w:rsidRPr="005C1CC8">
              <w:t>United States of America</w:t>
            </w:r>
          </w:p>
        </w:tc>
        <w:tc>
          <w:tcPr>
            <w:tcW w:w="4371" w:type="dxa"/>
            <w:gridSpan w:val="2"/>
          </w:tcPr>
          <w:p w14:paraId="2FA2643F" w14:textId="77777777" w:rsidR="005C1CC8" w:rsidRPr="005C1CC8" w:rsidRDefault="005C1CC8" w:rsidP="005C1CC8">
            <w:pPr>
              <w:spacing w:line="276" w:lineRule="auto"/>
              <w:jc w:val="center"/>
              <w:rPr>
                <w:rFonts w:eastAsiaTheme="minorHAnsi"/>
                <w:lang w:val="es-ES"/>
              </w:rPr>
            </w:pPr>
            <w:r w:rsidRPr="005C1CC8">
              <w:rPr>
                <w:b/>
                <w:bCs/>
                <w:lang w:val="es-ES"/>
              </w:rPr>
              <w:t>Tanoira Cassagne Abogados</w:t>
            </w:r>
          </w:p>
          <w:p w14:paraId="03EC93A4" w14:textId="77777777" w:rsidR="005C1CC8" w:rsidRPr="005C1CC8" w:rsidRDefault="005C1CC8" w:rsidP="005C1CC8">
            <w:pPr>
              <w:spacing w:line="276" w:lineRule="auto"/>
              <w:jc w:val="center"/>
              <w:rPr>
                <w:lang w:val="es-ES"/>
              </w:rPr>
            </w:pPr>
            <w:r w:rsidRPr="005C1CC8">
              <w:rPr>
                <w:lang w:val="es-ES"/>
              </w:rPr>
              <w:t>Juana Manso 205, Piso 7</w:t>
            </w:r>
          </w:p>
          <w:p w14:paraId="25E8AA62" w14:textId="77777777" w:rsidR="005C1CC8" w:rsidRPr="005C1CC8" w:rsidRDefault="005C1CC8" w:rsidP="005C1CC8">
            <w:pPr>
              <w:spacing w:line="276" w:lineRule="auto"/>
              <w:jc w:val="center"/>
              <w:rPr>
                <w:lang w:val="es-ES"/>
              </w:rPr>
            </w:pPr>
            <w:r w:rsidRPr="005C1CC8">
              <w:rPr>
                <w:lang w:val="es-ES"/>
              </w:rPr>
              <w:t>(C1107CBE), Ciudad Autónoma de Buenos Aires</w:t>
            </w:r>
          </w:p>
          <w:p w14:paraId="3D25969E" w14:textId="7344A00B" w:rsidR="005C1CC8" w:rsidRPr="005C1CC8" w:rsidRDefault="005C1CC8" w:rsidP="005C1CC8">
            <w:pPr>
              <w:spacing w:line="276" w:lineRule="auto"/>
              <w:jc w:val="center"/>
            </w:pPr>
            <w:r w:rsidRPr="005C1CC8">
              <w:t>Argentina </w:t>
            </w:r>
          </w:p>
        </w:tc>
      </w:tr>
    </w:tbl>
    <w:p w14:paraId="1FCCE3C5" w14:textId="77777777" w:rsidR="005C1CC8" w:rsidRPr="005C1CC8" w:rsidRDefault="005C1CC8" w:rsidP="005C1CC8">
      <w:pPr>
        <w:pStyle w:val="CPNNormal"/>
        <w:tabs>
          <w:tab w:val="clear" w:pos="-720"/>
          <w:tab w:val="left" w:pos="0"/>
        </w:tabs>
        <w:spacing w:after="120" w:line="240" w:lineRule="exact"/>
        <w:ind w:firstLine="0"/>
        <w:rPr>
          <w:b/>
        </w:rPr>
      </w:pPr>
    </w:p>
    <w:sectPr w:rsidR="005C1CC8" w:rsidRPr="005C1CC8" w:rsidSect="005C1CC8">
      <w:endnotePr>
        <w:numFmt w:val="decimal"/>
      </w:endnotePr>
      <w:pgSz w:w="11907" w:h="16839" w:code="9"/>
      <w:pgMar w:top="851" w:right="1701" w:bottom="709" w:left="1701" w:header="1151" w:footer="567"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27551E" w14:textId="77777777" w:rsidR="00E62762" w:rsidRDefault="00E62762">
      <w:r>
        <w:separator/>
      </w:r>
    </w:p>
  </w:endnote>
  <w:endnote w:type="continuationSeparator" w:id="0">
    <w:p w14:paraId="43A9B0FC" w14:textId="77777777" w:rsidR="00E62762" w:rsidRDefault="00E62762">
      <w:r>
        <w:continuationSeparator/>
      </w:r>
    </w:p>
  </w:endnote>
  <w:endnote w:type="continuationNotice" w:id="1">
    <w:p w14:paraId="33EFC38E" w14:textId="77777777" w:rsidR="00E62762" w:rsidRDefault="00E627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10002FF" w:usb1="4000F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ZapfHumnst BT">
    <w:altName w:val="Lucida Sans Unicode"/>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rebuchet MS">
    <w:panose1 w:val="020B0603020202020204"/>
    <w:charset w:val="00"/>
    <w:family w:val="swiss"/>
    <w:pitch w:val="variable"/>
    <w:sig w:usb0="00000287" w:usb1="00000003" w:usb2="00000000" w:usb3="00000000" w:csb0="0000009F" w:csb1="00000000"/>
  </w:font>
  <w:font w:name="Frutiger LT 45 Light">
    <w:altName w:val="Lucida Sans Unicode"/>
    <w:panose1 w:val="00000000000000000000"/>
    <w:charset w:val="00"/>
    <w:family w:val="swiss"/>
    <w:notTrueType/>
    <w:pitch w:val="variable"/>
    <w:sig w:usb0="00000003" w:usb1="00000000" w:usb2="00000000" w:usb3="00000000" w:csb0="00000001" w:csb1="00000000"/>
  </w:font>
  <w:font w:name="HelveticaNeueLT Std">
    <w:altName w:val="HelveticaNeueLT Std"/>
    <w:panose1 w:val="00000000000000000000"/>
    <w:charset w:val="00"/>
    <w:family w:val="roman"/>
    <w:notTrueType/>
    <w:pitch w:val="default"/>
    <w:sig w:usb0="00000003" w:usb1="00000000" w:usb2="00000000" w:usb3="00000000" w:csb0="00000001" w:csb1="00000000"/>
  </w:font>
  <w:font w:name="HelveticaNeueLT Std Cn">
    <w:altName w:val="HelveticaNeueLT Std Cn"/>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PwC_Logo">
    <w:charset w:val="02"/>
    <w:family w:val="auto"/>
    <w:pitch w:val="variable"/>
    <w:sig w:usb0="00000000" w:usb1="10000000" w:usb2="00000000" w:usb3="00000000" w:csb0="80000000" w:csb1="00000000"/>
  </w:font>
  <w:font w:name="Credit Suisse Type Roman">
    <w:altName w:val="Trebuchet MS"/>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090AA2" w14:textId="7AE12CDE" w:rsidR="00E62762" w:rsidRDefault="00E62762">
    <w:pPr>
      <w:pStyle w:val="Piedepgina"/>
      <w:jc w:val="center"/>
    </w:pPr>
    <w:r>
      <w:fldChar w:fldCharType="begin"/>
    </w:r>
    <w:r>
      <w:instrText>PAGE   \* MERGEFORMAT</w:instrText>
    </w:r>
    <w:r>
      <w:fldChar w:fldCharType="separate"/>
    </w:r>
    <w:r w:rsidR="00233AAD" w:rsidRPr="00233AAD">
      <w:rPr>
        <w:noProof/>
        <w:lang w:val="es-ES"/>
      </w:rPr>
      <w:t>55</w:t>
    </w:r>
    <w:r>
      <w:fldChar w:fldCharType="end"/>
    </w:r>
  </w:p>
  <w:p w14:paraId="786C439B" w14:textId="77777777" w:rsidR="00E62762" w:rsidRDefault="00E6276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41FA90" w14:textId="77777777" w:rsidR="00E62762" w:rsidRDefault="00E62762">
      <w:r>
        <w:separator/>
      </w:r>
    </w:p>
  </w:footnote>
  <w:footnote w:type="continuationSeparator" w:id="0">
    <w:p w14:paraId="5128CDCB" w14:textId="77777777" w:rsidR="00E62762" w:rsidRDefault="00E62762">
      <w:r>
        <w:continuationSeparator/>
      </w:r>
    </w:p>
  </w:footnote>
  <w:footnote w:type="continuationNotice" w:id="1">
    <w:p w14:paraId="30A0DBFE" w14:textId="77777777" w:rsidR="00E62762" w:rsidRDefault="00E6276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3EA111E"/>
    <w:lvl w:ilvl="0">
      <w:start w:val="1"/>
      <w:numFmt w:val="decimal"/>
      <w:pStyle w:val="Listaconnmeros5"/>
      <w:lvlText w:val="%1."/>
      <w:lvlJc w:val="left"/>
      <w:pPr>
        <w:tabs>
          <w:tab w:val="num" w:pos="1800"/>
        </w:tabs>
        <w:ind w:left="1800" w:hanging="360"/>
      </w:pPr>
      <w:rPr>
        <w:rFonts w:cs="Times New Roman"/>
      </w:rPr>
    </w:lvl>
  </w:abstractNum>
  <w:abstractNum w:abstractNumId="1">
    <w:nsid w:val="FFFFFF7D"/>
    <w:multiLevelType w:val="singleLevel"/>
    <w:tmpl w:val="B288867A"/>
    <w:lvl w:ilvl="0">
      <w:start w:val="1"/>
      <w:numFmt w:val="decimal"/>
      <w:pStyle w:val="Listaconnmeros4"/>
      <w:lvlText w:val="%1."/>
      <w:lvlJc w:val="left"/>
      <w:pPr>
        <w:tabs>
          <w:tab w:val="num" w:pos="1440"/>
        </w:tabs>
        <w:ind w:left="1440" w:hanging="360"/>
      </w:pPr>
      <w:rPr>
        <w:rFonts w:cs="Times New Roman"/>
      </w:rPr>
    </w:lvl>
  </w:abstractNum>
  <w:abstractNum w:abstractNumId="2">
    <w:nsid w:val="FFFFFF7E"/>
    <w:multiLevelType w:val="singleLevel"/>
    <w:tmpl w:val="039CDE10"/>
    <w:styleLink w:val="List11"/>
    <w:lvl w:ilvl="0">
      <w:start w:val="1"/>
      <w:numFmt w:val="decimal"/>
      <w:pStyle w:val="Listaconnmeros3"/>
      <w:lvlText w:val="%1."/>
      <w:lvlJc w:val="left"/>
      <w:pPr>
        <w:tabs>
          <w:tab w:val="num" w:pos="1080"/>
        </w:tabs>
        <w:ind w:left="1080" w:hanging="360"/>
      </w:pPr>
      <w:rPr>
        <w:rFonts w:cs="Times New Roman"/>
      </w:rPr>
    </w:lvl>
  </w:abstractNum>
  <w:abstractNum w:abstractNumId="3">
    <w:nsid w:val="FFFFFF7F"/>
    <w:multiLevelType w:val="singleLevel"/>
    <w:tmpl w:val="D988C7A2"/>
    <w:lvl w:ilvl="0">
      <w:start w:val="1"/>
      <w:numFmt w:val="lowerRoman"/>
      <w:pStyle w:val="Listaconnmeros2"/>
      <w:lvlText w:val="(%1)"/>
      <w:lvlJc w:val="left"/>
      <w:pPr>
        <w:tabs>
          <w:tab w:val="num" w:pos="2160"/>
        </w:tabs>
        <w:ind w:left="2160" w:hanging="720"/>
      </w:pPr>
      <w:rPr>
        <w:rFonts w:cs="Times New Roman" w:hint="default"/>
        <w:sz w:val="20"/>
      </w:rPr>
    </w:lvl>
  </w:abstractNum>
  <w:abstractNum w:abstractNumId="4">
    <w:nsid w:val="FFFFFF80"/>
    <w:multiLevelType w:val="singleLevel"/>
    <w:tmpl w:val="7EB455B6"/>
    <w:lvl w:ilvl="0">
      <w:start w:val="1"/>
      <w:numFmt w:val="bullet"/>
      <w:pStyle w:val="Listaconvietas5"/>
      <w:lvlText w:val=""/>
      <w:lvlJc w:val="left"/>
      <w:pPr>
        <w:tabs>
          <w:tab w:val="num" w:pos="1800"/>
        </w:tabs>
        <w:ind w:left="1800" w:hanging="360"/>
      </w:pPr>
      <w:rPr>
        <w:rFonts w:ascii="Symbol" w:hAnsi="Symbol" w:hint="default"/>
      </w:rPr>
    </w:lvl>
  </w:abstractNum>
  <w:abstractNum w:abstractNumId="5">
    <w:nsid w:val="FFFFFF82"/>
    <w:multiLevelType w:val="singleLevel"/>
    <w:tmpl w:val="AE28C7AA"/>
    <w:lvl w:ilvl="0">
      <w:start w:val="1"/>
      <w:numFmt w:val="bullet"/>
      <w:pStyle w:val="Listaconvietas3"/>
      <w:lvlText w:val=""/>
      <w:lvlJc w:val="left"/>
      <w:pPr>
        <w:tabs>
          <w:tab w:val="num" w:pos="1080"/>
        </w:tabs>
        <w:ind w:left="1080" w:hanging="360"/>
      </w:pPr>
      <w:rPr>
        <w:rFonts w:ascii="Symbol" w:hAnsi="Symbol" w:hint="default"/>
      </w:rPr>
    </w:lvl>
  </w:abstractNum>
  <w:abstractNum w:abstractNumId="6">
    <w:nsid w:val="FFFFFF88"/>
    <w:multiLevelType w:val="singleLevel"/>
    <w:tmpl w:val="E4E6FDB0"/>
    <w:lvl w:ilvl="0">
      <w:start w:val="1"/>
      <w:numFmt w:val="decimal"/>
      <w:pStyle w:val="Listaconnmeros"/>
      <w:lvlText w:val="%1."/>
      <w:lvlJc w:val="left"/>
      <w:pPr>
        <w:tabs>
          <w:tab w:val="num" w:pos="360"/>
        </w:tabs>
        <w:ind w:left="360" w:hanging="360"/>
      </w:pPr>
      <w:rPr>
        <w:rFonts w:cs="Times New Roman"/>
      </w:rPr>
    </w:lvl>
  </w:abstractNum>
  <w:abstractNum w:abstractNumId="7">
    <w:nsid w:val="FFFFFF89"/>
    <w:multiLevelType w:val="singleLevel"/>
    <w:tmpl w:val="881AEC70"/>
    <w:lvl w:ilvl="0">
      <w:start w:val="1"/>
      <w:numFmt w:val="bullet"/>
      <w:pStyle w:val="Listaconvietas"/>
      <w:lvlText w:val=""/>
      <w:lvlJc w:val="left"/>
      <w:pPr>
        <w:tabs>
          <w:tab w:val="num" w:pos="360"/>
        </w:tabs>
        <w:ind w:left="360" w:hanging="360"/>
      </w:pPr>
      <w:rPr>
        <w:rFonts w:ascii="Symbol" w:hAnsi="Symbol" w:hint="default"/>
      </w:rPr>
    </w:lvl>
  </w:abstractNum>
  <w:abstractNum w:abstractNumId="8">
    <w:nsid w:val="FFFFFFFE"/>
    <w:multiLevelType w:val="singleLevel"/>
    <w:tmpl w:val="23C45D36"/>
    <w:lvl w:ilvl="0">
      <w:numFmt w:val="decimal"/>
      <w:pStyle w:val="a"/>
      <w:lvlText w:val="*"/>
      <w:lvlJc w:val="left"/>
      <w:rPr>
        <w:rFonts w:cs="Times New Roman"/>
      </w:rPr>
    </w:lvl>
  </w:abstractNum>
  <w:abstractNum w:abstractNumId="9">
    <w:nsid w:val="00000009"/>
    <w:multiLevelType w:val="multilevel"/>
    <w:tmpl w:val="363AB48A"/>
    <w:lvl w:ilvl="0">
      <w:start w:val="1"/>
      <w:numFmt w:val="decimal"/>
      <w:lvlText w:val="%1."/>
      <w:lvlJc w:val="left"/>
      <w:pPr>
        <w:widowControl w:val="0"/>
        <w:tabs>
          <w:tab w:val="num" w:pos="502"/>
        </w:tabs>
        <w:autoSpaceDE w:val="0"/>
        <w:autoSpaceDN w:val="0"/>
        <w:adjustRightInd w:val="0"/>
        <w:ind w:left="502" w:hanging="360"/>
      </w:pPr>
      <w:rPr>
        <w:rFonts w:ascii="Times New Roman" w:hAnsi="Times New Roman" w:cs="Times New Roman"/>
        <w:b/>
        <w:sz w:val="20"/>
        <w:szCs w:val="20"/>
      </w:rPr>
    </w:lvl>
    <w:lvl w:ilvl="1">
      <w:start w:val="1"/>
      <w:numFmt w:val="lowerLetter"/>
      <w:lvlText w:val="%2."/>
      <w:lvlJc w:val="left"/>
      <w:pPr>
        <w:widowControl w:val="0"/>
        <w:tabs>
          <w:tab w:val="num" w:pos="540"/>
        </w:tabs>
        <w:autoSpaceDE w:val="0"/>
        <w:autoSpaceDN w:val="0"/>
        <w:adjustRightInd w:val="0"/>
        <w:ind w:left="540" w:hanging="360"/>
      </w:pPr>
      <w:rPr>
        <w:rFonts w:ascii="Times New Roman" w:hAnsi="Times New Roman" w:cs="Times New Roman"/>
        <w:sz w:val="20"/>
        <w:szCs w:val="20"/>
      </w:rPr>
    </w:lvl>
    <w:lvl w:ilvl="2">
      <w:start w:val="1"/>
      <w:numFmt w:val="lowerRoman"/>
      <w:lvlText w:val="%3."/>
      <w:lvlJc w:val="right"/>
      <w:pPr>
        <w:widowControl w:val="0"/>
        <w:tabs>
          <w:tab w:val="num" w:pos="2220"/>
        </w:tabs>
        <w:autoSpaceDE w:val="0"/>
        <w:autoSpaceDN w:val="0"/>
        <w:adjustRightInd w:val="0"/>
        <w:ind w:left="2220" w:hanging="180"/>
      </w:pPr>
      <w:rPr>
        <w:rFonts w:ascii="Times New Roman" w:hAnsi="Times New Roman" w:cs="Times New Roman"/>
        <w:sz w:val="20"/>
        <w:szCs w:val="20"/>
      </w:rPr>
    </w:lvl>
    <w:lvl w:ilvl="3">
      <w:start w:val="1"/>
      <w:numFmt w:val="decimal"/>
      <w:lvlText w:val="%4."/>
      <w:lvlJc w:val="left"/>
      <w:pPr>
        <w:widowControl w:val="0"/>
        <w:tabs>
          <w:tab w:val="num" w:pos="2940"/>
        </w:tabs>
        <w:autoSpaceDE w:val="0"/>
        <w:autoSpaceDN w:val="0"/>
        <w:adjustRightInd w:val="0"/>
        <w:ind w:left="2940" w:hanging="360"/>
      </w:pPr>
      <w:rPr>
        <w:rFonts w:ascii="Times New Roman" w:hAnsi="Times New Roman" w:cs="Times New Roman"/>
        <w:sz w:val="20"/>
        <w:szCs w:val="20"/>
      </w:rPr>
    </w:lvl>
    <w:lvl w:ilvl="4">
      <w:start w:val="1"/>
      <w:numFmt w:val="lowerLetter"/>
      <w:lvlText w:val="%5."/>
      <w:lvlJc w:val="left"/>
      <w:pPr>
        <w:widowControl w:val="0"/>
        <w:tabs>
          <w:tab w:val="num" w:pos="3660"/>
        </w:tabs>
        <w:autoSpaceDE w:val="0"/>
        <w:autoSpaceDN w:val="0"/>
        <w:adjustRightInd w:val="0"/>
        <w:ind w:left="3660" w:hanging="360"/>
      </w:pPr>
      <w:rPr>
        <w:rFonts w:ascii="Times New Roman" w:hAnsi="Times New Roman" w:cs="Times New Roman"/>
        <w:sz w:val="20"/>
        <w:szCs w:val="20"/>
      </w:rPr>
    </w:lvl>
    <w:lvl w:ilvl="5">
      <w:start w:val="1"/>
      <w:numFmt w:val="lowerRoman"/>
      <w:lvlText w:val="%6."/>
      <w:lvlJc w:val="right"/>
      <w:pPr>
        <w:widowControl w:val="0"/>
        <w:tabs>
          <w:tab w:val="num" w:pos="4380"/>
        </w:tabs>
        <w:autoSpaceDE w:val="0"/>
        <w:autoSpaceDN w:val="0"/>
        <w:adjustRightInd w:val="0"/>
        <w:ind w:left="4380" w:hanging="180"/>
      </w:pPr>
      <w:rPr>
        <w:rFonts w:ascii="Times New Roman" w:hAnsi="Times New Roman" w:cs="Times New Roman"/>
        <w:sz w:val="20"/>
        <w:szCs w:val="20"/>
      </w:rPr>
    </w:lvl>
    <w:lvl w:ilvl="6">
      <w:start w:val="1"/>
      <w:numFmt w:val="decimal"/>
      <w:lvlText w:val="%7."/>
      <w:lvlJc w:val="left"/>
      <w:pPr>
        <w:widowControl w:val="0"/>
        <w:tabs>
          <w:tab w:val="num" w:pos="5100"/>
        </w:tabs>
        <w:autoSpaceDE w:val="0"/>
        <w:autoSpaceDN w:val="0"/>
        <w:adjustRightInd w:val="0"/>
        <w:ind w:left="5100" w:hanging="360"/>
      </w:pPr>
      <w:rPr>
        <w:rFonts w:ascii="Times New Roman" w:hAnsi="Times New Roman" w:cs="Times New Roman"/>
        <w:sz w:val="20"/>
        <w:szCs w:val="20"/>
      </w:rPr>
    </w:lvl>
    <w:lvl w:ilvl="7">
      <w:start w:val="1"/>
      <w:numFmt w:val="lowerLetter"/>
      <w:lvlText w:val="%8."/>
      <w:lvlJc w:val="left"/>
      <w:pPr>
        <w:widowControl w:val="0"/>
        <w:tabs>
          <w:tab w:val="num" w:pos="5820"/>
        </w:tabs>
        <w:autoSpaceDE w:val="0"/>
        <w:autoSpaceDN w:val="0"/>
        <w:adjustRightInd w:val="0"/>
        <w:ind w:left="5820" w:hanging="360"/>
      </w:pPr>
      <w:rPr>
        <w:rFonts w:ascii="Times New Roman" w:hAnsi="Times New Roman" w:cs="Times New Roman"/>
        <w:sz w:val="20"/>
        <w:szCs w:val="20"/>
      </w:rPr>
    </w:lvl>
    <w:lvl w:ilvl="8">
      <w:start w:val="1"/>
      <w:numFmt w:val="lowerRoman"/>
      <w:lvlText w:val="%9."/>
      <w:lvlJc w:val="right"/>
      <w:pPr>
        <w:widowControl w:val="0"/>
        <w:tabs>
          <w:tab w:val="num" w:pos="6540"/>
        </w:tabs>
        <w:autoSpaceDE w:val="0"/>
        <w:autoSpaceDN w:val="0"/>
        <w:adjustRightInd w:val="0"/>
        <w:ind w:left="6540" w:hanging="180"/>
      </w:pPr>
      <w:rPr>
        <w:rFonts w:ascii="Times New Roman" w:hAnsi="Times New Roman" w:cs="Times New Roman"/>
        <w:sz w:val="20"/>
        <w:szCs w:val="20"/>
      </w:rPr>
    </w:lvl>
  </w:abstractNum>
  <w:abstractNum w:abstractNumId="10">
    <w:nsid w:val="0237392F"/>
    <w:multiLevelType w:val="hybridMultilevel"/>
    <w:tmpl w:val="761C8D74"/>
    <w:lvl w:ilvl="0" w:tplc="4E687FE0">
      <w:start w:val="1"/>
      <w:numFmt w:val="lowerRoman"/>
      <w:lvlText w:val="(%1)"/>
      <w:lvlJc w:val="right"/>
      <w:pPr>
        <w:ind w:left="2138" w:hanging="720"/>
      </w:pPr>
      <w:rPr>
        <w:rFonts w:hint="default"/>
      </w:rPr>
    </w:lvl>
    <w:lvl w:ilvl="1" w:tplc="2C0A0019" w:tentative="1">
      <w:start w:val="1"/>
      <w:numFmt w:val="lowerLetter"/>
      <w:lvlText w:val="%2."/>
      <w:lvlJc w:val="left"/>
      <w:pPr>
        <w:ind w:left="2498" w:hanging="360"/>
      </w:pPr>
    </w:lvl>
    <w:lvl w:ilvl="2" w:tplc="2C0A001B" w:tentative="1">
      <w:start w:val="1"/>
      <w:numFmt w:val="lowerRoman"/>
      <w:lvlText w:val="%3."/>
      <w:lvlJc w:val="right"/>
      <w:pPr>
        <w:ind w:left="3218" w:hanging="180"/>
      </w:pPr>
    </w:lvl>
    <w:lvl w:ilvl="3" w:tplc="2C0A000F" w:tentative="1">
      <w:start w:val="1"/>
      <w:numFmt w:val="decimal"/>
      <w:lvlText w:val="%4."/>
      <w:lvlJc w:val="left"/>
      <w:pPr>
        <w:ind w:left="3938" w:hanging="360"/>
      </w:pPr>
    </w:lvl>
    <w:lvl w:ilvl="4" w:tplc="2C0A0019" w:tentative="1">
      <w:start w:val="1"/>
      <w:numFmt w:val="lowerLetter"/>
      <w:lvlText w:val="%5."/>
      <w:lvlJc w:val="left"/>
      <w:pPr>
        <w:ind w:left="4658" w:hanging="360"/>
      </w:pPr>
    </w:lvl>
    <w:lvl w:ilvl="5" w:tplc="2C0A001B" w:tentative="1">
      <w:start w:val="1"/>
      <w:numFmt w:val="lowerRoman"/>
      <w:lvlText w:val="%6."/>
      <w:lvlJc w:val="right"/>
      <w:pPr>
        <w:ind w:left="5378" w:hanging="180"/>
      </w:pPr>
    </w:lvl>
    <w:lvl w:ilvl="6" w:tplc="2C0A000F" w:tentative="1">
      <w:start w:val="1"/>
      <w:numFmt w:val="decimal"/>
      <w:lvlText w:val="%7."/>
      <w:lvlJc w:val="left"/>
      <w:pPr>
        <w:ind w:left="6098" w:hanging="360"/>
      </w:pPr>
    </w:lvl>
    <w:lvl w:ilvl="7" w:tplc="2C0A0019" w:tentative="1">
      <w:start w:val="1"/>
      <w:numFmt w:val="lowerLetter"/>
      <w:lvlText w:val="%8."/>
      <w:lvlJc w:val="left"/>
      <w:pPr>
        <w:ind w:left="6818" w:hanging="360"/>
      </w:pPr>
    </w:lvl>
    <w:lvl w:ilvl="8" w:tplc="2C0A001B" w:tentative="1">
      <w:start w:val="1"/>
      <w:numFmt w:val="lowerRoman"/>
      <w:lvlText w:val="%9."/>
      <w:lvlJc w:val="right"/>
      <w:pPr>
        <w:ind w:left="7538" w:hanging="180"/>
      </w:pPr>
    </w:lvl>
  </w:abstractNum>
  <w:abstractNum w:abstractNumId="11">
    <w:nsid w:val="0984408E"/>
    <w:multiLevelType w:val="multilevel"/>
    <w:tmpl w:val="CF020DFA"/>
    <w:styleLink w:val="PwCListNumbers1"/>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794"/>
        </w:tabs>
        <w:ind w:left="794" w:hanging="397"/>
      </w:pPr>
      <w:rPr>
        <w:rFonts w:hint="default"/>
      </w:rPr>
    </w:lvl>
    <w:lvl w:ilvl="2">
      <w:start w:val="1"/>
      <w:numFmt w:val="lowerRoman"/>
      <w:lvlText w:val="%3."/>
      <w:lvlJc w:val="left"/>
      <w:pPr>
        <w:tabs>
          <w:tab w:val="num" w:pos="1191"/>
        </w:tabs>
        <w:ind w:left="1191" w:hanging="397"/>
      </w:pPr>
      <w:rPr>
        <w:rFonts w:hint="default"/>
      </w:rPr>
    </w:lvl>
    <w:lvl w:ilvl="3">
      <w:start w:val="1"/>
      <w:numFmt w:val="decimal"/>
      <w:lvlText w:val="%4."/>
      <w:lvlJc w:val="left"/>
      <w:pPr>
        <w:tabs>
          <w:tab w:val="num" w:pos="1588"/>
        </w:tabs>
        <w:ind w:left="1588" w:hanging="397"/>
      </w:pPr>
      <w:rPr>
        <w:rFonts w:hint="default"/>
      </w:rPr>
    </w:lvl>
    <w:lvl w:ilvl="4">
      <w:start w:val="1"/>
      <w:numFmt w:val="lowerLetter"/>
      <w:lvlText w:val="%5."/>
      <w:lvlJc w:val="left"/>
      <w:pPr>
        <w:tabs>
          <w:tab w:val="num" w:pos="1985"/>
        </w:tabs>
        <w:ind w:left="1985" w:hanging="397"/>
      </w:pPr>
      <w:rPr>
        <w:rFonts w:hint="default"/>
      </w:rPr>
    </w:lvl>
    <w:lvl w:ilvl="5">
      <w:start w:val="1"/>
      <w:numFmt w:val="lowerRoman"/>
      <w:lvlText w:val="%6."/>
      <w:lvlJc w:val="left"/>
      <w:pPr>
        <w:tabs>
          <w:tab w:val="num" w:pos="2381"/>
        </w:tabs>
        <w:ind w:left="2382" w:hanging="397"/>
      </w:pPr>
      <w:rPr>
        <w:rFonts w:hint="default"/>
      </w:rPr>
    </w:lvl>
    <w:lvl w:ilvl="6">
      <w:start w:val="1"/>
      <w:numFmt w:val="decimal"/>
      <w:lvlText w:val="%7."/>
      <w:lvlJc w:val="left"/>
      <w:pPr>
        <w:tabs>
          <w:tab w:val="num" w:pos="2778"/>
        </w:tabs>
        <w:ind w:left="2779" w:hanging="397"/>
      </w:pPr>
      <w:rPr>
        <w:rFonts w:hint="default"/>
      </w:rPr>
    </w:lvl>
    <w:lvl w:ilvl="7">
      <w:start w:val="1"/>
      <w:numFmt w:val="lowerLetter"/>
      <w:lvlText w:val="%8."/>
      <w:lvlJc w:val="left"/>
      <w:pPr>
        <w:tabs>
          <w:tab w:val="num" w:pos="3175"/>
        </w:tabs>
        <w:ind w:left="3176" w:hanging="397"/>
      </w:pPr>
      <w:rPr>
        <w:rFonts w:hint="default"/>
      </w:rPr>
    </w:lvl>
    <w:lvl w:ilvl="8">
      <w:start w:val="1"/>
      <w:numFmt w:val="lowerRoman"/>
      <w:lvlText w:val="%9."/>
      <w:lvlJc w:val="left"/>
      <w:pPr>
        <w:tabs>
          <w:tab w:val="num" w:pos="3572"/>
        </w:tabs>
        <w:ind w:left="3573" w:hanging="397"/>
      </w:pPr>
      <w:rPr>
        <w:rFonts w:hint="default"/>
      </w:rPr>
    </w:lvl>
  </w:abstractNum>
  <w:abstractNum w:abstractNumId="12">
    <w:nsid w:val="0B0C6D9B"/>
    <w:multiLevelType w:val="multilevel"/>
    <w:tmpl w:val="5D7CF7FC"/>
    <w:lvl w:ilvl="0">
      <w:start w:val="1"/>
      <w:numFmt w:val="lowerLetter"/>
      <w:pStyle w:val="parai"/>
      <w:lvlText w:val="%1)"/>
      <w:lvlJc w:val="left"/>
      <w:pPr>
        <w:tabs>
          <w:tab w:val="num" w:pos="2880"/>
        </w:tabs>
        <w:ind w:left="2880" w:hanging="720"/>
      </w:pPr>
      <w:rPr>
        <w:rFonts w:ascii="Book Antiqua" w:hAnsi="Book Antiqua" w:cs="Book Antiqua" w:hint="default"/>
        <w:b w:val="0"/>
        <w:bCs w:val="0"/>
        <w:i w:val="0"/>
        <w:iCs w:val="0"/>
        <w:caps w:val="0"/>
        <w:strike w:val="0"/>
        <w:dstrike w:val="0"/>
        <w:vanish w:val="0"/>
        <w:color w:val="auto"/>
        <w:sz w:val="24"/>
        <w:szCs w:val="24"/>
        <w:vertAlign w:val="baseline"/>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nsid w:val="0D122F71"/>
    <w:multiLevelType w:val="hybridMultilevel"/>
    <w:tmpl w:val="EC52882C"/>
    <w:lvl w:ilvl="0" w:tplc="0C0A0001">
      <w:start w:val="1"/>
      <w:numFmt w:val="bullet"/>
      <w:lvlText w:val=""/>
      <w:lvlJc w:val="left"/>
      <w:pPr>
        <w:ind w:left="2138" w:hanging="720"/>
      </w:pPr>
      <w:rPr>
        <w:rFonts w:ascii="Symbol" w:hAnsi="Symbol" w:hint="default"/>
      </w:rPr>
    </w:lvl>
    <w:lvl w:ilvl="1" w:tplc="2C0A0019" w:tentative="1">
      <w:start w:val="1"/>
      <w:numFmt w:val="lowerLetter"/>
      <w:lvlText w:val="%2."/>
      <w:lvlJc w:val="left"/>
      <w:pPr>
        <w:ind w:left="2498" w:hanging="360"/>
      </w:pPr>
    </w:lvl>
    <w:lvl w:ilvl="2" w:tplc="2C0A001B" w:tentative="1">
      <w:start w:val="1"/>
      <w:numFmt w:val="lowerRoman"/>
      <w:lvlText w:val="%3."/>
      <w:lvlJc w:val="right"/>
      <w:pPr>
        <w:ind w:left="3218" w:hanging="180"/>
      </w:pPr>
    </w:lvl>
    <w:lvl w:ilvl="3" w:tplc="2C0A000F" w:tentative="1">
      <w:start w:val="1"/>
      <w:numFmt w:val="decimal"/>
      <w:lvlText w:val="%4."/>
      <w:lvlJc w:val="left"/>
      <w:pPr>
        <w:ind w:left="3938" w:hanging="360"/>
      </w:pPr>
    </w:lvl>
    <w:lvl w:ilvl="4" w:tplc="2C0A0019" w:tentative="1">
      <w:start w:val="1"/>
      <w:numFmt w:val="lowerLetter"/>
      <w:lvlText w:val="%5."/>
      <w:lvlJc w:val="left"/>
      <w:pPr>
        <w:ind w:left="4658" w:hanging="360"/>
      </w:pPr>
    </w:lvl>
    <w:lvl w:ilvl="5" w:tplc="2C0A001B" w:tentative="1">
      <w:start w:val="1"/>
      <w:numFmt w:val="lowerRoman"/>
      <w:lvlText w:val="%6."/>
      <w:lvlJc w:val="right"/>
      <w:pPr>
        <w:ind w:left="5378" w:hanging="180"/>
      </w:pPr>
    </w:lvl>
    <w:lvl w:ilvl="6" w:tplc="2C0A000F" w:tentative="1">
      <w:start w:val="1"/>
      <w:numFmt w:val="decimal"/>
      <w:lvlText w:val="%7."/>
      <w:lvlJc w:val="left"/>
      <w:pPr>
        <w:ind w:left="6098" w:hanging="360"/>
      </w:pPr>
    </w:lvl>
    <w:lvl w:ilvl="7" w:tplc="2C0A0019" w:tentative="1">
      <w:start w:val="1"/>
      <w:numFmt w:val="lowerLetter"/>
      <w:lvlText w:val="%8."/>
      <w:lvlJc w:val="left"/>
      <w:pPr>
        <w:ind w:left="6818" w:hanging="360"/>
      </w:pPr>
    </w:lvl>
    <w:lvl w:ilvl="8" w:tplc="2C0A001B" w:tentative="1">
      <w:start w:val="1"/>
      <w:numFmt w:val="lowerRoman"/>
      <w:lvlText w:val="%9."/>
      <w:lvlJc w:val="right"/>
      <w:pPr>
        <w:ind w:left="7538" w:hanging="180"/>
      </w:pPr>
    </w:lvl>
  </w:abstractNum>
  <w:abstractNum w:abstractNumId="14">
    <w:nsid w:val="11E64D34"/>
    <w:multiLevelType w:val="multilevel"/>
    <w:tmpl w:val="2ABE4574"/>
    <w:styleLink w:val="Lista41"/>
    <w:lvl w:ilvl="0">
      <w:numFmt w:val="bullet"/>
      <w:lvlText w:val="•"/>
      <w:lvlJc w:val="left"/>
      <w:pPr>
        <w:tabs>
          <w:tab w:val="num" w:pos="1080"/>
        </w:tabs>
        <w:ind w:left="1080" w:hanging="360"/>
      </w:pPr>
      <w:rPr>
        <w:i w:val="0"/>
        <w:iCs w:val="0"/>
        <w:position w:val="0"/>
        <w:sz w:val="20"/>
        <w:szCs w:val="20"/>
        <w:rtl w:val="0"/>
        <w:lang w:val="en-US"/>
      </w:rPr>
    </w:lvl>
    <w:lvl w:ilvl="1">
      <w:start w:val="1"/>
      <w:numFmt w:val="bullet"/>
      <w:lvlText w:val="o"/>
      <w:lvlJc w:val="left"/>
      <w:pPr>
        <w:tabs>
          <w:tab w:val="num" w:pos="97"/>
        </w:tabs>
      </w:pPr>
      <w:rPr>
        <w:i w:val="0"/>
        <w:iCs w:val="0"/>
        <w:position w:val="0"/>
        <w:sz w:val="20"/>
        <w:szCs w:val="20"/>
        <w:rtl w:val="0"/>
        <w:lang w:val="en-US"/>
      </w:rPr>
    </w:lvl>
    <w:lvl w:ilvl="2">
      <w:start w:val="1"/>
      <w:numFmt w:val="bullet"/>
      <w:lvlText w:val="▪"/>
      <w:lvlJc w:val="left"/>
      <w:pPr>
        <w:tabs>
          <w:tab w:val="num" w:pos="97"/>
        </w:tabs>
      </w:pPr>
      <w:rPr>
        <w:i w:val="0"/>
        <w:iCs w:val="0"/>
        <w:position w:val="0"/>
        <w:sz w:val="20"/>
        <w:szCs w:val="20"/>
        <w:rtl w:val="0"/>
        <w:lang w:val="en-US"/>
      </w:rPr>
    </w:lvl>
    <w:lvl w:ilvl="3">
      <w:start w:val="1"/>
      <w:numFmt w:val="bullet"/>
      <w:lvlText w:val="•"/>
      <w:lvlJc w:val="left"/>
      <w:pPr>
        <w:tabs>
          <w:tab w:val="num" w:pos="97"/>
        </w:tabs>
      </w:pPr>
      <w:rPr>
        <w:i w:val="0"/>
        <w:iCs w:val="0"/>
        <w:position w:val="0"/>
        <w:sz w:val="20"/>
        <w:szCs w:val="20"/>
        <w:rtl w:val="0"/>
        <w:lang w:val="en-US"/>
      </w:rPr>
    </w:lvl>
    <w:lvl w:ilvl="4">
      <w:start w:val="1"/>
      <w:numFmt w:val="bullet"/>
      <w:lvlText w:val="o"/>
      <w:lvlJc w:val="left"/>
      <w:pPr>
        <w:tabs>
          <w:tab w:val="num" w:pos="97"/>
        </w:tabs>
      </w:pPr>
      <w:rPr>
        <w:i w:val="0"/>
        <w:iCs w:val="0"/>
        <w:position w:val="0"/>
        <w:sz w:val="20"/>
        <w:szCs w:val="20"/>
        <w:rtl w:val="0"/>
        <w:lang w:val="en-US"/>
      </w:rPr>
    </w:lvl>
    <w:lvl w:ilvl="5">
      <w:start w:val="1"/>
      <w:numFmt w:val="bullet"/>
      <w:lvlText w:val="▪"/>
      <w:lvlJc w:val="left"/>
      <w:pPr>
        <w:tabs>
          <w:tab w:val="num" w:pos="97"/>
        </w:tabs>
      </w:pPr>
      <w:rPr>
        <w:i w:val="0"/>
        <w:iCs w:val="0"/>
        <w:position w:val="0"/>
        <w:sz w:val="20"/>
        <w:szCs w:val="20"/>
        <w:rtl w:val="0"/>
        <w:lang w:val="en-US"/>
      </w:rPr>
    </w:lvl>
    <w:lvl w:ilvl="6">
      <w:start w:val="1"/>
      <w:numFmt w:val="bullet"/>
      <w:lvlText w:val="•"/>
      <w:lvlJc w:val="left"/>
      <w:pPr>
        <w:tabs>
          <w:tab w:val="num" w:pos="97"/>
        </w:tabs>
      </w:pPr>
      <w:rPr>
        <w:i w:val="0"/>
        <w:iCs w:val="0"/>
        <w:position w:val="0"/>
        <w:sz w:val="20"/>
        <w:szCs w:val="20"/>
        <w:rtl w:val="0"/>
        <w:lang w:val="en-US"/>
      </w:rPr>
    </w:lvl>
    <w:lvl w:ilvl="7">
      <w:start w:val="1"/>
      <w:numFmt w:val="bullet"/>
      <w:lvlText w:val="o"/>
      <w:lvlJc w:val="left"/>
      <w:pPr>
        <w:tabs>
          <w:tab w:val="num" w:pos="97"/>
        </w:tabs>
      </w:pPr>
      <w:rPr>
        <w:i w:val="0"/>
        <w:iCs w:val="0"/>
        <w:position w:val="0"/>
        <w:sz w:val="20"/>
        <w:szCs w:val="20"/>
        <w:rtl w:val="0"/>
        <w:lang w:val="en-US"/>
      </w:rPr>
    </w:lvl>
    <w:lvl w:ilvl="8">
      <w:start w:val="1"/>
      <w:numFmt w:val="bullet"/>
      <w:lvlText w:val="▪"/>
      <w:lvlJc w:val="left"/>
      <w:pPr>
        <w:tabs>
          <w:tab w:val="num" w:pos="97"/>
        </w:tabs>
      </w:pPr>
      <w:rPr>
        <w:i w:val="0"/>
        <w:iCs w:val="0"/>
        <w:position w:val="0"/>
        <w:sz w:val="20"/>
        <w:szCs w:val="20"/>
        <w:rtl w:val="0"/>
        <w:lang w:val="en-US"/>
      </w:rPr>
    </w:lvl>
  </w:abstractNum>
  <w:abstractNum w:abstractNumId="15">
    <w:nsid w:val="12D517C0"/>
    <w:multiLevelType w:val="hybridMultilevel"/>
    <w:tmpl w:val="DEDE95EE"/>
    <w:lvl w:ilvl="0" w:tplc="2C0A000F">
      <w:start w:val="1"/>
      <w:numFmt w:val="decimal"/>
      <w:pStyle w:val="STBListNumber1DBL"/>
      <w:lvlText w:val="%1."/>
      <w:lvlJc w:val="left"/>
      <w:pPr>
        <w:tabs>
          <w:tab w:val="num" w:pos="1080"/>
        </w:tabs>
        <w:ind w:firstLine="720"/>
      </w:pPr>
      <w:rPr>
        <w:rFonts w:cs="Times New Roman" w:hint="default"/>
      </w:rPr>
    </w:lvl>
    <w:lvl w:ilvl="1" w:tplc="2C0A0019" w:tentative="1">
      <w:start w:val="1"/>
      <w:numFmt w:val="lowerLetter"/>
      <w:lvlText w:val="%2."/>
      <w:lvlJc w:val="left"/>
      <w:pPr>
        <w:tabs>
          <w:tab w:val="num" w:pos="1440"/>
        </w:tabs>
        <w:ind w:left="1440" w:hanging="360"/>
      </w:pPr>
      <w:rPr>
        <w:rFonts w:cs="Times New Roman"/>
      </w:rPr>
    </w:lvl>
    <w:lvl w:ilvl="2" w:tplc="2C0A001B" w:tentative="1">
      <w:start w:val="1"/>
      <w:numFmt w:val="lowerRoman"/>
      <w:lvlText w:val="%3."/>
      <w:lvlJc w:val="right"/>
      <w:pPr>
        <w:tabs>
          <w:tab w:val="num" w:pos="2160"/>
        </w:tabs>
        <w:ind w:left="2160" w:hanging="180"/>
      </w:pPr>
      <w:rPr>
        <w:rFonts w:cs="Times New Roman"/>
      </w:rPr>
    </w:lvl>
    <w:lvl w:ilvl="3" w:tplc="2C0A000F" w:tentative="1">
      <w:start w:val="1"/>
      <w:numFmt w:val="decimal"/>
      <w:lvlText w:val="%4."/>
      <w:lvlJc w:val="left"/>
      <w:pPr>
        <w:tabs>
          <w:tab w:val="num" w:pos="2880"/>
        </w:tabs>
        <w:ind w:left="2880" w:hanging="360"/>
      </w:pPr>
      <w:rPr>
        <w:rFonts w:cs="Times New Roman"/>
      </w:rPr>
    </w:lvl>
    <w:lvl w:ilvl="4" w:tplc="2C0A0019" w:tentative="1">
      <w:start w:val="1"/>
      <w:numFmt w:val="lowerLetter"/>
      <w:lvlText w:val="%5."/>
      <w:lvlJc w:val="left"/>
      <w:pPr>
        <w:tabs>
          <w:tab w:val="num" w:pos="3600"/>
        </w:tabs>
        <w:ind w:left="3600" w:hanging="360"/>
      </w:pPr>
      <w:rPr>
        <w:rFonts w:cs="Times New Roman"/>
      </w:rPr>
    </w:lvl>
    <w:lvl w:ilvl="5" w:tplc="2C0A001B" w:tentative="1">
      <w:start w:val="1"/>
      <w:numFmt w:val="lowerRoman"/>
      <w:lvlText w:val="%6."/>
      <w:lvlJc w:val="right"/>
      <w:pPr>
        <w:tabs>
          <w:tab w:val="num" w:pos="4320"/>
        </w:tabs>
        <w:ind w:left="4320" w:hanging="180"/>
      </w:pPr>
      <w:rPr>
        <w:rFonts w:cs="Times New Roman"/>
      </w:rPr>
    </w:lvl>
    <w:lvl w:ilvl="6" w:tplc="2C0A000F" w:tentative="1">
      <w:start w:val="1"/>
      <w:numFmt w:val="decimal"/>
      <w:lvlText w:val="%7."/>
      <w:lvlJc w:val="left"/>
      <w:pPr>
        <w:tabs>
          <w:tab w:val="num" w:pos="5040"/>
        </w:tabs>
        <w:ind w:left="5040" w:hanging="360"/>
      </w:pPr>
      <w:rPr>
        <w:rFonts w:cs="Times New Roman"/>
      </w:rPr>
    </w:lvl>
    <w:lvl w:ilvl="7" w:tplc="2C0A0019" w:tentative="1">
      <w:start w:val="1"/>
      <w:numFmt w:val="lowerLetter"/>
      <w:lvlText w:val="%8."/>
      <w:lvlJc w:val="left"/>
      <w:pPr>
        <w:tabs>
          <w:tab w:val="num" w:pos="5760"/>
        </w:tabs>
        <w:ind w:left="5760" w:hanging="360"/>
      </w:pPr>
      <w:rPr>
        <w:rFonts w:cs="Times New Roman"/>
      </w:rPr>
    </w:lvl>
    <w:lvl w:ilvl="8" w:tplc="2C0A001B" w:tentative="1">
      <w:start w:val="1"/>
      <w:numFmt w:val="lowerRoman"/>
      <w:lvlText w:val="%9."/>
      <w:lvlJc w:val="right"/>
      <w:pPr>
        <w:tabs>
          <w:tab w:val="num" w:pos="6480"/>
        </w:tabs>
        <w:ind w:left="6480" w:hanging="180"/>
      </w:pPr>
      <w:rPr>
        <w:rFonts w:cs="Times New Roman"/>
      </w:rPr>
    </w:lvl>
  </w:abstractNum>
  <w:abstractNum w:abstractNumId="16">
    <w:nsid w:val="13B24696"/>
    <w:multiLevelType w:val="hybridMultilevel"/>
    <w:tmpl w:val="64B02314"/>
    <w:lvl w:ilvl="0" w:tplc="5A12FFF8">
      <w:start w:val="1"/>
      <w:numFmt w:val="bullet"/>
      <w:pStyle w:val="Arrowbullet"/>
      <w:lvlText w:val=""/>
      <w:lvlJc w:val="left"/>
      <w:pPr>
        <w:tabs>
          <w:tab w:val="num" w:pos="864"/>
        </w:tabs>
        <w:ind w:left="864" w:hanging="360"/>
      </w:pPr>
      <w:rPr>
        <w:rFonts w:ascii="Wingdings 3" w:hAnsi="Wingdings 3"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13BA0606"/>
    <w:multiLevelType w:val="multilevel"/>
    <w:tmpl w:val="670E06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181C14F6"/>
    <w:multiLevelType w:val="multilevel"/>
    <w:tmpl w:val="DA2EA1D0"/>
    <w:lvl w:ilvl="0">
      <w:start w:val="1"/>
      <w:numFmt w:val="bullet"/>
      <w:pStyle w:val="Bullet2L1"/>
      <w:lvlText w:val=""/>
      <w:lvlJc w:val="left"/>
      <w:pPr>
        <w:ind w:left="1080" w:hanging="360"/>
      </w:pPr>
      <w:rPr>
        <w:rFonts w:ascii="Symbol" w:hAnsi="Symbol" w:hint="default"/>
        <w:b w:val="0"/>
        <w:i w:val="0"/>
        <w:caps w:val="0"/>
        <w:sz w:val="20"/>
        <w:u w:val="none"/>
      </w:rPr>
    </w:lvl>
    <w:lvl w:ilvl="1">
      <w:start w:val="1"/>
      <w:numFmt w:val="bullet"/>
      <w:pStyle w:val="Bullet2L2"/>
      <w:lvlText w:val="–"/>
      <w:lvlJc w:val="left"/>
      <w:pPr>
        <w:tabs>
          <w:tab w:val="num" w:pos="1080"/>
        </w:tabs>
        <w:ind w:left="1440" w:hanging="360"/>
      </w:pPr>
      <w:rPr>
        <w:rFonts w:ascii="Times New Roman" w:hAnsi="Times New Roman" w:cs="Times New Roman"/>
        <w:b w:val="0"/>
        <w:i w:val="0"/>
        <w:caps w:val="0"/>
        <w:u w:val="none"/>
      </w:rPr>
    </w:lvl>
    <w:lvl w:ilvl="2">
      <w:start w:val="1"/>
      <w:numFmt w:val="bullet"/>
      <w:pStyle w:val="Bullet2L3"/>
      <w:lvlText w:val=""/>
      <w:lvlJc w:val="left"/>
      <w:pPr>
        <w:tabs>
          <w:tab w:val="num" w:pos="1800"/>
        </w:tabs>
        <w:ind w:left="1440" w:hanging="360"/>
      </w:pPr>
      <w:rPr>
        <w:rFonts w:ascii="Symbol" w:hAnsi="Symbol" w:hint="default"/>
        <w:b w:val="0"/>
        <w:i w:val="0"/>
        <w:caps w:val="0"/>
        <w:u w:val="none"/>
      </w:rPr>
    </w:lvl>
    <w:lvl w:ilvl="3">
      <w:start w:val="1"/>
      <w:numFmt w:val="bullet"/>
      <w:pStyle w:val="Bullet2L4"/>
      <w:lvlText w:val=""/>
      <w:lvlJc w:val="left"/>
      <w:pPr>
        <w:tabs>
          <w:tab w:val="num" w:pos="2880"/>
        </w:tabs>
        <w:ind w:left="2880" w:hanging="720"/>
      </w:pPr>
      <w:rPr>
        <w:rFonts w:ascii="Symbol" w:hAnsi="Symbol" w:hint="default"/>
        <w:b w:val="0"/>
        <w:i w:val="0"/>
        <w:caps w:val="0"/>
        <w:u w:val="none"/>
      </w:rPr>
    </w:lvl>
    <w:lvl w:ilvl="4">
      <w:start w:val="1"/>
      <w:numFmt w:val="bullet"/>
      <w:pStyle w:val="Bullet2L5"/>
      <w:lvlText w:val=""/>
      <w:lvlJc w:val="left"/>
      <w:pPr>
        <w:tabs>
          <w:tab w:val="num" w:pos="720"/>
        </w:tabs>
        <w:ind w:left="720" w:hanging="720"/>
      </w:pPr>
      <w:rPr>
        <w:rFonts w:ascii="Symbol" w:hAnsi="Symbol" w:hint="default"/>
        <w:u w:val="none"/>
      </w:rPr>
    </w:lvl>
    <w:lvl w:ilvl="5">
      <w:start w:val="1"/>
      <w:numFmt w:val="bullet"/>
      <w:pStyle w:val="Bullet2L6"/>
      <w:lvlText w:val=""/>
      <w:lvlJc w:val="left"/>
      <w:pPr>
        <w:tabs>
          <w:tab w:val="num" w:pos="1440"/>
        </w:tabs>
        <w:ind w:left="1440" w:hanging="720"/>
      </w:pPr>
      <w:rPr>
        <w:rFonts w:ascii="Symbol" w:hAnsi="Symbol" w:hint="default"/>
        <w:u w:val="none"/>
      </w:rPr>
    </w:lvl>
    <w:lvl w:ilvl="6">
      <w:start w:val="1"/>
      <w:numFmt w:val="bullet"/>
      <w:pStyle w:val="Bullet2L7"/>
      <w:lvlText w:val=""/>
      <w:lvlJc w:val="left"/>
      <w:pPr>
        <w:tabs>
          <w:tab w:val="num" w:pos="2160"/>
        </w:tabs>
        <w:ind w:left="2160" w:hanging="720"/>
      </w:pPr>
      <w:rPr>
        <w:rFonts w:ascii="Symbol" w:hAnsi="Symbol" w:hint="default"/>
        <w:u w:val="none"/>
      </w:rPr>
    </w:lvl>
    <w:lvl w:ilvl="7">
      <w:start w:val="1"/>
      <w:numFmt w:val="bullet"/>
      <w:lvlRestart w:val="0"/>
      <w:pStyle w:val="Bullet2L8"/>
      <w:lvlText w:val=""/>
      <w:lvlJc w:val="left"/>
      <w:pPr>
        <w:tabs>
          <w:tab w:val="num" w:pos="2880"/>
        </w:tabs>
        <w:ind w:left="2880" w:hanging="720"/>
      </w:pPr>
      <w:rPr>
        <w:rFonts w:ascii="Symbol" w:hAnsi="Symbol" w:hint="default"/>
        <w:b w:val="0"/>
        <w:i w:val="0"/>
        <w:caps w:val="0"/>
        <w:color w:val="auto"/>
        <w:u w:val="none"/>
      </w:rPr>
    </w:lvl>
    <w:lvl w:ilvl="8">
      <w:start w:val="1"/>
      <w:numFmt w:val="bullet"/>
      <w:lvlRestart w:val="0"/>
      <w:pStyle w:val="Bullet2L9"/>
      <w:lvlText w:val=""/>
      <w:lvlJc w:val="left"/>
      <w:pPr>
        <w:tabs>
          <w:tab w:val="num" w:pos="3600"/>
        </w:tabs>
        <w:ind w:left="3600" w:hanging="720"/>
      </w:pPr>
      <w:rPr>
        <w:rFonts w:ascii="Symbol" w:hAnsi="Symbol" w:hint="default"/>
        <w:b w:val="0"/>
        <w:i w:val="0"/>
        <w:caps w:val="0"/>
        <w:color w:val="auto"/>
        <w:u w:val="none"/>
      </w:rPr>
    </w:lvl>
  </w:abstractNum>
  <w:abstractNum w:abstractNumId="19">
    <w:nsid w:val="1BA77F63"/>
    <w:multiLevelType w:val="multilevel"/>
    <w:tmpl w:val="7F36AD44"/>
    <w:styleLink w:val="ImportedStyle2"/>
    <w:lvl w:ilvl="0">
      <w:numFmt w:val="bullet"/>
      <w:lvlText w:val="•"/>
      <w:lvlJc w:val="left"/>
      <w:rPr>
        <w:position w:val="0"/>
        <w:rtl w:val="0"/>
      </w:rPr>
    </w:lvl>
    <w:lvl w:ilvl="1">
      <w:start w:val="1"/>
      <w:numFmt w:val="bullet"/>
      <w:lvlText w:val="•"/>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
      <w:lvlJc w:val="left"/>
      <w:rPr>
        <w:position w:val="0"/>
        <w:rtl w:val="0"/>
      </w:rPr>
    </w:lvl>
    <w:lvl w:ilvl="8">
      <w:start w:val="1"/>
      <w:numFmt w:val="bullet"/>
      <w:lvlText w:val="•"/>
      <w:lvlJc w:val="left"/>
      <w:rPr>
        <w:position w:val="0"/>
        <w:rtl w:val="0"/>
      </w:rPr>
    </w:lvl>
  </w:abstractNum>
  <w:abstractNum w:abstractNumId="20">
    <w:nsid w:val="1DAA484B"/>
    <w:multiLevelType w:val="hybridMultilevel"/>
    <w:tmpl w:val="BA3E66FA"/>
    <w:lvl w:ilvl="0" w:tplc="050AC9C8">
      <w:start w:val="1"/>
      <w:numFmt w:val="lowerRoman"/>
      <w:pStyle w:val="BULLETS5"/>
      <w:lvlText w:val="(%1)"/>
      <w:lvlJc w:val="left"/>
      <w:pPr>
        <w:ind w:left="720" w:hanging="360"/>
      </w:pPr>
      <w:rPr>
        <w:rFonts w:ascii="Times New Roman" w:eastAsia="Times New Roman" w:hAnsi="Times New Roman" w:cs="Times New Roman"/>
      </w:rPr>
    </w:lvl>
    <w:lvl w:ilvl="1" w:tplc="04090001"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nsid w:val="1EE435CF"/>
    <w:multiLevelType w:val="hybridMultilevel"/>
    <w:tmpl w:val="D5BA0022"/>
    <w:lvl w:ilvl="0" w:tplc="2C0A0001">
      <w:start w:val="1"/>
      <w:numFmt w:val="decimal"/>
      <w:pStyle w:val="STBListNumber4"/>
      <w:lvlText w:val="%1."/>
      <w:lvlJc w:val="left"/>
      <w:pPr>
        <w:tabs>
          <w:tab w:val="num" w:pos="3240"/>
        </w:tabs>
        <w:ind w:firstLine="2880"/>
      </w:pPr>
      <w:rPr>
        <w:rFonts w:cs="Times New Roman" w:hint="default"/>
      </w:rPr>
    </w:lvl>
    <w:lvl w:ilvl="1" w:tplc="2C0A0003" w:tentative="1">
      <w:start w:val="1"/>
      <w:numFmt w:val="lowerLetter"/>
      <w:lvlText w:val="%2."/>
      <w:lvlJc w:val="left"/>
      <w:pPr>
        <w:tabs>
          <w:tab w:val="num" w:pos="1440"/>
        </w:tabs>
        <w:ind w:left="1440" w:hanging="360"/>
      </w:pPr>
      <w:rPr>
        <w:rFonts w:cs="Times New Roman"/>
      </w:rPr>
    </w:lvl>
    <w:lvl w:ilvl="2" w:tplc="2C0A0005" w:tentative="1">
      <w:start w:val="1"/>
      <w:numFmt w:val="lowerRoman"/>
      <w:lvlText w:val="%3."/>
      <w:lvlJc w:val="right"/>
      <w:pPr>
        <w:tabs>
          <w:tab w:val="num" w:pos="2160"/>
        </w:tabs>
        <w:ind w:left="2160" w:hanging="180"/>
      </w:pPr>
      <w:rPr>
        <w:rFonts w:cs="Times New Roman"/>
      </w:rPr>
    </w:lvl>
    <w:lvl w:ilvl="3" w:tplc="2C0A0001" w:tentative="1">
      <w:start w:val="1"/>
      <w:numFmt w:val="decimal"/>
      <w:lvlText w:val="%4."/>
      <w:lvlJc w:val="left"/>
      <w:pPr>
        <w:tabs>
          <w:tab w:val="num" w:pos="2880"/>
        </w:tabs>
        <w:ind w:left="2880" w:hanging="360"/>
      </w:pPr>
      <w:rPr>
        <w:rFonts w:cs="Times New Roman"/>
      </w:rPr>
    </w:lvl>
    <w:lvl w:ilvl="4" w:tplc="2C0A0003" w:tentative="1">
      <w:start w:val="1"/>
      <w:numFmt w:val="lowerLetter"/>
      <w:lvlText w:val="%5."/>
      <w:lvlJc w:val="left"/>
      <w:pPr>
        <w:tabs>
          <w:tab w:val="num" w:pos="3600"/>
        </w:tabs>
        <w:ind w:left="3600" w:hanging="360"/>
      </w:pPr>
      <w:rPr>
        <w:rFonts w:cs="Times New Roman"/>
      </w:rPr>
    </w:lvl>
    <w:lvl w:ilvl="5" w:tplc="2C0A0005" w:tentative="1">
      <w:start w:val="1"/>
      <w:numFmt w:val="lowerRoman"/>
      <w:lvlText w:val="%6."/>
      <w:lvlJc w:val="right"/>
      <w:pPr>
        <w:tabs>
          <w:tab w:val="num" w:pos="4320"/>
        </w:tabs>
        <w:ind w:left="4320" w:hanging="180"/>
      </w:pPr>
      <w:rPr>
        <w:rFonts w:cs="Times New Roman"/>
      </w:rPr>
    </w:lvl>
    <w:lvl w:ilvl="6" w:tplc="2C0A0001" w:tentative="1">
      <w:start w:val="1"/>
      <w:numFmt w:val="decimal"/>
      <w:lvlText w:val="%7."/>
      <w:lvlJc w:val="left"/>
      <w:pPr>
        <w:tabs>
          <w:tab w:val="num" w:pos="5040"/>
        </w:tabs>
        <w:ind w:left="5040" w:hanging="360"/>
      </w:pPr>
      <w:rPr>
        <w:rFonts w:cs="Times New Roman"/>
      </w:rPr>
    </w:lvl>
    <w:lvl w:ilvl="7" w:tplc="2C0A0003" w:tentative="1">
      <w:start w:val="1"/>
      <w:numFmt w:val="lowerLetter"/>
      <w:lvlText w:val="%8."/>
      <w:lvlJc w:val="left"/>
      <w:pPr>
        <w:tabs>
          <w:tab w:val="num" w:pos="5760"/>
        </w:tabs>
        <w:ind w:left="5760" w:hanging="360"/>
      </w:pPr>
      <w:rPr>
        <w:rFonts w:cs="Times New Roman"/>
      </w:rPr>
    </w:lvl>
    <w:lvl w:ilvl="8" w:tplc="2C0A0005" w:tentative="1">
      <w:start w:val="1"/>
      <w:numFmt w:val="lowerRoman"/>
      <w:lvlText w:val="%9."/>
      <w:lvlJc w:val="right"/>
      <w:pPr>
        <w:tabs>
          <w:tab w:val="num" w:pos="6480"/>
        </w:tabs>
        <w:ind w:left="6480" w:hanging="180"/>
      </w:pPr>
      <w:rPr>
        <w:rFonts w:cs="Times New Roman"/>
      </w:rPr>
    </w:lvl>
  </w:abstractNum>
  <w:abstractNum w:abstractNumId="22">
    <w:nsid w:val="1F6F0CE4"/>
    <w:multiLevelType w:val="hybridMultilevel"/>
    <w:tmpl w:val="CAF6B2C2"/>
    <w:lvl w:ilvl="0" w:tplc="660C3386">
      <w:start w:val="1"/>
      <w:numFmt w:val="bullet"/>
      <w:pStyle w:val="BHVieta2"/>
      <w:lvlText w:val=""/>
      <w:lvlJc w:val="left"/>
      <w:pPr>
        <w:ind w:left="1780" w:hanging="360"/>
      </w:pPr>
      <w:rPr>
        <w:rFonts w:ascii="Symbol" w:hAnsi="Symbol" w:hint="default"/>
      </w:rPr>
    </w:lvl>
    <w:lvl w:ilvl="1" w:tplc="2C0A0003" w:tentative="1">
      <w:start w:val="1"/>
      <w:numFmt w:val="bullet"/>
      <w:lvlText w:val="o"/>
      <w:lvlJc w:val="left"/>
      <w:pPr>
        <w:ind w:left="2500" w:hanging="360"/>
      </w:pPr>
      <w:rPr>
        <w:rFonts w:ascii="Courier New" w:hAnsi="Courier New" w:cs="Courier New" w:hint="default"/>
      </w:rPr>
    </w:lvl>
    <w:lvl w:ilvl="2" w:tplc="2C0A0005" w:tentative="1">
      <w:start w:val="1"/>
      <w:numFmt w:val="bullet"/>
      <w:lvlText w:val=""/>
      <w:lvlJc w:val="left"/>
      <w:pPr>
        <w:ind w:left="3220" w:hanging="360"/>
      </w:pPr>
      <w:rPr>
        <w:rFonts w:ascii="Wingdings" w:hAnsi="Wingdings" w:hint="default"/>
      </w:rPr>
    </w:lvl>
    <w:lvl w:ilvl="3" w:tplc="2C0A0001" w:tentative="1">
      <w:start w:val="1"/>
      <w:numFmt w:val="bullet"/>
      <w:lvlText w:val=""/>
      <w:lvlJc w:val="left"/>
      <w:pPr>
        <w:ind w:left="3940" w:hanging="360"/>
      </w:pPr>
      <w:rPr>
        <w:rFonts w:ascii="Symbol" w:hAnsi="Symbol" w:hint="default"/>
      </w:rPr>
    </w:lvl>
    <w:lvl w:ilvl="4" w:tplc="2C0A0003" w:tentative="1">
      <w:start w:val="1"/>
      <w:numFmt w:val="bullet"/>
      <w:lvlText w:val="o"/>
      <w:lvlJc w:val="left"/>
      <w:pPr>
        <w:ind w:left="4660" w:hanging="360"/>
      </w:pPr>
      <w:rPr>
        <w:rFonts w:ascii="Courier New" w:hAnsi="Courier New" w:cs="Courier New" w:hint="default"/>
      </w:rPr>
    </w:lvl>
    <w:lvl w:ilvl="5" w:tplc="2C0A0005" w:tentative="1">
      <w:start w:val="1"/>
      <w:numFmt w:val="bullet"/>
      <w:lvlText w:val=""/>
      <w:lvlJc w:val="left"/>
      <w:pPr>
        <w:ind w:left="5380" w:hanging="360"/>
      </w:pPr>
      <w:rPr>
        <w:rFonts w:ascii="Wingdings" w:hAnsi="Wingdings" w:hint="default"/>
      </w:rPr>
    </w:lvl>
    <w:lvl w:ilvl="6" w:tplc="2C0A0001" w:tentative="1">
      <w:start w:val="1"/>
      <w:numFmt w:val="bullet"/>
      <w:lvlText w:val=""/>
      <w:lvlJc w:val="left"/>
      <w:pPr>
        <w:ind w:left="6100" w:hanging="360"/>
      </w:pPr>
      <w:rPr>
        <w:rFonts w:ascii="Symbol" w:hAnsi="Symbol" w:hint="default"/>
      </w:rPr>
    </w:lvl>
    <w:lvl w:ilvl="7" w:tplc="2C0A0003" w:tentative="1">
      <w:start w:val="1"/>
      <w:numFmt w:val="bullet"/>
      <w:lvlText w:val="o"/>
      <w:lvlJc w:val="left"/>
      <w:pPr>
        <w:ind w:left="6820" w:hanging="360"/>
      </w:pPr>
      <w:rPr>
        <w:rFonts w:ascii="Courier New" w:hAnsi="Courier New" w:cs="Courier New" w:hint="default"/>
      </w:rPr>
    </w:lvl>
    <w:lvl w:ilvl="8" w:tplc="2C0A0005" w:tentative="1">
      <w:start w:val="1"/>
      <w:numFmt w:val="bullet"/>
      <w:lvlText w:val=""/>
      <w:lvlJc w:val="left"/>
      <w:pPr>
        <w:ind w:left="7540" w:hanging="360"/>
      </w:pPr>
      <w:rPr>
        <w:rFonts w:ascii="Wingdings" w:hAnsi="Wingdings" w:hint="default"/>
      </w:rPr>
    </w:lvl>
  </w:abstractNum>
  <w:abstractNum w:abstractNumId="23">
    <w:nsid w:val="241E3FC9"/>
    <w:multiLevelType w:val="hybridMultilevel"/>
    <w:tmpl w:val="42029DA2"/>
    <w:lvl w:ilvl="0" w:tplc="DBBECC52">
      <w:start w:val="1"/>
      <w:numFmt w:val="lowerLetter"/>
      <w:pStyle w:val="ZBVBullet2"/>
      <w:lvlText w:val="%1."/>
      <w:lvlJc w:val="left"/>
      <w:pPr>
        <w:tabs>
          <w:tab w:val="num" w:pos="3141"/>
        </w:tabs>
        <w:ind w:left="3141" w:hanging="360"/>
      </w:pPr>
      <w:rPr>
        <w:rFonts w:cs="Times New Roman" w:hint="default"/>
      </w:rPr>
    </w:lvl>
    <w:lvl w:ilvl="1" w:tplc="0C0A0003">
      <w:start w:val="1"/>
      <w:numFmt w:val="bullet"/>
      <w:lvlText w:val="o"/>
      <w:lvlJc w:val="left"/>
      <w:pPr>
        <w:tabs>
          <w:tab w:val="num" w:pos="3861"/>
        </w:tabs>
        <w:ind w:left="3861" w:hanging="360"/>
      </w:pPr>
      <w:rPr>
        <w:rFonts w:ascii="Courier New" w:hAnsi="Courier New" w:hint="default"/>
      </w:rPr>
    </w:lvl>
    <w:lvl w:ilvl="2" w:tplc="0C0A0005">
      <w:start w:val="1"/>
      <w:numFmt w:val="bullet"/>
      <w:lvlText w:val=""/>
      <w:lvlJc w:val="left"/>
      <w:pPr>
        <w:tabs>
          <w:tab w:val="num" w:pos="4581"/>
        </w:tabs>
        <w:ind w:left="4581" w:hanging="360"/>
      </w:pPr>
      <w:rPr>
        <w:rFonts w:ascii="Wingdings" w:hAnsi="Wingdings" w:hint="default"/>
      </w:rPr>
    </w:lvl>
    <w:lvl w:ilvl="3" w:tplc="0C0A0001">
      <w:start w:val="1"/>
      <w:numFmt w:val="bullet"/>
      <w:lvlText w:val=""/>
      <w:lvlJc w:val="left"/>
      <w:pPr>
        <w:tabs>
          <w:tab w:val="num" w:pos="5301"/>
        </w:tabs>
        <w:ind w:left="5301" w:hanging="360"/>
      </w:pPr>
      <w:rPr>
        <w:rFonts w:ascii="Symbol" w:hAnsi="Symbol" w:hint="default"/>
      </w:rPr>
    </w:lvl>
    <w:lvl w:ilvl="4" w:tplc="0C0A0003">
      <w:start w:val="1"/>
      <w:numFmt w:val="bullet"/>
      <w:lvlText w:val="o"/>
      <w:lvlJc w:val="left"/>
      <w:pPr>
        <w:tabs>
          <w:tab w:val="num" w:pos="6021"/>
        </w:tabs>
        <w:ind w:left="6021" w:hanging="360"/>
      </w:pPr>
      <w:rPr>
        <w:rFonts w:ascii="Courier New" w:hAnsi="Courier New" w:hint="default"/>
      </w:rPr>
    </w:lvl>
    <w:lvl w:ilvl="5" w:tplc="0C0A0005">
      <w:start w:val="1"/>
      <w:numFmt w:val="bullet"/>
      <w:lvlText w:val=""/>
      <w:lvlJc w:val="left"/>
      <w:pPr>
        <w:tabs>
          <w:tab w:val="num" w:pos="6741"/>
        </w:tabs>
        <w:ind w:left="6741" w:hanging="360"/>
      </w:pPr>
      <w:rPr>
        <w:rFonts w:ascii="Wingdings" w:hAnsi="Wingdings" w:hint="default"/>
      </w:rPr>
    </w:lvl>
    <w:lvl w:ilvl="6" w:tplc="0C0A0001">
      <w:start w:val="1"/>
      <w:numFmt w:val="bullet"/>
      <w:lvlText w:val=""/>
      <w:lvlJc w:val="left"/>
      <w:pPr>
        <w:tabs>
          <w:tab w:val="num" w:pos="7461"/>
        </w:tabs>
        <w:ind w:left="7461" w:hanging="360"/>
      </w:pPr>
      <w:rPr>
        <w:rFonts w:ascii="Symbol" w:hAnsi="Symbol" w:hint="default"/>
      </w:rPr>
    </w:lvl>
    <w:lvl w:ilvl="7" w:tplc="0C0A0003">
      <w:start w:val="1"/>
      <w:numFmt w:val="bullet"/>
      <w:lvlText w:val="o"/>
      <w:lvlJc w:val="left"/>
      <w:pPr>
        <w:tabs>
          <w:tab w:val="num" w:pos="8181"/>
        </w:tabs>
        <w:ind w:left="8181" w:hanging="360"/>
      </w:pPr>
      <w:rPr>
        <w:rFonts w:ascii="Courier New" w:hAnsi="Courier New" w:hint="default"/>
      </w:rPr>
    </w:lvl>
    <w:lvl w:ilvl="8" w:tplc="0C0A0005">
      <w:start w:val="1"/>
      <w:numFmt w:val="bullet"/>
      <w:lvlText w:val=""/>
      <w:lvlJc w:val="left"/>
      <w:pPr>
        <w:tabs>
          <w:tab w:val="num" w:pos="8901"/>
        </w:tabs>
        <w:ind w:left="8901" w:hanging="360"/>
      </w:pPr>
      <w:rPr>
        <w:rFonts w:ascii="Wingdings" w:hAnsi="Wingdings" w:hint="default"/>
      </w:rPr>
    </w:lvl>
  </w:abstractNum>
  <w:abstractNum w:abstractNumId="24">
    <w:nsid w:val="24325A15"/>
    <w:multiLevelType w:val="multilevel"/>
    <w:tmpl w:val="2F486340"/>
    <w:styleLink w:val="List0"/>
    <w:lvl w:ilvl="0">
      <w:start w:val="1"/>
      <w:numFmt w:val="bullet"/>
      <w:lvlText w:val="•"/>
      <w:lvlJc w:val="left"/>
      <w:rPr>
        <w:position w:val="0"/>
        <w:rtl w:val="0"/>
      </w:rPr>
    </w:lvl>
    <w:lvl w:ilvl="1">
      <w:start w:val="1"/>
      <w:numFmt w:val="bullet"/>
      <w:lvlText w:val="–"/>
      <w:lvlJc w:val="left"/>
      <w:rPr>
        <w:position w:val="0"/>
        <w:rtl w:val="0"/>
      </w:rPr>
    </w:lvl>
    <w:lvl w:ilvl="2">
      <w:numFmt w:val="bullet"/>
      <w:lvlText w:val="•"/>
      <w:lvlJc w:val="left"/>
      <w:rPr>
        <w:position w:val="0"/>
        <w:rtl w:val="0"/>
      </w:rPr>
    </w:lvl>
    <w:lvl w:ilvl="3">
      <w:start w:val="1"/>
      <w:numFmt w:val="bullet"/>
      <w:lvlText w:val="•"/>
      <w:lvlJc w:val="left"/>
      <w:rPr>
        <w:position w:val="0"/>
        <w:rtl w:val="0"/>
      </w:rPr>
    </w:lvl>
    <w:lvl w:ilvl="4">
      <w:start w:val="1"/>
      <w:numFmt w:val="bullet"/>
      <w:lvlText w:val="•"/>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
      <w:lvlJc w:val="left"/>
      <w:rPr>
        <w:position w:val="0"/>
        <w:rtl w:val="0"/>
      </w:rPr>
    </w:lvl>
    <w:lvl w:ilvl="8">
      <w:start w:val="1"/>
      <w:numFmt w:val="bullet"/>
      <w:lvlText w:val="−"/>
      <w:lvlJc w:val="left"/>
      <w:rPr>
        <w:position w:val="0"/>
        <w:rtl w:val="0"/>
      </w:rPr>
    </w:lvl>
  </w:abstractNum>
  <w:abstractNum w:abstractNumId="25">
    <w:nsid w:val="293C2B48"/>
    <w:multiLevelType w:val="hybridMultilevel"/>
    <w:tmpl w:val="347E312C"/>
    <w:lvl w:ilvl="0" w:tplc="2C0A000F">
      <w:start w:val="1"/>
      <w:numFmt w:val="lowerLetter"/>
      <w:pStyle w:val="Lista"/>
      <w:lvlText w:val="%1."/>
      <w:lvlJc w:val="left"/>
      <w:pPr>
        <w:tabs>
          <w:tab w:val="num" w:pos="720"/>
        </w:tabs>
        <w:ind w:left="720" w:hanging="720"/>
      </w:pPr>
      <w:rPr>
        <w:rFonts w:cs="Times New Roman" w:hint="default"/>
      </w:rPr>
    </w:lvl>
    <w:lvl w:ilvl="1" w:tplc="2C0A0019" w:tentative="1">
      <w:start w:val="1"/>
      <w:numFmt w:val="lowerLetter"/>
      <w:lvlText w:val="%2."/>
      <w:lvlJc w:val="left"/>
      <w:pPr>
        <w:tabs>
          <w:tab w:val="num" w:pos="1440"/>
        </w:tabs>
        <w:ind w:left="1440" w:hanging="360"/>
      </w:pPr>
      <w:rPr>
        <w:rFonts w:cs="Times New Roman"/>
      </w:rPr>
    </w:lvl>
    <w:lvl w:ilvl="2" w:tplc="2C0A001B" w:tentative="1">
      <w:start w:val="1"/>
      <w:numFmt w:val="lowerRoman"/>
      <w:lvlText w:val="%3."/>
      <w:lvlJc w:val="right"/>
      <w:pPr>
        <w:tabs>
          <w:tab w:val="num" w:pos="2160"/>
        </w:tabs>
        <w:ind w:left="2160" w:hanging="180"/>
      </w:pPr>
      <w:rPr>
        <w:rFonts w:cs="Times New Roman"/>
      </w:rPr>
    </w:lvl>
    <w:lvl w:ilvl="3" w:tplc="2C0A000F" w:tentative="1">
      <w:start w:val="1"/>
      <w:numFmt w:val="decimal"/>
      <w:lvlText w:val="%4."/>
      <w:lvlJc w:val="left"/>
      <w:pPr>
        <w:tabs>
          <w:tab w:val="num" w:pos="2880"/>
        </w:tabs>
        <w:ind w:left="2880" w:hanging="360"/>
      </w:pPr>
      <w:rPr>
        <w:rFonts w:cs="Times New Roman"/>
      </w:rPr>
    </w:lvl>
    <w:lvl w:ilvl="4" w:tplc="2C0A0019" w:tentative="1">
      <w:start w:val="1"/>
      <w:numFmt w:val="lowerLetter"/>
      <w:lvlText w:val="%5."/>
      <w:lvlJc w:val="left"/>
      <w:pPr>
        <w:tabs>
          <w:tab w:val="num" w:pos="3600"/>
        </w:tabs>
        <w:ind w:left="3600" w:hanging="360"/>
      </w:pPr>
      <w:rPr>
        <w:rFonts w:cs="Times New Roman"/>
      </w:rPr>
    </w:lvl>
    <w:lvl w:ilvl="5" w:tplc="2C0A001B" w:tentative="1">
      <w:start w:val="1"/>
      <w:numFmt w:val="lowerRoman"/>
      <w:lvlText w:val="%6."/>
      <w:lvlJc w:val="right"/>
      <w:pPr>
        <w:tabs>
          <w:tab w:val="num" w:pos="4320"/>
        </w:tabs>
        <w:ind w:left="4320" w:hanging="180"/>
      </w:pPr>
      <w:rPr>
        <w:rFonts w:cs="Times New Roman"/>
      </w:rPr>
    </w:lvl>
    <w:lvl w:ilvl="6" w:tplc="2C0A000F" w:tentative="1">
      <w:start w:val="1"/>
      <w:numFmt w:val="decimal"/>
      <w:lvlText w:val="%7."/>
      <w:lvlJc w:val="left"/>
      <w:pPr>
        <w:tabs>
          <w:tab w:val="num" w:pos="5040"/>
        </w:tabs>
        <w:ind w:left="5040" w:hanging="360"/>
      </w:pPr>
      <w:rPr>
        <w:rFonts w:cs="Times New Roman"/>
      </w:rPr>
    </w:lvl>
    <w:lvl w:ilvl="7" w:tplc="2C0A0019" w:tentative="1">
      <w:start w:val="1"/>
      <w:numFmt w:val="lowerLetter"/>
      <w:lvlText w:val="%8."/>
      <w:lvlJc w:val="left"/>
      <w:pPr>
        <w:tabs>
          <w:tab w:val="num" w:pos="5760"/>
        </w:tabs>
        <w:ind w:left="5760" w:hanging="360"/>
      </w:pPr>
      <w:rPr>
        <w:rFonts w:cs="Times New Roman"/>
      </w:rPr>
    </w:lvl>
    <w:lvl w:ilvl="8" w:tplc="2C0A001B" w:tentative="1">
      <w:start w:val="1"/>
      <w:numFmt w:val="lowerRoman"/>
      <w:lvlText w:val="%9."/>
      <w:lvlJc w:val="right"/>
      <w:pPr>
        <w:tabs>
          <w:tab w:val="num" w:pos="6480"/>
        </w:tabs>
        <w:ind w:left="6480" w:hanging="180"/>
      </w:pPr>
      <w:rPr>
        <w:rFonts w:cs="Times New Roman"/>
      </w:rPr>
    </w:lvl>
  </w:abstractNum>
  <w:abstractNum w:abstractNumId="26">
    <w:nsid w:val="2AFC35BC"/>
    <w:multiLevelType w:val="multilevel"/>
    <w:tmpl w:val="4D7CFE6C"/>
    <w:styleLink w:val="Lista5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7">
    <w:nsid w:val="2BA212ED"/>
    <w:multiLevelType w:val="hybridMultilevel"/>
    <w:tmpl w:val="F9BC36BA"/>
    <w:lvl w:ilvl="0" w:tplc="94F64038">
      <w:start w:val="1"/>
      <w:numFmt w:val="decimal"/>
      <w:pStyle w:val="BodyTextNumbered"/>
      <w:lvlText w:val="%1."/>
      <w:lvlJc w:val="left"/>
      <w:pPr>
        <w:tabs>
          <w:tab w:val="num" w:pos="1800"/>
        </w:tabs>
        <w:ind w:firstLine="1440"/>
      </w:pPr>
      <w:rPr>
        <w:rFonts w:cs="Times New Roman" w:hint="default"/>
      </w:rPr>
    </w:lvl>
    <w:lvl w:ilvl="1" w:tplc="2C0A0019">
      <w:start w:val="1"/>
      <w:numFmt w:val="lowerLetter"/>
      <w:lvlText w:val="%2."/>
      <w:lvlJc w:val="left"/>
      <w:pPr>
        <w:tabs>
          <w:tab w:val="num" w:pos="1440"/>
        </w:tabs>
        <w:ind w:left="1440" w:hanging="360"/>
      </w:pPr>
      <w:rPr>
        <w:rFonts w:cs="Times New Roman"/>
      </w:rPr>
    </w:lvl>
    <w:lvl w:ilvl="2" w:tplc="2C0A001B">
      <w:start w:val="1"/>
      <w:numFmt w:val="lowerRoman"/>
      <w:lvlText w:val="%3."/>
      <w:lvlJc w:val="right"/>
      <w:pPr>
        <w:tabs>
          <w:tab w:val="num" w:pos="2160"/>
        </w:tabs>
        <w:ind w:left="2160" w:hanging="180"/>
      </w:pPr>
      <w:rPr>
        <w:rFonts w:cs="Times New Roman"/>
      </w:rPr>
    </w:lvl>
    <w:lvl w:ilvl="3" w:tplc="2C0A000F" w:tentative="1">
      <w:start w:val="1"/>
      <w:numFmt w:val="decimal"/>
      <w:lvlText w:val="%4."/>
      <w:lvlJc w:val="left"/>
      <w:pPr>
        <w:tabs>
          <w:tab w:val="num" w:pos="2880"/>
        </w:tabs>
        <w:ind w:left="2880" w:hanging="360"/>
      </w:pPr>
      <w:rPr>
        <w:rFonts w:cs="Times New Roman"/>
      </w:rPr>
    </w:lvl>
    <w:lvl w:ilvl="4" w:tplc="2C0A0019" w:tentative="1">
      <w:start w:val="1"/>
      <w:numFmt w:val="lowerLetter"/>
      <w:lvlText w:val="%5."/>
      <w:lvlJc w:val="left"/>
      <w:pPr>
        <w:tabs>
          <w:tab w:val="num" w:pos="3600"/>
        </w:tabs>
        <w:ind w:left="3600" w:hanging="360"/>
      </w:pPr>
      <w:rPr>
        <w:rFonts w:cs="Times New Roman"/>
      </w:rPr>
    </w:lvl>
    <w:lvl w:ilvl="5" w:tplc="2C0A001B" w:tentative="1">
      <w:start w:val="1"/>
      <w:numFmt w:val="lowerRoman"/>
      <w:lvlText w:val="%6."/>
      <w:lvlJc w:val="right"/>
      <w:pPr>
        <w:tabs>
          <w:tab w:val="num" w:pos="4320"/>
        </w:tabs>
        <w:ind w:left="4320" w:hanging="180"/>
      </w:pPr>
      <w:rPr>
        <w:rFonts w:cs="Times New Roman"/>
      </w:rPr>
    </w:lvl>
    <w:lvl w:ilvl="6" w:tplc="2C0A000F" w:tentative="1">
      <w:start w:val="1"/>
      <w:numFmt w:val="decimal"/>
      <w:lvlText w:val="%7."/>
      <w:lvlJc w:val="left"/>
      <w:pPr>
        <w:tabs>
          <w:tab w:val="num" w:pos="5040"/>
        </w:tabs>
        <w:ind w:left="5040" w:hanging="360"/>
      </w:pPr>
      <w:rPr>
        <w:rFonts w:cs="Times New Roman"/>
      </w:rPr>
    </w:lvl>
    <w:lvl w:ilvl="7" w:tplc="2C0A0019" w:tentative="1">
      <w:start w:val="1"/>
      <w:numFmt w:val="lowerLetter"/>
      <w:lvlText w:val="%8."/>
      <w:lvlJc w:val="left"/>
      <w:pPr>
        <w:tabs>
          <w:tab w:val="num" w:pos="5760"/>
        </w:tabs>
        <w:ind w:left="5760" w:hanging="360"/>
      </w:pPr>
      <w:rPr>
        <w:rFonts w:cs="Times New Roman"/>
      </w:rPr>
    </w:lvl>
    <w:lvl w:ilvl="8" w:tplc="2C0A001B" w:tentative="1">
      <w:start w:val="1"/>
      <w:numFmt w:val="lowerRoman"/>
      <w:lvlText w:val="%9."/>
      <w:lvlJc w:val="right"/>
      <w:pPr>
        <w:tabs>
          <w:tab w:val="num" w:pos="6480"/>
        </w:tabs>
        <w:ind w:left="6480" w:hanging="180"/>
      </w:pPr>
      <w:rPr>
        <w:rFonts w:cs="Times New Roman"/>
      </w:rPr>
    </w:lvl>
  </w:abstractNum>
  <w:abstractNum w:abstractNumId="28">
    <w:nsid w:val="2FCC6CA3"/>
    <w:multiLevelType w:val="hybridMultilevel"/>
    <w:tmpl w:val="E81C1966"/>
    <w:lvl w:ilvl="0" w:tplc="FFFFFFFF">
      <w:start w:val="1"/>
      <w:numFmt w:val="bullet"/>
      <w:pStyle w:val="Listaconvietas2"/>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9">
    <w:nsid w:val="31E60FD9"/>
    <w:multiLevelType w:val="hybridMultilevel"/>
    <w:tmpl w:val="B28AF236"/>
    <w:lvl w:ilvl="0" w:tplc="A9909918">
      <w:start w:val="1"/>
      <w:numFmt w:val="lowerLetter"/>
      <w:pStyle w:val="Textospie8"/>
      <w:lvlText w:val="(%1)"/>
      <w:lvlJc w:val="left"/>
      <w:pPr>
        <w:tabs>
          <w:tab w:val="num" w:pos="720"/>
        </w:tabs>
        <w:ind w:left="720" w:hanging="360"/>
      </w:pPr>
      <w:rPr>
        <w:rFonts w:cs="Times New Roman" w:hint="default"/>
      </w:rPr>
    </w:lvl>
    <w:lvl w:ilvl="1" w:tplc="2C0A0019" w:tentative="1">
      <w:start w:val="1"/>
      <w:numFmt w:val="lowerLetter"/>
      <w:lvlText w:val="%2."/>
      <w:lvlJc w:val="left"/>
      <w:pPr>
        <w:tabs>
          <w:tab w:val="num" w:pos="1440"/>
        </w:tabs>
        <w:ind w:left="1440" w:hanging="360"/>
      </w:pPr>
      <w:rPr>
        <w:rFonts w:cs="Times New Roman"/>
      </w:rPr>
    </w:lvl>
    <w:lvl w:ilvl="2" w:tplc="2C0A001B" w:tentative="1">
      <w:start w:val="1"/>
      <w:numFmt w:val="lowerRoman"/>
      <w:lvlText w:val="%3."/>
      <w:lvlJc w:val="right"/>
      <w:pPr>
        <w:tabs>
          <w:tab w:val="num" w:pos="2160"/>
        </w:tabs>
        <w:ind w:left="2160" w:hanging="180"/>
      </w:pPr>
      <w:rPr>
        <w:rFonts w:cs="Times New Roman"/>
      </w:rPr>
    </w:lvl>
    <w:lvl w:ilvl="3" w:tplc="2C0A000F" w:tentative="1">
      <w:start w:val="1"/>
      <w:numFmt w:val="decimal"/>
      <w:lvlText w:val="%4."/>
      <w:lvlJc w:val="left"/>
      <w:pPr>
        <w:tabs>
          <w:tab w:val="num" w:pos="2880"/>
        </w:tabs>
        <w:ind w:left="2880" w:hanging="360"/>
      </w:pPr>
      <w:rPr>
        <w:rFonts w:cs="Times New Roman"/>
      </w:rPr>
    </w:lvl>
    <w:lvl w:ilvl="4" w:tplc="2C0A0019" w:tentative="1">
      <w:start w:val="1"/>
      <w:numFmt w:val="lowerLetter"/>
      <w:lvlText w:val="%5."/>
      <w:lvlJc w:val="left"/>
      <w:pPr>
        <w:tabs>
          <w:tab w:val="num" w:pos="3600"/>
        </w:tabs>
        <w:ind w:left="3600" w:hanging="360"/>
      </w:pPr>
      <w:rPr>
        <w:rFonts w:cs="Times New Roman"/>
      </w:rPr>
    </w:lvl>
    <w:lvl w:ilvl="5" w:tplc="2C0A001B" w:tentative="1">
      <w:start w:val="1"/>
      <w:numFmt w:val="lowerRoman"/>
      <w:lvlText w:val="%6."/>
      <w:lvlJc w:val="right"/>
      <w:pPr>
        <w:tabs>
          <w:tab w:val="num" w:pos="4320"/>
        </w:tabs>
        <w:ind w:left="4320" w:hanging="180"/>
      </w:pPr>
      <w:rPr>
        <w:rFonts w:cs="Times New Roman"/>
      </w:rPr>
    </w:lvl>
    <w:lvl w:ilvl="6" w:tplc="2C0A000F" w:tentative="1">
      <w:start w:val="1"/>
      <w:numFmt w:val="decimal"/>
      <w:lvlText w:val="%7."/>
      <w:lvlJc w:val="left"/>
      <w:pPr>
        <w:tabs>
          <w:tab w:val="num" w:pos="5040"/>
        </w:tabs>
        <w:ind w:left="5040" w:hanging="360"/>
      </w:pPr>
      <w:rPr>
        <w:rFonts w:cs="Times New Roman"/>
      </w:rPr>
    </w:lvl>
    <w:lvl w:ilvl="7" w:tplc="2C0A0019" w:tentative="1">
      <w:start w:val="1"/>
      <w:numFmt w:val="lowerLetter"/>
      <w:lvlText w:val="%8."/>
      <w:lvlJc w:val="left"/>
      <w:pPr>
        <w:tabs>
          <w:tab w:val="num" w:pos="5760"/>
        </w:tabs>
        <w:ind w:left="5760" w:hanging="360"/>
      </w:pPr>
      <w:rPr>
        <w:rFonts w:cs="Times New Roman"/>
      </w:rPr>
    </w:lvl>
    <w:lvl w:ilvl="8" w:tplc="2C0A001B" w:tentative="1">
      <w:start w:val="1"/>
      <w:numFmt w:val="lowerRoman"/>
      <w:lvlText w:val="%9."/>
      <w:lvlJc w:val="right"/>
      <w:pPr>
        <w:tabs>
          <w:tab w:val="num" w:pos="6480"/>
        </w:tabs>
        <w:ind w:left="6480" w:hanging="180"/>
      </w:pPr>
      <w:rPr>
        <w:rFonts w:cs="Times New Roman"/>
      </w:rPr>
    </w:lvl>
  </w:abstractNum>
  <w:abstractNum w:abstractNumId="30">
    <w:nsid w:val="32CE4810"/>
    <w:multiLevelType w:val="hybridMultilevel"/>
    <w:tmpl w:val="01B24F6A"/>
    <w:lvl w:ilvl="0" w:tplc="CF78C3D0">
      <w:start w:val="1"/>
      <w:numFmt w:val="bullet"/>
      <w:pStyle w:val="STBBullet4"/>
      <w:lvlText w:val=""/>
      <w:lvlJc w:val="left"/>
      <w:pPr>
        <w:tabs>
          <w:tab w:val="num" w:pos="1800"/>
        </w:tabs>
        <w:ind w:firstLine="1440"/>
      </w:pPr>
      <w:rPr>
        <w:rFonts w:ascii="Symbol" w:hAnsi="Symbol" w:hint="default"/>
      </w:rPr>
    </w:lvl>
    <w:lvl w:ilvl="1" w:tplc="0C0A0019" w:tentative="1">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31">
    <w:nsid w:val="364778E0"/>
    <w:multiLevelType w:val="hybridMultilevel"/>
    <w:tmpl w:val="9D347896"/>
    <w:lvl w:ilvl="0" w:tplc="0C0A0001">
      <w:start w:val="1"/>
      <w:numFmt w:val="decimal"/>
      <w:pStyle w:val="STBListNumber2DBL"/>
      <w:lvlText w:val="%1."/>
      <w:lvlJc w:val="left"/>
      <w:pPr>
        <w:tabs>
          <w:tab w:val="num" w:pos="1800"/>
        </w:tabs>
        <w:ind w:firstLine="1440"/>
      </w:pPr>
      <w:rPr>
        <w:rFonts w:cs="Times New Roman" w:hint="default"/>
      </w:rPr>
    </w:lvl>
    <w:lvl w:ilvl="1" w:tplc="0C0A0003" w:tentative="1">
      <w:start w:val="1"/>
      <w:numFmt w:val="lowerLetter"/>
      <w:lvlText w:val="%2."/>
      <w:lvlJc w:val="left"/>
      <w:pPr>
        <w:tabs>
          <w:tab w:val="num" w:pos="1440"/>
        </w:tabs>
        <w:ind w:left="1440" w:hanging="360"/>
      </w:pPr>
      <w:rPr>
        <w:rFonts w:cs="Times New Roman"/>
      </w:rPr>
    </w:lvl>
    <w:lvl w:ilvl="2" w:tplc="0C0A0005" w:tentative="1">
      <w:start w:val="1"/>
      <w:numFmt w:val="lowerRoman"/>
      <w:lvlText w:val="%3."/>
      <w:lvlJc w:val="right"/>
      <w:pPr>
        <w:tabs>
          <w:tab w:val="num" w:pos="2160"/>
        </w:tabs>
        <w:ind w:left="2160" w:hanging="180"/>
      </w:pPr>
      <w:rPr>
        <w:rFonts w:cs="Times New Roman"/>
      </w:rPr>
    </w:lvl>
    <w:lvl w:ilvl="3" w:tplc="0C0A0001" w:tentative="1">
      <w:start w:val="1"/>
      <w:numFmt w:val="decimal"/>
      <w:lvlText w:val="%4."/>
      <w:lvlJc w:val="left"/>
      <w:pPr>
        <w:tabs>
          <w:tab w:val="num" w:pos="2880"/>
        </w:tabs>
        <w:ind w:left="2880" w:hanging="360"/>
      </w:pPr>
      <w:rPr>
        <w:rFonts w:cs="Times New Roman"/>
      </w:rPr>
    </w:lvl>
    <w:lvl w:ilvl="4" w:tplc="0C0A0003" w:tentative="1">
      <w:start w:val="1"/>
      <w:numFmt w:val="lowerLetter"/>
      <w:lvlText w:val="%5."/>
      <w:lvlJc w:val="left"/>
      <w:pPr>
        <w:tabs>
          <w:tab w:val="num" w:pos="3600"/>
        </w:tabs>
        <w:ind w:left="3600" w:hanging="360"/>
      </w:pPr>
      <w:rPr>
        <w:rFonts w:cs="Times New Roman"/>
      </w:rPr>
    </w:lvl>
    <w:lvl w:ilvl="5" w:tplc="0C0A0005" w:tentative="1">
      <w:start w:val="1"/>
      <w:numFmt w:val="lowerRoman"/>
      <w:lvlText w:val="%6."/>
      <w:lvlJc w:val="right"/>
      <w:pPr>
        <w:tabs>
          <w:tab w:val="num" w:pos="4320"/>
        </w:tabs>
        <w:ind w:left="4320" w:hanging="180"/>
      </w:pPr>
      <w:rPr>
        <w:rFonts w:cs="Times New Roman"/>
      </w:rPr>
    </w:lvl>
    <w:lvl w:ilvl="6" w:tplc="0C0A0001" w:tentative="1">
      <w:start w:val="1"/>
      <w:numFmt w:val="decimal"/>
      <w:lvlText w:val="%7."/>
      <w:lvlJc w:val="left"/>
      <w:pPr>
        <w:tabs>
          <w:tab w:val="num" w:pos="5040"/>
        </w:tabs>
        <w:ind w:left="5040" w:hanging="360"/>
      </w:pPr>
      <w:rPr>
        <w:rFonts w:cs="Times New Roman"/>
      </w:rPr>
    </w:lvl>
    <w:lvl w:ilvl="7" w:tplc="0C0A0003" w:tentative="1">
      <w:start w:val="1"/>
      <w:numFmt w:val="lowerLetter"/>
      <w:lvlText w:val="%8."/>
      <w:lvlJc w:val="left"/>
      <w:pPr>
        <w:tabs>
          <w:tab w:val="num" w:pos="5760"/>
        </w:tabs>
        <w:ind w:left="5760" w:hanging="360"/>
      </w:pPr>
      <w:rPr>
        <w:rFonts w:cs="Times New Roman"/>
      </w:rPr>
    </w:lvl>
    <w:lvl w:ilvl="8" w:tplc="0C0A0005" w:tentative="1">
      <w:start w:val="1"/>
      <w:numFmt w:val="lowerRoman"/>
      <w:lvlText w:val="%9."/>
      <w:lvlJc w:val="right"/>
      <w:pPr>
        <w:tabs>
          <w:tab w:val="num" w:pos="6480"/>
        </w:tabs>
        <w:ind w:left="6480" w:hanging="180"/>
      </w:pPr>
      <w:rPr>
        <w:rFonts w:cs="Times New Roman"/>
      </w:rPr>
    </w:lvl>
  </w:abstractNum>
  <w:abstractNum w:abstractNumId="32">
    <w:nsid w:val="3BA4516E"/>
    <w:multiLevelType w:val="hybridMultilevel"/>
    <w:tmpl w:val="68641E8E"/>
    <w:lvl w:ilvl="0" w:tplc="B56EF1FA">
      <w:start w:val="1"/>
      <w:numFmt w:val="decimal"/>
      <w:pStyle w:val="STBListNumber2"/>
      <w:lvlText w:val="%1."/>
      <w:lvlJc w:val="left"/>
      <w:pPr>
        <w:tabs>
          <w:tab w:val="num" w:pos="1800"/>
        </w:tabs>
        <w:ind w:firstLine="1440"/>
      </w:pPr>
      <w:rPr>
        <w:rFonts w:cs="Times New Roman" w:hint="default"/>
      </w:rPr>
    </w:lvl>
    <w:lvl w:ilvl="1" w:tplc="A0183D1C" w:tentative="1">
      <w:start w:val="1"/>
      <w:numFmt w:val="lowerLetter"/>
      <w:lvlText w:val="%2."/>
      <w:lvlJc w:val="left"/>
      <w:pPr>
        <w:tabs>
          <w:tab w:val="num" w:pos="1440"/>
        </w:tabs>
        <w:ind w:left="1440" w:hanging="360"/>
      </w:pPr>
      <w:rPr>
        <w:rFonts w:cs="Times New Roman"/>
      </w:rPr>
    </w:lvl>
    <w:lvl w:ilvl="2" w:tplc="B0C4BB68" w:tentative="1">
      <w:start w:val="1"/>
      <w:numFmt w:val="lowerRoman"/>
      <w:lvlText w:val="%3."/>
      <w:lvlJc w:val="right"/>
      <w:pPr>
        <w:tabs>
          <w:tab w:val="num" w:pos="2160"/>
        </w:tabs>
        <w:ind w:left="2160" w:hanging="180"/>
      </w:pPr>
      <w:rPr>
        <w:rFonts w:cs="Times New Roman"/>
      </w:rPr>
    </w:lvl>
    <w:lvl w:ilvl="3" w:tplc="308A6376" w:tentative="1">
      <w:start w:val="1"/>
      <w:numFmt w:val="decimal"/>
      <w:lvlText w:val="%4."/>
      <w:lvlJc w:val="left"/>
      <w:pPr>
        <w:tabs>
          <w:tab w:val="num" w:pos="2880"/>
        </w:tabs>
        <w:ind w:left="2880" w:hanging="360"/>
      </w:pPr>
      <w:rPr>
        <w:rFonts w:cs="Times New Roman"/>
      </w:rPr>
    </w:lvl>
    <w:lvl w:ilvl="4" w:tplc="34A2B96E" w:tentative="1">
      <w:start w:val="1"/>
      <w:numFmt w:val="lowerLetter"/>
      <w:lvlText w:val="%5."/>
      <w:lvlJc w:val="left"/>
      <w:pPr>
        <w:tabs>
          <w:tab w:val="num" w:pos="3600"/>
        </w:tabs>
        <w:ind w:left="3600" w:hanging="360"/>
      </w:pPr>
      <w:rPr>
        <w:rFonts w:cs="Times New Roman"/>
      </w:rPr>
    </w:lvl>
    <w:lvl w:ilvl="5" w:tplc="54825BFA" w:tentative="1">
      <w:start w:val="1"/>
      <w:numFmt w:val="lowerRoman"/>
      <w:lvlText w:val="%6."/>
      <w:lvlJc w:val="right"/>
      <w:pPr>
        <w:tabs>
          <w:tab w:val="num" w:pos="4320"/>
        </w:tabs>
        <w:ind w:left="4320" w:hanging="180"/>
      </w:pPr>
      <w:rPr>
        <w:rFonts w:cs="Times New Roman"/>
      </w:rPr>
    </w:lvl>
    <w:lvl w:ilvl="6" w:tplc="142635D4" w:tentative="1">
      <w:start w:val="1"/>
      <w:numFmt w:val="decimal"/>
      <w:lvlText w:val="%7."/>
      <w:lvlJc w:val="left"/>
      <w:pPr>
        <w:tabs>
          <w:tab w:val="num" w:pos="5040"/>
        </w:tabs>
        <w:ind w:left="5040" w:hanging="360"/>
      </w:pPr>
      <w:rPr>
        <w:rFonts w:cs="Times New Roman"/>
      </w:rPr>
    </w:lvl>
    <w:lvl w:ilvl="7" w:tplc="56EE57C2" w:tentative="1">
      <w:start w:val="1"/>
      <w:numFmt w:val="lowerLetter"/>
      <w:lvlText w:val="%8."/>
      <w:lvlJc w:val="left"/>
      <w:pPr>
        <w:tabs>
          <w:tab w:val="num" w:pos="5760"/>
        </w:tabs>
        <w:ind w:left="5760" w:hanging="360"/>
      </w:pPr>
      <w:rPr>
        <w:rFonts w:cs="Times New Roman"/>
      </w:rPr>
    </w:lvl>
    <w:lvl w:ilvl="8" w:tplc="36D6F758" w:tentative="1">
      <w:start w:val="1"/>
      <w:numFmt w:val="lowerRoman"/>
      <w:lvlText w:val="%9."/>
      <w:lvlJc w:val="right"/>
      <w:pPr>
        <w:tabs>
          <w:tab w:val="num" w:pos="6480"/>
        </w:tabs>
        <w:ind w:left="6480" w:hanging="180"/>
      </w:pPr>
      <w:rPr>
        <w:rFonts w:cs="Times New Roman"/>
      </w:rPr>
    </w:lvl>
  </w:abstractNum>
  <w:abstractNum w:abstractNumId="33">
    <w:nsid w:val="3DD85338"/>
    <w:multiLevelType w:val="hybridMultilevel"/>
    <w:tmpl w:val="4D0C3CA6"/>
    <w:lvl w:ilvl="0" w:tplc="0C0A0001">
      <w:start w:val="1"/>
      <w:numFmt w:val="bullet"/>
      <w:pStyle w:val="STBBullet3DBL"/>
      <w:lvlText w:val=""/>
      <w:lvlJc w:val="left"/>
      <w:pPr>
        <w:tabs>
          <w:tab w:val="num" w:pos="1440"/>
        </w:tabs>
        <w:ind w:firstLine="1080"/>
      </w:pPr>
      <w:rPr>
        <w:rFonts w:ascii="Symbol" w:hAnsi="Symbol" w:hint="default"/>
      </w:rPr>
    </w:lvl>
    <w:lvl w:ilvl="1" w:tplc="321CC8A4" w:tentative="1">
      <w:start w:val="1"/>
      <w:numFmt w:val="bullet"/>
      <w:lvlText w:val="o"/>
      <w:lvlJc w:val="left"/>
      <w:pPr>
        <w:tabs>
          <w:tab w:val="num" w:pos="1440"/>
        </w:tabs>
        <w:ind w:left="1440" w:hanging="360"/>
      </w:pPr>
      <w:rPr>
        <w:rFonts w:ascii="Courier New" w:hAnsi="Courier New" w:hint="default"/>
      </w:rPr>
    </w:lvl>
    <w:lvl w:ilvl="2" w:tplc="F800D57C" w:tentative="1">
      <w:start w:val="1"/>
      <w:numFmt w:val="bullet"/>
      <w:lvlText w:val=""/>
      <w:lvlJc w:val="left"/>
      <w:pPr>
        <w:tabs>
          <w:tab w:val="num" w:pos="2160"/>
        </w:tabs>
        <w:ind w:left="2160" w:hanging="360"/>
      </w:pPr>
      <w:rPr>
        <w:rFonts w:ascii="Wingdings" w:hAnsi="Wingdings" w:hint="default"/>
      </w:rPr>
    </w:lvl>
    <w:lvl w:ilvl="3" w:tplc="7B26F212" w:tentative="1">
      <w:start w:val="1"/>
      <w:numFmt w:val="bullet"/>
      <w:lvlText w:val=""/>
      <w:lvlJc w:val="left"/>
      <w:pPr>
        <w:tabs>
          <w:tab w:val="num" w:pos="2880"/>
        </w:tabs>
        <w:ind w:left="2880" w:hanging="360"/>
      </w:pPr>
      <w:rPr>
        <w:rFonts w:ascii="Symbol" w:hAnsi="Symbol" w:hint="default"/>
      </w:rPr>
    </w:lvl>
    <w:lvl w:ilvl="4" w:tplc="362C87AA" w:tentative="1">
      <w:start w:val="1"/>
      <w:numFmt w:val="bullet"/>
      <w:lvlText w:val="o"/>
      <w:lvlJc w:val="left"/>
      <w:pPr>
        <w:tabs>
          <w:tab w:val="num" w:pos="3600"/>
        </w:tabs>
        <w:ind w:left="3600" w:hanging="360"/>
      </w:pPr>
      <w:rPr>
        <w:rFonts w:ascii="Courier New" w:hAnsi="Courier New" w:hint="default"/>
      </w:rPr>
    </w:lvl>
    <w:lvl w:ilvl="5" w:tplc="E6001AB4" w:tentative="1">
      <w:start w:val="1"/>
      <w:numFmt w:val="bullet"/>
      <w:lvlText w:val=""/>
      <w:lvlJc w:val="left"/>
      <w:pPr>
        <w:tabs>
          <w:tab w:val="num" w:pos="4320"/>
        </w:tabs>
        <w:ind w:left="4320" w:hanging="360"/>
      </w:pPr>
      <w:rPr>
        <w:rFonts w:ascii="Wingdings" w:hAnsi="Wingdings" w:hint="default"/>
      </w:rPr>
    </w:lvl>
    <w:lvl w:ilvl="6" w:tplc="CF0696AE" w:tentative="1">
      <w:start w:val="1"/>
      <w:numFmt w:val="bullet"/>
      <w:lvlText w:val=""/>
      <w:lvlJc w:val="left"/>
      <w:pPr>
        <w:tabs>
          <w:tab w:val="num" w:pos="5040"/>
        </w:tabs>
        <w:ind w:left="5040" w:hanging="360"/>
      </w:pPr>
      <w:rPr>
        <w:rFonts w:ascii="Symbol" w:hAnsi="Symbol" w:hint="default"/>
      </w:rPr>
    </w:lvl>
    <w:lvl w:ilvl="7" w:tplc="332C76DC" w:tentative="1">
      <w:start w:val="1"/>
      <w:numFmt w:val="bullet"/>
      <w:lvlText w:val="o"/>
      <w:lvlJc w:val="left"/>
      <w:pPr>
        <w:tabs>
          <w:tab w:val="num" w:pos="5760"/>
        </w:tabs>
        <w:ind w:left="5760" w:hanging="360"/>
      </w:pPr>
      <w:rPr>
        <w:rFonts w:ascii="Courier New" w:hAnsi="Courier New" w:hint="default"/>
      </w:rPr>
    </w:lvl>
    <w:lvl w:ilvl="8" w:tplc="59A232F0" w:tentative="1">
      <w:start w:val="1"/>
      <w:numFmt w:val="bullet"/>
      <w:lvlText w:val=""/>
      <w:lvlJc w:val="left"/>
      <w:pPr>
        <w:tabs>
          <w:tab w:val="num" w:pos="6480"/>
        </w:tabs>
        <w:ind w:left="6480" w:hanging="360"/>
      </w:pPr>
      <w:rPr>
        <w:rFonts w:ascii="Wingdings" w:hAnsi="Wingdings" w:hint="default"/>
      </w:rPr>
    </w:lvl>
  </w:abstractNum>
  <w:abstractNum w:abstractNumId="34">
    <w:nsid w:val="3E3B2D62"/>
    <w:multiLevelType w:val="hybridMultilevel"/>
    <w:tmpl w:val="70C0F508"/>
    <w:lvl w:ilvl="0" w:tplc="B5145198">
      <w:start w:val="1"/>
      <w:numFmt w:val="decimal"/>
      <w:pStyle w:val="STBListNumber4DBL"/>
      <w:lvlText w:val="%1."/>
      <w:lvlJc w:val="left"/>
      <w:pPr>
        <w:tabs>
          <w:tab w:val="num" w:pos="3240"/>
        </w:tabs>
        <w:ind w:firstLine="2880"/>
      </w:pPr>
      <w:rPr>
        <w:rFonts w:cs="Times New Roman" w:hint="default"/>
      </w:rPr>
    </w:lvl>
    <w:lvl w:ilvl="1" w:tplc="0C0A0003" w:tentative="1">
      <w:start w:val="1"/>
      <w:numFmt w:val="lowerLetter"/>
      <w:lvlText w:val="%2."/>
      <w:lvlJc w:val="left"/>
      <w:pPr>
        <w:tabs>
          <w:tab w:val="num" w:pos="1440"/>
        </w:tabs>
        <w:ind w:left="1440" w:hanging="360"/>
      </w:pPr>
      <w:rPr>
        <w:rFonts w:cs="Times New Roman"/>
      </w:rPr>
    </w:lvl>
    <w:lvl w:ilvl="2" w:tplc="0C0A0005" w:tentative="1">
      <w:start w:val="1"/>
      <w:numFmt w:val="lowerRoman"/>
      <w:lvlText w:val="%3."/>
      <w:lvlJc w:val="right"/>
      <w:pPr>
        <w:tabs>
          <w:tab w:val="num" w:pos="2160"/>
        </w:tabs>
        <w:ind w:left="2160" w:hanging="180"/>
      </w:pPr>
      <w:rPr>
        <w:rFonts w:cs="Times New Roman"/>
      </w:rPr>
    </w:lvl>
    <w:lvl w:ilvl="3" w:tplc="0C0A0001" w:tentative="1">
      <w:start w:val="1"/>
      <w:numFmt w:val="decimal"/>
      <w:lvlText w:val="%4."/>
      <w:lvlJc w:val="left"/>
      <w:pPr>
        <w:tabs>
          <w:tab w:val="num" w:pos="2880"/>
        </w:tabs>
        <w:ind w:left="2880" w:hanging="360"/>
      </w:pPr>
      <w:rPr>
        <w:rFonts w:cs="Times New Roman"/>
      </w:rPr>
    </w:lvl>
    <w:lvl w:ilvl="4" w:tplc="0C0A0003" w:tentative="1">
      <w:start w:val="1"/>
      <w:numFmt w:val="lowerLetter"/>
      <w:lvlText w:val="%5."/>
      <w:lvlJc w:val="left"/>
      <w:pPr>
        <w:tabs>
          <w:tab w:val="num" w:pos="3600"/>
        </w:tabs>
        <w:ind w:left="3600" w:hanging="360"/>
      </w:pPr>
      <w:rPr>
        <w:rFonts w:cs="Times New Roman"/>
      </w:rPr>
    </w:lvl>
    <w:lvl w:ilvl="5" w:tplc="0C0A0005" w:tentative="1">
      <w:start w:val="1"/>
      <w:numFmt w:val="lowerRoman"/>
      <w:lvlText w:val="%6."/>
      <w:lvlJc w:val="right"/>
      <w:pPr>
        <w:tabs>
          <w:tab w:val="num" w:pos="4320"/>
        </w:tabs>
        <w:ind w:left="4320" w:hanging="180"/>
      </w:pPr>
      <w:rPr>
        <w:rFonts w:cs="Times New Roman"/>
      </w:rPr>
    </w:lvl>
    <w:lvl w:ilvl="6" w:tplc="0C0A0001" w:tentative="1">
      <w:start w:val="1"/>
      <w:numFmt w:val="decimal"/>
      <w:lvlText w:val="%7."/>
      <w:lvlJc w:val="left"/>
      <w:pPr>
        <w:tabs>
          <w:tab w:val="num" w:pos="5040"/>
        </w:tabs>
        <w:ind w:left="5040" w:hanging="360"/>
      </w:pPr>
      <w:rPr>
        <w:rFonts w:cs="Times New Roman"/>
      </w:rPr>
    </w:lvl>
    <w:lvl w:ilvl="7" w:tplc="0C0A0003" w:tentative="1">
      <w:start w:val="1"/>
      <w:numFmt w:val="lowerLetter"/>
      <w:lvlText w:val="%8."/>
      <w:lvlJc w:val="left"/>
      <w:pPr>
        <w:tabs>
          <w:tab w:val="num" w:pos="5760"/>
        </w:tabs>
        <w:ind w:left="5760" w:hanging="360"/>
      </w:pPr>
      <w:rPr>
        <w:rFonts w:cs="Times New Roman"/>
      </w:rPr>
    </w:lvl>
    <w:lvl w:ilvl="8" w:tplc="0C0A0005" w:tentative="1">
      <w:start w:val="1"/>
      <w:numFmt w:val="lowerRoman"/>
      <w:lvlText w:val="%9."/>
      <w:lvlJc w:val="right"/>
      <w:pPr>
        <w:tabs>
          <w:tab w:val="num" w:pos="6480"/>
        </w:tabs>
        <w:ind w:left="6480" w:hanging="180"/>
      </w:pPr>
      <w:rPr>
        <w:rFonts w:cs="Times New Roman"/>
      </w:rPr>
    </w:lvl>
  </w:abstractNum>
  <w:abstractNum w:abstractNumId="35">
    <w:nsid w:val="3FAF6111"/>
    <w:multiLevelType w:val="hybridMultilevel"/>
    <w:tmpl w:val="67D83C5C"/>
    <w:lvl w:ilvl="0" w:tplc="4F8C0D9E">
      <w:start w:val="1"/>
      <w:numFmt w:val="decimal"/>
      <w:lvlText w:val="(%1)"/>
      <w:lvlJc w:val="left"/>
      <w:pPr>
        <w:tabs>
          <w:tab w:val="num" w:pos="2204"/>
        </w:tabs>
        <w:ind w:left="2204" w:hanging="360"/>
      </w:pPr>
      <w:rPr>
        <w:rFonts w:cs="Times New Roman" w:hint="default"/>
        <w:b w:val="0"/>
        <w:i w:val="0"/>
        <w:sz w:val="16"/>
      </w:rPr>
    </w:lvl>
    <w:lvl w:ilvl="1" w:tplc="0C0A0019" w:tentative="1">
      <w:start w:val="1"/>
      <w:numFmt w:val="lowerLetter"/>
      <w:lvlText w:val="%2."/>
      <w:lvlJc w:val="left"/>
      <w:pPr>
        <w:tabs>
          <w:tab w:val="num" w:pos="2564"/>
        </w:tabs>
        <w:ind w:left="2564" w:hanging="360"/>
      </w:pPr>
      <w:rPr>
        <w:rFonts w:cs="Times New Roman"/>
      </w:rPr>
    </w:lvl>
    <w:lvl w:ilvl="2" w:tplc="0C0A001B" w:tentative="1">
      <w:start w:val="1"/>
      <w:numFmt w:val="lowerRoman"/>
      <w:lvlText w:val="%3."/>
      <w:lvlJc w:val="right"/>
      <w:pPr>
        <w:tabs>
          <w:tab w:val="num" w:pos="3284"/>
        </w:tabs>
        <w:ind w:left="3284" w:hanging="180"/>
      </w:pPr>
      <w:rPr>
        <w:rFonts w:cs="Times New Roman"/>
      </w:rPr>
    </w:lvl>
    <w:lvl w:ilvl="3" w:tplc="0C0A000F" w:tentative="1">
      <w:start w:val="1"/>
      <w:numFmt w:val="decimal"/>
      <w:lvlText w:val="%4."/>
      <w:lvlJc w:val="left"/>
      <w:pPr>
        <w:tabs>
          <w:tab w:val="num" w:pos="4004"/>
        </w:tabs>
        <w:ind w:left="4004" w:hanging="360"/>
      </w:pPr>
      <w:rPr>
        <w:rFonts w:cs="Times New Roman"/>
      </w:rPr>
    </w:lvl>
    <w:lvl w:ilvl="4" w:tplc="0C0A0019" w:tentative="1">
      <w:start w:val="1"/>
      <w:numFmt w:val="lowerLetter"/>
      <w:lvlText w:val="%5."/>
      <w:lvlJc w:val="left"/>
      <w:pPr>
        <w:tabs>
          <w:tab w:val="num" w:pos="4724"/>
        </w:tabs>
        <w:ind w:left="4724" w:hanging="360"/>
      </w:pPr>
      <w:rPr>
        <w:rFonts w:cs="Times New Roman"/>
      </w:rPr>
    </w:lvl>
    <w:lvl w:ilvl="5" w:tplc="0C0A001B" w:tentative="1">
      <w:start w:val="1"/>
      <w:numFmt w:val="lowerRoman"/>
      <w:lvlText w:val="%6."/>
      <w:lvlJc w:val="right"/>
      <w:pPr>
        <w:tabs>
          <w:tab w:val="num" w:pos="5444"/>
        </w:tabs>
        <w:ind w:left="5444" w:hanging="180"/>
      </w:pPr>
      <w:rPr>
        <w:rFonts w:cs="Times New Roman"/>
      </w:rPr>
    </w:lvl>
    <w:lvl w:ilvl="6" w:tplc="0C0A000F" w:tentative="1">
      <w:start w:val="1"/>
      <w:numFmt w:val="decimal"/>
      <w:lvlText w:val="%7."/>
      <w:lvlJc w:val="left"/>
      <w:pPr>
        <w:tabs>
          <w:tab w:val="num" w:pos="6164"/>
        </w:tabs>
        <w:ind w:left="6164" w:hanging="360"/>
      </w:pPr>
      <w:rPr>
        <w:rFonts w:cs="Times New Roman"/>
      </w:rPr>
    </w:lvl>
    <w:lvl w:ilvl="7" w:tplc="0C0A0019" w:tentative="1">
      <w:start w:val="1"/>
      <w:numFmt w:val="lowerLetter"/>
      <w:lvlText w:val="%8."/>
      <w:lvlJc w:val="left"/>
      <w:pPr>
        <w:tabs>
          <w:tab w:val="num" w:pos="6884"/>
        </w:tabs>
        <w:ind w:left="6884" w:hanging="360"/>
      </w:pPr>
      <w:rPr>
        <w:rFonts w:cs="Times New Roman"/>
      </w:rPr>
    </w:lvl>
    <w:lvl w:ilvl="8" w:tplc="0C0A001B" w:tentative="1">
      <w:start w:val="1"/>
      <w:numFmt w:val="lowerRoman"/>
      <w:lvlText w:val="%9."/>
      <w:lvlJc w:val="right"/>
      <w:pPr>
        <w:tabs>
          <w:tab w:val="num" w:pos="7604"/>
        </w:tabs>
        <w:ind w:left="7604" w:hanging="180"/>
      </w:pPr>
      <w:rPr>
        <w:rFonts w:cs="Times New Roman"/>
      </w:rPr>
    </w:lvl>
  </w:abstractNum>
  <w:abstractNum w:abstractNumId="36">
    <w:nsid w:val="4014067D"/>
    <w:multiLevelType w:val="hybridMultilevel"/>
    <w:tmpl w:val="B87C036C"/>
    <w:lvl w:ilvl="0" w:tplc="B5D425EC">
      <w:start w:val="1"/>
      <w:numFmt w:val="decimal"/>
      <w:pStyle w:val="ZBVBullet1"/>
      <w:lvlText w:val="%1."/>
      <w:lvlJc w:val="left"/>
      <w:pPr>
        <w:tabs>
          <w:tab w:val="num" w:pos="3141"/>
        </w:tabs>
        <w:ind w:left="3141" w:hanging="360"/>
      </w:pPr>
      <w:rPr>
        <w:rFonts w:cs="Times New Roman" w:hint="default"/>
      </w:rPr>
    </w:lvl>
    <w:lvl w:ilvl="1" w:tplc="0C0A0003">
      <w:start w:val="1"/>
      <w:numFmt w:val="bullet"/>
      <w:lvlText w:val="o"/>
      <w:lvlJc w:val="left"/>
      <w:pPr>
        <w:tabs>
          <w:tab w:val="num" w:pos="3861"/>
        </w:tabs>
        <w:ind w:left="3861" w:hanging="360"/>
      </w:pPr>
      <w:rPr>
        <w:rFonts w:ascii="Courier New" w:hAnsi="Courier New" w:hint="default"/>
      </w:rPr>
    </w:lvl>
    <w:lvl w:ilvl="2" w:tplc="0C0A0005">
      <w:start w:val="1"/>
      <w:numFmt w:val="bullet"/>
      <w:lvlText w:val=""/>
      <w:lvlJc w:val="left"/>
      <w:pPr>
        <w:tabs>
          <w:tab w:val="num" w:pos="4581"/>
        </w:tabs>
        <w:ind w:left="4581" w:hanging="360"/>
      </w:pPr>
      <w:rPr>
        <w:rFonts w:ascii="Wingdings" w:hAnsi="Wingdings" w:hint="default"/>
      </w:rPr>
    </w:lvl>
    <w:lvl w:ilvl="3" w:tplc="0C0A0001">
      <w:start w:val="1"/>
      <w:numFmt w:val="bullet"/>
      <w:lvlText w:val=""/>
      <w:lvlJc w:val="left"/>
      <w:pPr>
        <w:tabs>
          <w:tab w:val="num" w:pos="5301"/>
        </w:tabs>
        <w:ind w:left="5301" w:hanging="360"/>
      </w:pPr>
      <w:rPr>
        <w:rFonts w:ascii="Symbol" w:hAnsi="Symbol" w:hint="default"/>
      </w:rPr>
    </w:lvl>
    <w:lvl w:ilvl="4" w:tplc="0C0A0003">
      <w:start w:val="1"/>
      <w:numFmt w:val="bullet"/>
      <w:lvlText w:val="o"/>
      <w:lvlJc w:val="left"/>
      <w:pPr>
        <w:tabs>
          <w:tab w:val="num" w:pos="6021"/>
        </w:tabs>
        <w:ind w:left="6021" w:hanging="360"/>
      </w:pPr>
      <w:rPr>
        <w:rFonts w:ascii="Courier New" w:hAnsi="Courier New" w:hint="default"/>
      </w:rPr>
    </w:lvl>
    <w:lvl w:ilvl="5" w:tplc="0C0A0005">
      <w:start w:val="1"/>
      <w:numFmt w:val="bullet"/>
      <w:lvlText w:val=""/>
      <w:lvlJc w:val="left"/>
      <w:pPr>
        <w:tabs>
          <w:tab w:val="num" w:pos="6741"/>
        </w:tabs>
        <w:ind w:left="6741" w:hanging="360"/>
      </w:pPr>
      <w:rPr>
        <w:rFonts w:ascii="Wingdings" w:hAnsi="Wingdings" w:hint="default"/>
      </w:rPr>
    </w:lvl>
    <w:lvl w:ilvl="6" w:tplc="0C0A0001">
      <w:start w:val="1"/>
      <w:numFmt w:val="bullet"/>
      <w:lvlText w:val=""/>
      <w:lvlJc w:val="left"/>
      <w:pPr>
        <w:tabs>
          <w:tab w:val="num" w:pos="7461"/>
        </w:tabs>
        <w:ind w:left="7461" w:hanging="360"/>
      </w:pPr>
      <w:rPr>
        <w:rFonts w:ascii="Symbol" w:hAnsi="Symbol" w:hint="default"/>
      </w:rPr>
    </w:lvl>
    <w:lvl w:ilvl="7" w:tplc="0C0A0003">
      <w:start w:val="1"/>
      <w:numFmt w:val="bullet"/>
      <w:lvlText w:val="o"/>
      <w:lvlJc w:val="left"/>
      <w:pPr>
        <w:tabs>
          <w:tab w:val="num" w:pos="8181"/>
        </w:tabs>
        <w:ind w:left="8181" w:hanging="360"/>
      </w:pPr>
      <w:rPr>
        <w:rFonts w:ascii="Courier New" w:hAnsi="Courier New" w:hint="default"/>
      </w:rPr>
    </w:lvl>
    <w:lvl w:ilvl="8" w:tplc="0C0A0005">
      <w:start w:val="1"/>
      <w:numFmt w:val="bullet"/>
      <w:lvlText w:val=""/>
      <w:lvlJc w:val="left"/>
      <w:pPr>
        <w:tabs>
          <w:tab w:val="num" w:pos="8901"/>
        </w:tabs>
        <w:ind w:left="8901" w:hanging="360"/>
      </w:pPr>
      <w:rPr>
        <w:rFonts w:ascii="Wingdings" w:hAnsi="Wingdings" w:hint="default"/>
      </w:rPr>
    </w:lvl>
  </w:abstractNum>
  <w:abstractNum w:abstractNumId="37">
    <w:nsid w:val="42D823ED"/>
    <w:multiLevelType w:val="multilevel"/>
    <w:tmpl w:val="666A817C"/>
    <w:lvl w:ilvl="0">
      <w:start w:val="1"/>
      <w:numFmt w:val="upperRoman"/>
      <w:pStyle w:val="Outline1L1"/>
      <w:suff w:val="nothing"/>
      <w:lvlText w:val="PARTe %1:     "/>
      <w:lvlJc w:val="left"/>
      <w:pPr>
        <w:ind w:left="1350"/>
      </w:pPr>
      <w:rPr>
        <w:rFonts w:cs="Times New Roman" w:hint="default"/>
        <w:b/>
        <w:i w:val="0"/>
        <w:caps/>
        <w:smallCaps w:val="0"/>
        <w:color w:val="auto"/>
        <w:u w:val="none"/>
      </w:rPr>
    </w:lvl>
    <w:lvl w:ilvl="1">
      <w:start w:val="1"/>
      <w:numFmt w:val="none"/>
      <w:lvlRestart w:val="0"/>
      <w:pStyle w:val="Outline1L2"/>
      <w:suff w:val="nothing"/>
      <w:lvlText w:val=""/>
      <w:lvlJc w:val="left"/>
      <w:pPr>
        <w:ind w:left="-540"/>
      </w:pPr>
      <w:rPr>
        <w:rFonts w:cs="Times New Roman" w:hint="default"/>
        <w:b/>
        <w:i w:val="0"/>
        <w:caps w:val="0"/>
        <w:color w:val="auto"/>
        <w:u w:val="none"/>
      </w:rPr>
    </w:lvl>
    <w:lvl w:ilvl="2">
      <w:start w:val="1"/>
      <w:numFmt w:val="none"/>
      <w:lvlRestart w:val="0"/>
      <w:pStyle w:val="Outline1L3"/>
      <w:suff w:val="nothing"/>
      <w:lvlText w:val=""/>
      <w:lvlJc w:val="left"/>
      <w:pPr>
        <w:ind w:left="-540"/>
      </w:pPr>
      <w:rPr>
        <w:rFonts w:cs="Times New Roman" w:hint="default"/>
        <w:b/>
        <w:i w:val="0"/>
        <w:caps w:val="0"/>
        <w:color w:val="auto"/>
        <w:u w:val="none"/>
      </w:rPr>
    </w:lvl>
    <w:lvl w:ilvl="3">
      <w:start w:val="1"/>
      <w:numFmt w:val="none"/>
      <w:lvlRestart w:val="0"/>
      <w:pStyle w:val="Outline1L4"/>
      <w:suff w:val="nothing"/>
      <w:lvlText w:val=""/>
      <w:lvlJc w:val="left"/>
      <w:pPr>
        <w:ind w:left="-540"/>
      </w:pPr>
      <w:rPr>
        <w:rFonts w:cs="Times New Roman" w:hint="default"/>
        <w:b w:val="0"/>
        <w:i w:val="0"/>
        <w:caps w:val="0"/>
        <w:color w:val="auto"/>
        <w:u w:val="none"/>
      </w:rPr>
    </w:lvl>
    <w:lvl w:ilvl="4">
      <w:start w:val="1"/>
      <w:numFmt w:val="lowerRoman"/>
      <w:pStyle w:val="Outline1L5"/>
      <w:lvlText w:val="(%5)"/>
      <w:lvlJc w:val="left"/>
      <w:pPr>
        <w:tabs>
          <w:tab w:val="num" w:pos="2340"/>
        </w:tabs>
        <w:ind w:left="2340" w:hanging="720"/>
      </w:pPr>
      <w:rPr>
        <w:rFonts w:cs="Times New Roman" w:hint="default"/>
        <w:b w:val="0"/>
        <w:i w:val="0"/>
        <w:caps w:val="0"/>
        <w:color w:val="auto"/>
        <w:u w:val="none"/>
      </w:rPr>
    </w:lvl>
    <w:lvl w:ilvl="5">
      <w:start w:val="1"/>
      <w:numFmt w:val="upperLetter"/>
      <w:pStyle w:val="Outline1L6"/>
      <w:lvlText w:val="(%6)"/>
      <w:lvlJc w:val="left"/>
      <w:pPr>
        <w:tabs>
          <w:tab w:val="num" w:pos="3060"/>
        </w:tabs>
        <w:ind w:left="3060" w:hanging="720"/>
      </w:pPr>
      <w:rPr>
        <w:rFonts w:cs="Times New Roman" w:hint="default"/>
        <w:b w:val="0"/>
        <w:i w:val="0"/>
        <w:caps w:val="0"/>
        <w:color w:val="auto"/>
        <w:u w:val="none"/>
      </w:rPr>
    </w:lvl>
    <w:lvl w:ilvl="6">
      <w:start w:val="1"/>
      <w:numFmt w:val="bullet"/>
      <w:lvlRestart w:val="0"/>
      <w:pStyle w:val="Outline1L7"/>
      <w:lvlText w:val="·"/>
      <w:lvlJc w:val="left"/>
      <w:pPr>
        <w:tabs>
          <w:tab w:val="num" w:pos="180"/>
        </w:tabs>
        <w:ind w:left="180" w:hanging="720"/>
      </w:pPr>
      <w:rPr>
        <w:rFonts w:ascii="Symbol" w:hAnsi="Symbol" w:hint="default"/>
        <w:b w:val="0"/>
        <w:i w:val="0"/>
        <w:caps w:val="0"/>
        <w:color w:val="auto"/>
        <w:u w:val="none"/>
      </w:rPr>
    </w:lvl>
    <w:lvl w:ilvl="7">
      <w:start w:val="1"/>
      <w:numFmt w:val="lowerLetter"/>
      <w:lvlText w:val="%8."/>
      <w:lvlJc w:val="left"/>
      <w:pPr>
        <w:tabs>
          <w:tab w:val="num" w:pos="2340"/>
        </w:tabs>
        <w:ind w:left="2340" w:hanging="360"/>
      </w:pPr>
      <w:rPr>
        <w:rFonts w:cs="Times New Roman" w:hint="default"/>
      </w:rPr>
    </w:lvl>
    <w:lvl w:ilvl="8">
      <w:start w:val="1"/>
      <w:numFmt w:val="lowerRoman"/>
      <w:lvlText w:val="%9."/>
      <w:lvlJc w:val="left"/>
      <w:pPr>
        <w:tabs>
          <w:tab w:val="num" w:pos="2700"/>
        </w:tabs>
        <w:ind w:left="2700" w:hanging="360"/>
      </w:pPr>
      <w:rPr>
        <w:rFonts w:cs="Times New Roman" w:hint="default"/>
      </w:rPr>
    </w:lvl>
  </w:abstractNum>
  <w:abstractNum w:abstractNumId="38">
    <w:nsid w:val="4A0E4C70"/>
    <w:multiLevelType w:val="hybridMultilevel"/>
    <w:tmpl w:val="91C0E834"/>
    <w:lvl w:ilvl="0" w:tplc="0C0A0001">
      <w:start w:val="3"/>
      <w:numFmt w:val="bullet"/>
      <w:pStyle w:val="ListBuller3"/>
      <w:lvlText w:val=""/>
      <w:lvlJc w:val="left"/>
      <w:pPr>
        <w:ind w:left="1080" w:hanging="72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nsid w:val="52E3094F"/>
    <w:multiLevelType w:val="hybridMultilevel"/>
    <w:tmpl w:val="E4ECD11C"/>
    <w:lvl w:ilvl="0" w:tplc="0C0A001B">
      <w:start w:val="1"/>
      <w:numFmt w:val="bullet"/>
      <w:pStyle w:val="Tabulacin"/>
      <w:lvlText w:val=""/>
      <w:lvlJc w:val="left"/>
      <w:pPr>
        <w:tabs>
          <w:tab w:val="num" w:pos="1440"/>
        </w:tabs>
        <w:ind w:left="1440" w:hanging="360"/>
      </w:pPr>
      <w:rPr>
        <w:rFonts w:ascii="Wingdings 3" w:hAnsi="Wingdings 3" w:hint="default"/>
      </w:rPr>
    </w:lvl>
    <w:lvl w:ilvl="1" w:tplc="2C0A0019" w:tentative="1">
      <w:start w:val="1"/>
      <w:numFmt w:val="bullet"/>
      <w:lvlText w:val="o"/>
      <w:lvlJc w:val="left"/>
      <w:pPr>
        <w:tabs>
          <w:tab w:val="num" w:pos="1440"/>
        </w:tabs>
        <w:ind w:left="1440" w:hanging="360"/>
      </w:pPr>
      <w:rPr>
        <w:rFonts w:ascii="Courier New" w:hAnsi="Courier New" w:hint="default"/>
      </w:rPr>
    </w:lvl>
    <w:lvl w:ilvl="2" w:tplc="2C0A001B" w:tentative="1">
      <w:start w:val="1"/>
      <w:numFmt w:val="bullet"/>
      <w:lvlText w:val=""/>
      <w:lvlJc w:val="left"/>
      <w:pPr>
        <w:tabs>
          <w:tab w:val="num" w:pos="2160"/>
        </w:tabs>
        <w:ind w:left="2160" w:hanging="360"/>
      </w:pPr>
      <w:rPr>
        <w:rFonts w:ascii="Wingdings" w:hAnsi="Wingdings" w:hint="default"/>
      </w:rPr>
    </w:lvl>
    <w:lvl w:ilvl="3" w:tplc="2C0A000F" w:tentative="1">
      <w:start w:val="1"/>
      <w:numFmt w:val="bullet"/>
      <w:lvlText w:val=""/>
      <w:lvlJc w:val="left"/>
      <w:pPr>
        <w:tabs>
          <w:tab w:val="num" w:pos="2880"/>
        </w:tabs>
        <w:ind w:left="2880" w:hanging="360"/>
      </w:pPr>
      <w:rPr>
        <w:rFonts w:ascii="Symbol" w:hAnsi="Symbol" w:hint="default"/>
      </w:rPr>
    </w:lvl>
    <w:lvl w:ilvl="4" w:tplc="2C0A0019" w:tentative="1">
      <w:start w:val="1"/>
      <w:numFmt w:val="bullet"/>
      <w:lvlText w:val="o"/>
      <w:lvlJc w:val="left"/>
      <w:pPr>
        <w:tabs>
          <w:tab w:val="num" w:pos="3600"/>
        </w:tabs>
        <w:ind w:left="3600" w:hanging="360"/>
      </w:pPr>
      <w:rPr>
        <w:rFonts w:ascii="Courier New" w:hAnsi="Courier New" w:hint="default"/>
      </w:rPr>
    </w:lvl>
    <w:lvl w:ilvl="5" w:tplc="2C0A001B" w:tentative="1">
      <w:start w:val="1"/>
      <w:numFmt w:val="bullet"/>
      <w:lvlText w:val=""/>
      <w:lvlJc w:val="left"/>
      <w:pPr>
        <w:tabs>
          <w:tab w:val="num" w:pos="4320"/>
        </w:tabs>
        <w:ind w:left="4320" w:hanging="360"/>
      </w:pPr>
      <w:rPr>
        <w:rFonts w:ascii="Wingdings" w:hAnsi="Wingdings" w:hint="default"/>
      </w:rPr>
    </w:lvl>
    <w:lvl w:ilvl="6" w:tplc="2C0A000F" w:tentative="1">
      <w:start w:val="1"/>
      <w:numFmt w:val="bullet"/>
      <w:lvlText w:val=""/>
      <w:lvlJc w:val="left"/>
      <w:pPr>
        <w:tabs>
          <w:tab w:val="num" w:pos="5040"/>
        </w:tabs>
        <w:ind w:left="5040" w:hanging="360"/>
      </w:pPr>
      <w:rPr>
        <w:rFonts w:ascii="Symbol" w:hAnsi="Symbol" w:hint="default"/>
      </w:rPr>
    </w:lvl>
    <w:lvl w:ilvl="7" w:tplc="2C0A0019" w:tentative="1">
      <w:start w:val="1"/>
      <w:numFmt w:val="bullet"/>
      <w:lvlText w:val="o"/>
      <w:lvlJc w:val="left"/>
      <w:pPr>
        <w:tabs>
          <w:tab w:val="num" w:pos="5760"/>
        </w:tabs>
        <w:ind w:left="5760" w:hanging="360"/>
      </w:pPr>
      <w:rPr>
        <w:rFonts w:ascii="Courier New" w:hAnsi="Courier New" w:hint="default"/>
      </w:rPr>
    </w:lvl>
    <w:lvl w:ilvl="8" w:tplc="2C0A001B" w:tentative="1">
      <w:start w:val="1"/>
      <w:numFmt w:val="bullet"/>
      <w:lvlText w:val=""/>
      <w:lvlJc w:val="left"/>
      <w:pPr>
        <w:tabs>
          <w:tab w:val="num" w:pos="6480"/>
        </w:tabs>
        <w:ind w:left="6480" w:hanging="360"/>
      </w:pPr>
      <w:rPr>
        <w:rFonts w:ascii="Wingdings" w:hAnsi="Wingdings" w:hint="default"/>
      </w:rPr>
    </w:lvl>
  </w:abstractNum>
  <w:abstractNum w:abstractNumId="40">
    <w:nsid w:val="531F1F1D"/>
    <w:multiLevelType w:val="hybridMultilevel"/>
    <w:tmpl w:val="73BC7B3A"/>
    <w:lvl w:ilvl="0" w:tplc="0C0A0001">
      <w:start w:val="1"/>
      <w:numFmt w:val="decimal"/>
      <w:pStyle w:val="STBListNumber1"/>
      <w:lvlText w:val="%1."/>
      <w:lvlJc w:val="left"/>
      <w:pPr>
        <w:tabs>
          <w:tab w:val="num" w:pos="1080"/>
        </w:tabs>
        <w:ind w:firstLine="720"/>
      </w:pPr>
      <w:rPr>
        <w:rFonts w:cs="Times New Roman" w:hint="default"/>
      </w:rPr>
    </w:lvl>
    <w:lvl w:ilvl="1" w:tplc="0C0A0003" w:tentative="1">
      <w:start w:val="1"/>
      <w:numFmt w:val="lowerLetter"/>
      <w:lvlText w:val="%2."/>
      <w:lvlJc w:val="left"/>
      <w:pPr>
        <w:tabs>
          <w:tab w:val="num" w:pos="1440"/>
        </w:tabs>
        <w:ind w:left="1440" w:hanging="360"/>
      </w:pPr>
      <w:rPr>
        <w:rFonts w:cs="Times New Roman"/>
      </w:rPr>
    </w:lvl>
    <w:lvl w:ilvl="2" w:tplc="0C0A0005" w:tentative="1">
      <w:start w:val="1"/>
      <w:numFmt w:val="lowerRoman"/>
      <w:lvlText w:val="%3."/>
      <w:lvlJc w:val="right"/>
      <w:pPr>
        <w:tabs>
          <w:tab w:val="num" w:pos="2160"/>
        </w:tabs>
        <w:ind w:left="2160" w:hanging="180"/>
      </w:pPr>
      <w:rPr>
        <w:rFonts w:cs="Times New Roman"/>
      </w:rPr>
    </w:lvl>
    <w:lvl w:ilvl="3" w:tplc="0C0A0001" w:tentative="1">
      <w:start w:val="1"/>
      <w:numFmt w:val="decimal"/>
      <w:lvlText w:val="%4."/>
      <w:lvlJc w:val="left"/>
      <w:pPr>
        <w:tabs>
          <w:tab w:val="num" w:pos="2880"/>
        </w:tabs>
        <w:ind w:left="2880" w:hanging="360"/>
      </w:pPr>
      <w:rPr>
        <w:rFonts w:cs="Times New Roman"/>
      </w:rPr>
    </w:lvl>
    <w:lvl w:ilvl="4" w:tplc="0C0A0003" w:tentative="1">
      <w:start w:val="1"/>
      <w:numFmt w:val="lowerLetter"/>
      <w:lvlText w:val="%5."/>
      <w:lvlJc w:val="left"/>
      <w:pPr>
        <w:tabs>
          <w:tab w:val="num" w:pos="3600"/>
        </w:tabs>
        <w:ind w:left="3600" w:hanging="360"/>
      </w:pPr>
      <w:rPr>
        <w:rFonts w:cs="Times New Roman"/>
      </w:rPr>
    </w:lvl>
    <w:lvl w:ilvl="5" w:tplc="0C0A0005" w:tentative="1">
      <w:start w:val="1"/>
      <w:numFmt w:val="lowerRoman"/>
      <w:lvlText w:val="%6."/>
      <w:lvlJc w:val="right"/>
      <w:pPr>
        <w:tabs>
          <w:tab w:val="num" w:pos="4320"/>
        </w:tabs>
        <w:ind w:left="4320" w:hanging="180"/>
      </w:pPr>
      <w:rPr>
        <w:rFonts w:cs="Times New Roman"/>
      </w:rPr>
    </w:lvl>
    <w:lvl w:ilvl="6" w:tplc="0C0A0001" w:tentative="1">
      <w:start w:val="1"/>
      <w:numFmt w:val="decimal"/>
      <w:lvlText w:val="%7."/>
      <w:lvlJc w:val="left"/>
      <w:pPr>
        <w:tabs>
          <w:tab w:val="num" w:pos="5040"/>
        </w:tabs>
        <w:ind w:left="5040" w:hanging="360"/>
      </w:pPr>
      <w:rPr>
        <w:rFonts w:cs="Times New Roman"/>
      </w:rPr>
    </w:lvl>
    <w:lvl w:ilvl="7" w:tplc="0C0A0003" w:tentative="1">
      <w:start w:val="1"/>
      <w:numFmt w:val="lowerLetter"/>
      <w:lvlText w:val="%8."/>
      <w:lvlJc w:val="left"/>
      <w:pPr>
        <w:tabs>
          <w:tab w:val="num" w:pos="5760"/>
        </w:tabs>
        <w:ind w:left="5760" w:hanging="360"/>
      </w:pPr>
      <w:rPr>
        <w:rFonts w:cs="Times New Roman"/>
      </w:rPr>
    </w:lvl>
    <w:lvl w:ilvl="8" w:tplc="0C0A0005" w:tentative="1">
      <w:start w:val="1"/>
      <w:numFmt w:val="lowerRoman"/>
      <w:lvlText w:val="%9."/>
      <w:lvlJc w:val="right"/>
      <w:pPr>
        <w:tabs>
          <w:tab w:val="num" w:pos="6480"/>
        </w:tabs>
        <w:ind w:left="6480" w:hanging="180"/>
      </w:pPr>
      <w:rPr>
        <w:rFonts w:cs="Times New Roman"/>
      </w:rPr>
    </w:lvl>
  </w:abstractNum>
  <w:abstractNum w:abstractNumId="41">
    <w:nsid w:val="549D62B9"/>
    <w:multiLevelType w:val="hybridMultilevel"/>
    <w:tmpl w:val="4F0E5AB6"/>
    <w:lvl w:ilvl="0" w:tplc="2C0A0017">
      <w:start w:val="1"/>
      <w:numFmt w:val="bullet"/>
      <w:pStyle w:val="STBBullet2DBL"/>
      <w:lvlText w:val=""/>
      <w:lvlJc w:val="left"/>
      <w:pPr>
        <w:tabs>
          <w:tab w:val="num" w:pos="1080"/>
        </w:tabs>
        <w:ind w:firstLine="720"/>
      </w:pPr>
      <w:rPr>
        <w:rFonts w:ascii="Symbol" w:hAnsi="Symbol" w:hint="default"/>
      </w:rPr>
    </w:lvl>
    <w:lvl w:ilvl="1" w:tplc="2C0A0019" w:tentative="1">
      <w:start w:val="1"/>
      <w:numFmt w:val="bullet"/>
      <w:lvlText w:val="o"/>
      <w:lvlJc w:val="left"/>
      <w:pPr>
        <w:tabs>
          <w:tab w:val="num" w:pos="1440"/>
        </w:tabs>
        <w:ind w:left="1440" w:hanging="360"/>
      </w:pPr>
      <w:rPr>
        <w:rFonts w:ascii="Courier New" w:hAnsi="Courier New" w:hint="default"/>
      </w:rPr>
    </w:lvl>
    <w:lvl w:ilvl="2" w:tplc="2C0A001B" w:tentative="1">
      <w:start w:val="1"/>
      <w:numFmt w:val="bullet"/>
      <w:lvlText w:val=""/>
      <w:lvlJc w:val="left"/>
      <w:pPr>
        <w:tabs>
          <w:tab w:val="num" w:pos="2160"/>
        </w:tabs>
        <w:ind w:left="2160" w:hanging="360"/>
      </w:pPr>
      <w:rPr>
        <w:rFonts w:ascii="Wingdings" w:hAnsi="Wingdings" w:hint="default"/>
      </w:rPr>
    </w:lvl>
    <w:lvl w:ilvl="3" w:tplc="2C0A000F" w:tentative="1">
      <w:start w:val="1"/>
      <w:numFmt w:val="bullet"/>
      <w:lvlText w:val=""/>
      <w:lvlJc w:val="left"/>
      <w:pPr>
        <w:tabs>
          <w:tab w:val="num" w:pos="2880"/>
        </w:tabs>
        <w:ind w:left="2880" w:hanging="360"/>
      </w:pPr>
      <w:rPr>
        <w:rFonts w:ascii="Symbol" w:hAnsi="Symbol" w:hint="default"/>
      </w:rPr>
    </w:lvl>
    <w:lvl w:ilvl="4" w:tplc="2C0A0019" w:tentative="1">
      <w:start w:val="1"/>
      <w:numFmt w:val="bullet"/>
      <w:lvlText w:val="o"/>
      <w:lvlJc w:val="left"/>
      <w:pPr>
        <w:tabs>
          <w:tab w:val="num" w:pos="3600"/>
        </w:tabs>
        <w:ind w:left="3600" w:hanging="360"/>
      </w:pPr>
      <w:rPr>
        <w:rFonts w:ascii="Courier New" w:hAnsi="Courier New" w:hint="default"/>
      </w:rPr>
    </w:lvl>
    <w:lvl w:ilvl="5" w:tplc="2C0A001B" w:tentative="1">
      <w:start w:val="1"/>
      <w:numFmt w:val="bullet"/>
      <w:lvlText w:val=""/>
      <w:lvlJc w:val="left"/>
      <w:pPr>
        <w:tabs>
          <w:tab w:val="num" w:pos="4320"/>
        </w:tabs>
        <w:ind w:left="4320" w:hanging="360"/>
      </w:pPr>
      <w:rPr>
        <w:rFonts w:ascii="Wingdings" w:hAnsi="Wingdings" w:hint="default"/>
      </w:rPr>
    </w:lvl>
    <w:lvl w:ilvl="6" w:tplc="2C0A000F" w:tentative="1">
      <w:start w:val="1"/>
      <w:numFmt w:val="bullet"/>
      <w:lvlText w:val=""/>
      <w:lvlJc w:val="left"/>
      <w:pPr>
        <w:tabs>
          <w:tab w:val="num" w:pos="5040"/>
        </w:tabs>
        <w:ind w:left="5040" w:hanging="360"/>
      </w:pPr>
      <w:rPr>
        <w:rFonts w:ascii="Symbol" w:hAnsi="Symbol" w:hint="default"/>
      </w:rPr>
    </w:lvl>
    <w:lvl w:ilvl="7" w:tplc="2C0A0019" w:tentative="1">
      <w:start w:val="1"/>
      <w:numFmt w:val="bullet"/>
      <w:lvlText w:val="o"/>
      <w:lvlJc w:val="left"/>
      <w:pPr>
        <w:tabs>
          <w:tab w:val="num" w:pos="5760"/>
        </w:tabs>
        <w:ind w:left="5760" w:hanging="360"/>
      </w:pPr>
      <w:rPr>
        <w:rFonts w:ascii="Courier New" w:hAnsi="Courier New" w:hint="default"/>
      </w:rPr>
    </w:lvl>
    <w:lvl w:ilvl="8" w:tplc="2C0A001B" w:tentative="1">
      <w:start w:val="1"/>
      <w:numFmt w:val="bullet"/>
      <w:lvlText w:val=""/>
      <w:lvlJc w:val="left"/>
      <w:pPr>
        <w:tabs>
          <w:tab w:val="num" w:pos="6480"/>
        </w:tabs>
        <w:ind w:left="6480" w:hanging="360"/>
      </w:pPr>
      <w:rPr>
        <w:rFonts w:ascii="Wingdings" w:hAnsi="Wingdings" w:hint="default"/>
      </w:rPr>
    </w:lvl>
  </w:abstractNum>
  <w:abstractNum w:abstractNumId="42">
    <w:nsid w:val="58E93227"/>
    <w:multiLevelType w:val="hybridMultilevel"/>
    <w:tmpl w:val="E7A065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nsid w:val="596674DE"/>
    <w:multiLevelType w:val="hybridMultilevel"/>
    <w:tmpl w:val="FD88EC54"/>
    <w:lvl w:ilvl="0" w:tplc="94F64038">
      <w:start w:val="1"/>
      <w:numFmt w:val="decimal"/>
      <w:pStyle w:val="STBListNumber3DBL"/>
      <w:lvlText w:val="%1."/>
      <w:lvlJc w:val="left"/>
      <w:pPr>
        <w:tabs>
          <w:tab w:val="num" w:pos="2520"/>
        </w:tabs>
        <w:ind w:firstLine="2160"/>
      </w:pPr>
      <w:rPr>
        <w:rFonts w:cs="Times New Roman" w:hint="default"/>
      </w:rPr>
    </w:lvl>
    <w:lvl w:ilvl="1" w:tplc="2C0A0019" w:tentative="1">
      <w:start w:val="1"/>
      <w:numFmt w:val="lowerLetter"/>
      <w:lvlText w:val="%2."/>
      <w:lvlJc w:val="left"/>
      <w:pPr>
        <w:tabs>
          <w:tab w:val="num" w:pos="1440"/>
        </w:tabs>
        <w:ind w:left="1440" w:hanging="360"/>
      </w:pPr>
      <w:rPr>
        <w:rFonts w:cs="Times New Roman"/>
      </w:rPr>
    </w:lvl>
    <w:lvl w:ilvl="2" w:tplc="2C0A001B" w:tentative="1">
      <w:start w:val="1"/>
      <w:numFmt w:val="lowerRoman"/>
      <w:lvlText w:val="%3."/>
      <w:lvlJc w:val="right"/>
      <w:pPr>
        <w:tabs>
          <w:tab w:val="num" w:pos="2160"/>
        </w:tabs>
        <w:ind w:left="2160" w:hanging="180"/>
      </w:pPr>
      <w:rPr>
        <w:rFonts w:cs="Times New Roman"/>
      </w:rPr>
    </w:lvl>
    <w:lvl w:ilvl="3" w:tplc="2C0A000F" w:tentative="1">
      <w:start w:val="1"/>
      <w:numFmt w:val="decimal"/>
      <w:lvlText w:val="%4."/>
      <w:lvlJc w:val="left"/>
      <w:pPr>
        <w:tabs>
          <w:tab w:val="num" w:pos="2880"/>
        </w:tabs>
        <w:ind w:left="2880" w:hanging="360"/>
      </w:pPr>
      <w:rPr>
        <w:rFonts w:cs="Times New Roman"/>
      </w:rPr>
    </w:lvl>
    <w:lvl w:ilvl="4" w:tplc="2C0A0019" w:tentative="1">
      <w:start w:val="1"/>
      <w:numFmt w:val="lowerLetter"/>
      <w:lvlText w:val="%5."/>
      <w:lvlJc w:val="left"/>
      <w:pPr>
        <w:tabs>
          <w:tab w:val="num" w:pos="3600"/>
        </w:tabs>
        <w:ind w:left="3600" w:hanging="360"/>
      </w:pPr>
      <w:rPr>
        <w:rFonts w:cs="Times New Roman"/>
      </w:rPr>
    </w:lvl>
    <w:lvl w:ilvl="5" w:tplc="2C0A001B" w:tentative="1">
      <w:start w:val="1"/>
      <w:numFmt w:val="lowerRoman"/>
      <w:lvlText w:val="%6."/>
      <w:lvlJc w:val="right"/>
      <w:pPr>
        <w:tabs>
          <w:tab w:val="num" w:pos="4320"/>
        </w:tabs>
        <w:ind w:left="4320" w:hanging="180"/>
      </w:pPr>
      <w:rPr>
        <w:rFonts w:cs="Times New Roman"/>
      </w:rPr>
    </w:lvl>
    <w:lvl w:ilvl="6" w:tplc="2C0A000F" w:tentative="1">
      <w:start w:val="1"/>
      <w:numFmt w:val="decimal"/>
      <w:lvlText w:val="%7."/>
      <w:lvlJc w:val="left"/>
      <w:pPr>
        <w:tabs>
          <w:tab w:val="num" w:pos="5040"/>
        </w:tabs>
        <w:ind w:left="5040" w:hanging="360"/>
      </w:pPr>
      <w:rPr>
        <w:rFonts w:cs="Times New Roman"/>
      </w:rPr>
    </w:lvl>
    <w:lvl w:ilvl="7" w:tplc="2C0A0019" w:tentative="1">
      <w:start w:val="1"/>
      <w:numFmt w:val="lowerLetter"/>
      <w:lvlText w:val="%8."/>
      <w:lvlJc w:val="left"/>
      <w:pPr>
        <w:tabs>
          <w:tab w:val="num" w:pos="5760"/>
        </w:tabs>
        <w:ind w:left="5760" w:hanging="360"/>
      </w:pPr>
      <w:rPr>
        <w:rFonts w:cs="Times New Roman"/>
      </w:rPr>
    </w:lvl>
    <w:lvl w:ilvl="8" w:tplc="2C0A001B" w:tentative="1">
      <w:start w:val="1"/>
      <w:numFmt w:val="lowerRoman"/>
      <w:lvlText w:val="%9."/>
      <w:lvlJc w:val="right"/>
      <w:pPr>
        <w:tabs>
          <w:tab w:val="num" w:pos="6480"/>
        </w:tabs>
        <w:ind w:left="6480" w:hanging="180"/>
      </w:pPr>
      <w:rPr>
        <w:rFonts w:cs="Times New Roman"/>
      </w:rPr>
    </w:lvl>
  </w:abstractNum>
  <w:abstractNum w:abstractNumId="44">
    <w:nsid w:val="5A035E55"/>
    <w:multiLevelType w:val="hybridMultilevel"/>
    <w:tmpl w:val="5B485B46"/>
    <w:lvl w:ilvl="0" w:tplc="0409000B">
      <w:start w:val="779"/>
      <w:numFmt w:val="bullet"/>
      <w:pStyle w:val="ndice2"/>
      <w:lvlText w:val=""/>
      <w:lvlJc w:val="left"/>
      <w:pPr>
        <w:tabs>
          <w:tab w:val="num" w:pos="720"/>
        </w:tabs>
        <w:ind w:left="720" w:hanging="360"/>
      </w:pPr>
      <w:rPr>
        <w:rFonts w:ascii="Wingdings 3" w:hAnsi="Wingdings 3"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45">
    <w:nsid w:val="60EF730D"/>
    <w:multiLevelType w:val="hybridMultilevel"/>
    <w:tmpl w:val="8B84C45A"/>
    <w:lvl w:ilvl="0" w:tplc="E946AE4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6">
    <w:nsid w:val="6155577A"/>
    <w:multiLevelType w:val="hybridMultilevel"/>
    <w:tmpl w:val="7AEA0312"/>
    <w:lvl w:ilvl="0" w:tplc="B8D2E00A">
      <w:start w:val="1"/>
      <w:numFmt w:val="bullet"/>
      <w:pStyle w:val="STBBullet1"/>
      <w:lvlText w:val=""/>
      <w:lvlJc w:val="left"/>
      <w:pPr>
        <w:ind w:left="1080" w:hanging="360"/>
      </w:pPr>
      <w:rPr>
        <w:rFonts w:ascii="Symbol" w:hAnsi="Symbol" w:hint="default"/>
      </w:rPr>
    </w:lvl>
    <w:lvl w:ilvl="1" w:tplc="2C0A0003" w:tentative="1">
      <w:start w:val="1"/>
      <w:numFmt w:val="bullet"/>
      <w:lvlText w:val="o"/>
      <w:lvlJc w:val="left"/>
      <w:pPr>
        <w:ind w:left="1800" w:hanging="360"/>
      </w:pPr>
      <w:rPr>
        <w:rFonts w:ascii="Courier New" w:hAnsi="Courier New" w:hint="default"/>
      </w:rPr>
    </w:lvl>
    <w:lvl w:ilvl="2" w:tplc="2C0A0005" w:tentative="1">
      <w:start w:val="1"/>
      <w:numFmt w:val="bullet"/>
      <w:lvlText w:val=""/>
      <w:lvlJc w:val="left"/>
      <w:pPr>
        <w:ind w:left="2520" w:hanging="360"/>
      </w:pPr>
      <w:rPr>
        <w:rFonts w:ascii="Wingdings" w:hAnsi="Wingdings" w:hint="default"/>
      </w:rPr>
    </w:lvl>
    <w:lvl w:ilvl="3" w:tplc="2C0A0001" w:tentative="1">
      <w:start w:val="1"/>
      <w:numFmt w:val="bullet"/>
      <w:lvlText w:val=""/>
      <w:lvlJc w:val="left"/>
      <w:pPr>
        <w:ind w:left="3240" w:hanging="360"/>
      </w:pPr>
      <w:rPr>
        <w:rFonts w:ascii="Symbol" w:hAnsi="Symbol" w:hint="default"/>
      </w:rPr>
    </w:lvl>
    <w:lvl w:ilvl="4" w:tplc="2C0A0003" w:tentative="1">
      <w:start w:val="1"/>
      <w:numFmt w:val="bullet"/>
      <w:lvlText w:val="o"/>
      <w:lvlJc w:val="left"/>
      <w:pPr>
        <w:ind w:left="3960" w:hanging="360"/>
      </w:pPr>
      <w:rPr>
        <w:rFonts w:ascii="Courier New" w:hAnsi="Courier New" w:hint="default"/>
      </w:rPr>
    </w:lvl>
    <w:lvl w:ilvl="5" w:tplc="2C0A0005" w:tentative="1">
      <w:start w:val="1"/>
      <w:numFmt w:val="bullet"/>
      <w:lvlText w:val=""/>
      <w:lvlJc w:val="left"/>
      <w:pPr>
        <w:ind w:left="4680" w:hanging="360"/>
      </w:pPr>
      <w:rPr>
        <w:rFonts w:ascii="Wingdings" w:hAnsi="Wingdings" w:hint="default"/>
      </w:rPr>
    </w:lvl>
    <w:lvl w:ilvl="6" w:tplc="2C0A0001" w:tentative="1">
      <w:start w:val="1"/>
      <w:numFmt w:val="bullet"/>
      <w:lvlText w:val=""/>
      <w:lvlJc w:val="left"/>
      <w:pPr>
        <w:ind w:left="5400" w:hanging="360"/>
      </w:pPr>
      <w:rPr>
        <w:rFonts w:ascii="Symbol" w:hAnsi="Symbol" w:hint="default"/>
      </w:rPr>
    </w:lvl>
    <w:lvl w:ilvl="7" w:tplc="2C0A0003" w:tentative="1">
      <w:start w:val="1"/>
      <w:numFmt w:val="bullet"/>
      <w:lvlText w:val="o"/>
      <w:lvlJc w:val="left"/>
      <w:pPr>
        <w:ind w:left="6120" w:hanging="360"/>
      </w:pPr>
      <w:rPr>
        <w:rFonts w:ascii="Courier New" w:hAnsi="Courier New" w:hint="default"/>
      </w:rPr>
    </w:lvl>
    <w:lvl w:ilvl="8" w:tplc="2C0A0005" w:tentative="1">
      <w:start w:val="1"/>
      <w:numFmt w:val="bullet"/>
      <w:lvlText w:val=""/>
      <w:lvlJc w:val="left"/>
      <w:pPr>
        <w:ind w:left="6840" w:hanging="360"/>
      </w:pPr>
      <w:rPr>
        <w:rFonts w:ascii="Wingdings" w:hAnsi="Wingdings" w:hint="default"/>
      </w:rPr>
    </w:lvl>
  </w:abstractNum>
  <w:abstractNum w:abstractNumId="47">
    <w:nsid w:val="65524DFB"/>
    <w:multiLevelType w:val="hybridMultilevel"/>
    <w:tmpl w:val="9F089166"/>
    <w:name w:val="zzmpArticle2||Article2|2|4|1|5|0|8||1|0|0||1|0|0||1|0|0||1|0|0||1|0|0||mpNA||mpNA||mpNA||"/>
    <w:lvl w:ilvl="0" w:tplc="74C2CD6A">
      <w:start w:val="1"/>
      <w:numFmt w:val="decimal"/>
      <w:lvlText w:val="(%1)"/>
      <w:lvlJc w:val="left"/>
      <w:pPr>
        <w:tabs>
          <w:tab w:val="num" w:pos="720"/>
        </w:tabs>
        <w:ind w:left="720" w:hanging="360"/>
      </w:pPr>
      <w:rPr>
        <w:rFonts w:hint="default"/>
        <w:i w:val="0"/>
        <w:color w:val="auto"/>
        <w:w w:val="100"/>
        <w:sz w:val="16"/>
        <w:szCs w:val="16"/>
        <w:vertAlign w:val="base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nsid w:val="675F7513"/>
    <w:multiLevelType w:val="hybridMultilevel"/>
    <w:tmpl w:val="1F708034"/>
    <w:lvl w:ilvl="0" w:tplc="2F146BAC">
      <w:start w:val="1"/>
      <w:numFmt w:val="lowerRoman"/>
      <w:lvlText w:val="(%1)"/>
      <w:lvlJc w:val="left"/>
      <w:pPr>
        <w:ind w:left="2153" w:hanging="735"/>
      </w:pPr>
      <w:rPr>
        <w:rFonts w:hint="default"/>
      </w:rPr>
    </w:lvl>
    <w:lvl w:ilvl="1" w:tplc="0C0A0019" w:tentative="1">
      <w:start w:val="1"/>
      <w:numFmt w:val="lowerLetter"/>
      <w:lvlText w:val="%2."/>
      <w:lvlJc w:val="left"/>
      <w:pPr>
        <w:ind w:left="2498" w:hanging="360"/>
      </w:pPr>
    </w:lvl>
    <w:lvl w:ilvl="2" w:tplc="0C0A001B" w:tentative="1">
      <w:start w:val="1"/>
      <w:numFmt w:val="lowerRoman"/>
      <w:lvlText w:val="%3."/>
      <w:lvlJc w:val="right"/>
      <w:pPr>
        <w:ind w:left="3218" w:hanging="180"/>
      </w:pPr>
    </w:lvl>
    <w:lvl w:ilvl="3" w:tplc="0C0A000F" w:tentative="1">
      <w:start w:val="1"/>
      <w:numFmt w:val="decimal"/>
      <w:lvlText w:val="%4."/>
      <w:lvlJc w:val="left"/>
      <w:pPr>
        <w:ind w:left="3938" w:hanging="360"/>
      </w:pPr>
    </w:lvl>
    <w:lvl w:ilvl="4" w:tplc="0C0A0019" w:tentative="1">
      <w:start w:val="1"/>
      <w:numFmt w:val="lowerLetter"/>
      <w:lvlText w:val="%5."/>
      <w:lvlJc w:val="left"/>
      <w:pPr>
        <w:ind w:left="4658" w:hanging="360"/>
      </w:pPr>
    </w:lvl>
    <w:lvl w:ilvl="5" w:tplc="0C0A001B" w:tentative="1">
      <w:start w:val="1"/>
      <w:numFmt w:val="lowerRoman"/>
      <w:lvlText w:val="%6."/>
      <w:lvlJc w:val="right"/>
      <w:pPr>
        <w:ind w:left="5378" w:hanging="180"/>
      </w:pPr>
    </w:lvl>
    <w:lvl w:ilvl="6" w:tplc="0C0A000F" w:tentative="1">
      <w:start w:val="1"/>
      <w:numFmt w:val="decimal"/>
      <w:lvlText w:val="%7."/>
      <w:lvlJc w:val="left"/>
      <w:pPr>
        <w:ind w:left="6098" w:hanging="360"/>
      </w:pPr>
    </w:lvl>
    <w:lvl w:ilvl="7" w:tplc="0C0A0019" w:tentative="1">
      <w:start w:val="1"/>
      <w:numFmt w:val="lowerLetter"/>
      <w:lvlText w:val="%8."/>
      <w:lvlJc w:val="left"/>
      <w:pPr>
        <w:ind w:left="6818" w:hanging="360"/>
      </w:pPr>
    </w:lvl>
    <w:lvl w:ilvl="8" w:tplc="0C0A001B" w:tentative="1">
      <w:start w:val="1"/>
      <w:numFmt w:val="lowerRoman"/>
      <w:lvlText w:val="%9."/>
      <w:lvlJc w:val="right"/>
      <w:pPr>
        <w:ind w:left="7538" w:hanging="180"/>
      </w:pPr>
    </w:lvl>
  </w:abstractNum>
  <w:abstractNum w:abstractNumId="49">
    <w:nsid w:val="68F55A16"/>
    <w:multiLevelType w:val="hybridMultilevel"/>
    <w:tmpl w:val="1AF2FBBE"/>
    <w:lvl w:ilvl="0" w:tplc="82B4A100">
      <w:start w:val="1"/>
      <w:numFmt w:val="lowerRoman"/>
      <w:pStyle w:val="BHVietaTxt"/>
      <w:lvlText w:val="%1."/>
      <w:lvlJc w:val="left"/>
      <w:pPr>
        <w:ind w:left="2138" w:hanging="720"/>
      </w:pPr>
      <w:rPr>
        <w:rFonts w:hint="default"/>
      </w:rPr>
    </w:lvl>
    <w:lvl w:ilvl="1" w:tplc="2C0A0019" w:tentative="1">
      <w:start w:val="1"/>
      <w:numFmt w:val="lowerLetter"/>
      <w:lvlText w:val="%2."/>
      <w:lvlJc w:val="left"/>
      <w:pPr>
        <w:ind w:left="2498" w:hanging="360"/>
      </w:pPr>
    </w:lvl>
    <w:lvl w:ilvl="2" w:tplc="2C0A001B" w:tentative="1">
      <w:start w:val="1"/>
      <w:numFmt w:val="lowerRoman"/>
      <w:lvlText w:val="%3."/>
      <w:lvlJc w:val="right"/>
      <w:pPr>
        <w:ind w:left="3218" w:hanging="180"/>
      </w:pPr>
    </w:lvl>
    <w:lvl w:ilvl="3" w:tplc="2C0A000F" w:tentative="1">
      <w:start w:val="1"/>
      <w:numFmt w:val="decimal"/>
      <w:lvlText w:val="%4."/>
      <w:lvlJc w:val="left"/>
      <w:pPr>
        <w:ind w:left="3938" w:hanging="360"/>
      </w:pPr>
    </w:lvl>
    <w:lvl w:ilvl="4" w:tplc="2C0A0019" w:tentative="1">
      <w:start w:val="1"/>
      <w:numFmt w:val="lowerLetter"/>
      <w:lvlText w:val="%5."/>
      <w:lvlJc w:val="left"/>
      <w:pPr>
        <w:ind w:left="4658" w:hanging="360"/>
      </w:pPr>
    </w:lvl>
    <w:lvl w:ilvl="5" w:tplc="2C0A001B" w:tentative="1">
      <w:start w:val="1"/>
      <w:numFmt w:val="lowerRoman"/>
      <w:lvlText w:val="%6."/>
      <w:lvlJc w:val="right"/>
      <w:pPr>
        <w:ind w:left="5378" w:hanging="180"/>
      </w:pPr>
    </w:lvl>
    <w:lvl w:ilvl="6" w:tplc="2C0A000F" w:tentative="1">
      <w:start w:val="1"/>
      <w:numFmt w:val="decimal"/>
      <w:lvlText w:val="%7."/>
      <w:lvlJc w:val="left"/>
      <w:pPr>
        <w:ind w:left="6098" w:hanging="360"/>
      </w:pPr>
    </w:lvl>
    <w:lvl w:ilvl="7" w:tplc="2C0A0019" w:tentative="1">
      <w:start w:val="1"/>
      <w:numFmt w:val="lowerLetter"/>
      <w:lvlText w:val="%8."/>
      <w:lvlJc w:val="left"/>
      <w:pPr>
        <w:ind w:left="6818" w:hanging="360"/>
      </w:pPr>
    </w:lvl>
    <w:lvl w:ilvl="8" w:tplc="2C0A001B" w:tentative="1">
      <w:start w:val="1"/>
      <w:numFmt w:val="lowerRoman"/>
      <w:lvlText w:val="%9."/>
      <w:lvlJc w:val="right"/>
      <w:pPr>
        <w:ind w:left="7538" w:hanging="180"/>
      </w:pPr>
    </w:lvl>
  </w:abstractNum>
  <w:abstractNum w:abstractNumId="50">
    <w:nsid w:val="69292571"/>
    <w:multiLevelType w:val="hybridMultilevel"/>
    <w:tmpl w:val="766CA48C"/>
    <w:lvl w:ilvl="0" w:tplc="B4F8426E">
      <w:start w:val="1"/>
      <w:numFmt w:val="decimal"/>
      <w:pStyle w:val="STBListNumber3"/>
      <w:lvlText w:val="%1."/>
      <w:lvlJc w:val="left"/>
      <w:pPr>
        <w:tabs>
          <w:tab w:val="num" w:pos="2520"/>
        </w:tabs>
        <w:ind w:firstLine="2160"/>
      </w:pPr>
      <w:rPr>
        <w:rFonts w:cs="Times New Roman" w:hint="default"/>
      </w:rPr>
    </w:lvl>
    <w:lvl w:ilvl="1" w:tplc="FEA222B2" w:tentative="1">
      <w:start w:val="1"/>
      <w:numFmt w:val="lowerLetter"/>
      <w:lvlText w:val="%2."/>
      <w:lvlJc w:val="left"/>
      <w:pPr>
        <w:tabs>
          <w:tab w:val="num" w:pos="1440"/>
        </w:tabs>
        <w:ind w:left="1440" w:hanging="360"/>
      </w:pPr>
      <w:rPr>
        <w:rFonts w:cs="Times New Roman"/>
      </w:rPr>
    </w:lvl>
    <w:lvl w:ilvl="2" w:tplc="6FBE636E" w:tentative="1">
      <w:start w:val="1"/>
      <w:numFmt w:val="lowerRoman"/>
      <w:lvlText w:val="%3."/>
      <w:lvlJc w:val="right"/>
      <w:pPr>
        <w:tabs>
          <w:tab w:val="num" w:pos="2160"/>
        </w:tabs>
        <w:ind w:left="2160" w:hanging="180"/>
      </w:pPr>
      <w:rPr>
        <w:rFonts w:cs="Times New Roman"/>
      </w:rPr>
    </w:lvl>
    <w:lvl w:ilvl="3" w:tplc="0D223E4E" w:tentative="1">
      <w:start w:val="1"/>
      <w:numFmt w:val="decimal"/>
      <w:lvlText w:val="%4."/>
      <w:lvlJc w:val="left"/>
      <w:pPr>
        <w:tabs>
          <w:tab w:val="num" w:pos="2880"/>
        </w:tabs>
        <w:ind w:left="2880" w:hanging="360"/>
      </w:pPr>
      <w:rPr>
        <w:rFonts w:cs="Times New Roman"/>
      </w:rPr>
    </w:lvl>
    <w:lvl w:ilvl="4" w:tplc="AE04693E" w:tentative="1">
      <w:start w:val="1"/>
      <w:numFmt w:val="lowerLetter"/>
      <w:lvlText w:val="%5."/>
      <w:lvlJc w:val="left"/>
      <w:pPr>
        <w:tabs>
          <w:tab w:val="num" w:pos="3600"/>
        </w:tabs>
        <w:ind w:left="3600" w:hanging="360"/>
      </w:pPr>
      <w:rPr>
        <w:rFonts w:cs="Times New Roman"/>
      </w:rPr>
    </w:lvl>
    <w:lvl w:ilvl="5" w:tplc="E806DAB8" w:tentative="1">
      <w:start w:val="1"/>
      <w:numFmt w:val="lowerRoman"/>
      <w:lvlText w:val="%6."/>
      <w:lvlJc w:val="right"/>
      <w:pPr>
        <w:tabs>
          <w:tab w:val="num" w:pos="4320"/>
        </w:tabs>
        <w:ind w:left="4320" w:hanging="180"/>
      </w:pPr>
      <w:rPr>
        <w:rFonts w:cs="Times New Roman"/>
      </w:rPr>
    </w:lvl>
    <w:lvl w:ilvl="6" w:tplc="44EC8032" w:tentative="1">
      <w:start w:val="1"/>
      <w:numFmt w:val="decimal"/>
      <w:lvlText w:val="%7."/>
      <w:lvlJc w:val="left"/>
      <w:pPr>
        <w:tabs>
          <w:tab w:val="num" w:pos="5040"/>
        </w:tabs>
        <w:ind w:left="5040" w:hanging="360"/>
      </w:pPr>
      <w:rPr>
        <w:rFonts w:cs="Times New Roman"/>
      </w:rPr>
    </w:lvl>
    <w:lvl w:ilvl="7" w:tplc="78F85718" w:tentative="1">
      <w:start w:val="1"/>
      <w:numFmt w:val="lowerLetter"/>
      <w:lvlText w:val="%8."/>
      <w:lvlJc w:val="left"/>
      <w:pPr>
        <w:tabs>
          <w:tab w:val="num" w:pos="5760"/>
        </w:tabs>
        <w:ind w:left="5760" w:hanging="360"/>
      </w:pPr>
      <w:rPr>
        <w:rFonts w:cs="Times New Roman"/>
      </w:rPr>
    </w:lvl>
    <w:lvl w:ilvl="8" w:tplc="C5E4485A" w:tentative="1">
      <w:start w:val="1"/>
      <w:numFmt w:val="lowerRoman"/>
      <w:lvlText w:val="%9."/>
      <w:lvlJc w:val="right"/>
      <w:pPr>
        <w:tabs>
          <w:tab w:val="num" w:pos="6480"/>
        </w:tabs>
        <w:ind w:left="6480" w:hanging="180"/>
      </w:pPr>
      <w:rPr>
        <w:rFonts w:cs="Times New Roman"/>
      </w:rPr>
    </w:lvl>
  </w:abstractNum>
  <w:abstractNum w:abstractNumId="51">
    <w:nsid w:val="6BE9061B"/>
    <w:multiLevelType w:val="hybridMultilevel"/>
    <w:tmpl w:val="F9409980"/>
    <w:lvl w:ilvl="0" w:tplc="02223A3E">
      <w:start w:val="1"/>
      <w:numFmt w:val="bullet"/>
      <w:pStyle w:val="BulletDagger2"/>
      <w:lvlText w:val=""/>
      <w:lvlJc w:val="left"/>
      <w:pPr>
        <w:tabs>
          <w:tab w:val="num" w:pos="1800"/>
        </w:tabs>
        <w:ind w:left="1800" w:hanging="360"/>
      </w:pPr>
      <w:rPr>
        <w:rFonts w:ascii="Wingdings" w:hAnsi="Wingdings" w:hint="default"/>
        <w:color w:val="auto"/>
      </w:rPr>
    </w:lvl>
    <w:lvl w:ilvl="1" w:tplc="2C0A0019" w:tentative="1">
      <w:start w:val="1"/>
      <w:numFmt w:val="bullet"/>
      <w:lvlText w:val="o"/>
      <w:lvlJc w:val="left"/>
      <w:pPr>
        <w:tabs>
          <w:tab w:val="num" w:pos="1440"/>
        </w:tabs>
        <w:ind w:left="1440" w:hanging="360"/>
      </w:pPr>
      <w:rPr>
        <w:rFonts w:ascii="Courier New" w:hAnsi="Courier New" w:hint="default"/>
      </w:rPr>
    </w:lvl>
    <w:lvl w:ilvl="2" w:tplc="2C0A001B" w:tentative="1">
      <w:start w:val="1"/>
      <w:numFmt w:val="bullet"/>
      <w:lvlText w:val=""/>
      <w:lvlJc w:val="left"/>
      <w:pPr>
        <w:tabs>
          <w:tab w:val="num" w:pos="2160"/>
        </w:tabs>
        <w:ind w:left="2160" w:hanging="360"/>
      </w:pPr>
      <w:rPr>
        <w:rFonts w:ascii="Wingdings" w:hAnsi="Wingdings" w:hint="default"/>
      </w:rPr>
    </w:lvl>
    <w:lvl w:ilvl="3" w:tplc="2C0A000F" w:tentative="1">
      <w:start w:val="1"/>
      <w:numFmt w:val="bullet"/>
      <w:lvlText w:val=""/>
      <w:lvlJc w:val="left"/>
      <w:pPr>
        <w:tabs>
          <w:tab w:val="num" w:pos="2880"/>
        </w:tabs>
        <w:ind w:left="2880" w:hanging="360"/>
      </w:pPr>
      <w:rPr>
        <w:rFonts w:ascii="Symbol" w:hAnsi="Symbol" w:hint="default"/>
      </w:rPr>
    </w:lvl>
    <w:lvl w:ilvl="4" w:tplc="2C0A0019" w:tentative="1">
      <w:start w:val="1"/>
      <w:numFmt w:val="bullet"/>
      <w:lvlText w:val="o"/>
      <w:lvlJc w:val="left"/>
      <w:pPr>
        <w:tabs>
          <w:tab w:val="num" w:pos="3600"/>
        </w:tabs>
        <w:ind w:left="3600" w:hanging="360"/>
      </w:pPr>
      <w:rPr>
        <w:rFonts w:ascii="Courier New" w:hAnsi="Courier New" w:hint="default"/>
      </w:rPr>
    </w:lvl>
    <w:lvl w:ilvl="5" w:tplc="2C0A001B" w:tentative="1">
      <w:start w:val="1"/>
      <w:numFmt w:val="bullet"/>
      <w:lvlText w:val=""/>
      <w:lvlJc w:val="left"/>
      <w:pPr>
        <w:tabs>
          <w:tab w:val="num" w:pos="4320"/>
        </w:tabs>
        <w:ind w:left="4320" w:hanging="360"/>
      </w:pPr>
      <w:rPr>
        <w:rFonts w:ascii="Wingdings" w:hAnsi="Wingdings" w:hint="default"/>
      </w:rPr>
    </w:lvl>
    <w:lvl w:ilvl="6" w:tplc="2C0A000F" w:tentative="1">
      <w:start w:val="1"/>
      <w:numFmt w:val="bullet"/>
      <w:lvlText w:val=""/>
      <w:lvlJc w:val="left"/>
      <w:pPr>
        <w:tabs>
          <w:tab w:val="num" w:pos="5040"/>
        </w:tabs>
        <w:ind w:left="5040" w:hanging="360"/>
      </w:pPr>
      <w:rPr>
        <w:rFonts w:ascii="Symbol" w:hAnsi="Symbol" w:hint="default"/>
      </w:rPr>
    </w:lvl>
    <w:lvl w:ilvl="7" w:tplc="2C0A0019" w:tentative="1">
      <w:start w:val="1"/>
      <w:numFmt w:val="bullet"/>
      <w:lvlText w:val="o"/>
      <w:lvlJc w:val="left"/>
      <w:pPr>
        <w:tabs>
          <w:tab w:val="num" w:pos="5760"/>
        </w:tabs>
        <w:ind w:left="5760" w:hanging="360"/>
      </w:pPr>
      <w:rPr>
        <w:rFonts w:ascii="Courier New" w:hAnsi="Courier New" w:hint="default"/>
      </w:rPr>
    </w:lvl>
    <w:lvl w:ilvl="8" w:tplc="2C0A001B" w:tentative="1">
      <w:start w:val="1"/>
      <w:numFmt w:val="bullet"/>
      <w:lvlText w:val=""/>
      <w:lvlJc w:val="left"/>
      <w:pPr>
        <w:tabs>
          <w:tab w:val="num" w:pos="6480"/>
        </w:tabs>
        <w:ind w:left="6480" w:hanging="360"/>
      </w:pPr>
      <w:rPr>
        <w:rFonts w:ascii="Wingdings" w:hAnsi="Wingdings" w:hint="default"/>
      </w:rPr>
    </w:lvl>
  </w:abstractNum>
  <w:abstractNum w:abstractNumId="52">
    <w:nsid w:val="6D774BCC"/>
    <w:multiLevelType w:val="hybridMultilevel"/>
    <w:tmpl w:val="29C4ACC8"/>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3">
    <w:nsid w:val="6F9C154E"/>
    <w:multiLevelType w:val="hybridMultilevel"/>
    <w:tmpl w:val="B9CC4902"/>
    <w:lvl w:ilvl="0" w:tplc="FFFFFFFF">
      <w:start w:val="1"/>
      <w:numFmt w:val="bullet"/>
      <w:pStyle w:val="STBBullet2"/>
      <w:lvlText w:val=""/>
      <w:lvlJc w:val="left"/>
      <w:pPr>
        <w:tabs>
          <w:tab w:val="num" w:pos="1080"/>
        </w:tabs>
        <w:ind w:firstLine="72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nsid w:val="70C74152"/>
    <w:multiLevelType w:val="hybridMultilevel"/>
    <w:tmpl w:val="826269DA"/>
    <w:lvl w:ilvl="0" w:tplc="E40C2444">
      <w:start w:val="1"/>
      <w:numFmt w:val="bullet"/>
      <w:pStyle w:val="STBBullet3"/>
      <w:lvlText w:val=""/>
      <w:lvlJc w:val="left"/>
      <w:pPr>
        <w:tabs>
          <w:tab w:val="num" w:pos="1440"/>
        </w:tabs>
        <w:ind w:firstLine="108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5">
    <w:nsid w:val="72591CA9"/>
    <w:multiLevelType w:val="multilevel"/>
    <w:tmpl w:val="B790A32C"/>
    <w:styleLink w:val="PwCListBullets1"/>
    <w:lvl w:ilvl="0">
      <w:start w:val="1"/>
      <w:numFmt w:val="bullet"/>
      <w:lvlText w:val=""/>
      <w:lvlJc w:val="left"/>
      <w:pPr>
        <w:tabs>
          <w:tab w:val="num" w:pos="397"/>
        </w:tabs>
        <w:ind w:left="397" w:hanging="397"/>
      </w:pPr>
      <w:rPr>
        <w:rFonts w:ascii="Symbol" w:hAnsi="Symbol" w:hint="default"/>
      </w:rPr>
    </w:lvl>
    <w:lvl w:ilvl="1">
      <w:start w:val="1"/>
      <w:numFmt w:val="bullet"/>
      <w:lvlText w:val=""/>
      <w:lvlJc w:val="left"/>
      <w:pPr>
        <w:tabs>
          <w:tab w:val="num" w:pos="794"/>
        </w:tabs>
        <w:ind w:left="794" w:hanging="397"/>
      </w:pPr>
      <w:rPr>
        <w:rFonts w:ascii="Symbol" w:hAnsi="Symbol" w:hint="default"/>
      </w:rPr>
    </w:lvl>
    <w:lvl w:ilvl="2">
      <w:start w:val="1"/>
      <w:numFmt w:val="bullet"/>
      <w:lvlText w:val=""/>
      <w:lvlJc w:val="left"/>
      <w:pPr>
        <w:tabs>
          <w:tab w:val="num" w:pos="1191"/>
        </w:tabs>
        <w:ind w:left="1191" w:hanging="397"/>
      </w:pPr>
      <w:rPr>
        <w:rFonts w:ascii="Symbol" w:hAnsi="Symbol" w:hint="default"/>
      </w:rPr>
    </w:lvl>
    <w:lvl w:ilvl="3">
      <w:start w:val="1"/>
      <w:numFmt w:val="bullet"/>
      <w:lvlText w:val=""/>
      <w:lvlJc w:val="left"/>
      <w:pPr>
        <w:tabs>
          <w:tab w:val="num" w:pos="1588"/>
        </w:tabs>
        <w:ind w:left="1588" w:hanging="397"/>
      </w:pPr>
      <w:rPr>
        <w:rFonts w:ascii="Symbol" w:hAnsi="Symbol" w:hint="default"/>
      </w:rPr>
    </w:lvl>
    <w:lvl w:ilvl="4">
      <w:start w:val="1"/>
      <w:numFmt w:val="bullet"/>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56">
    <w:nsid w:val="73D57CA8"/>
    <w:multiLevelType w:val="hybridMultilevel"/>
    <w:tmpl w:val="B6184ADE"/>
    <w:lvl w:ilvl="0" w:tplc="FFFFFFFF">
      <w:start w:val="1"/>
      <w:numFmt w:val="bullet"/>
      <w:pStyle w:val="STBBullet1DBL"/>
      <w:lvlText w:val=""/>
      <w:lvlJc w:val="left"/>
      <w:pPr>
        <w:tabs>
          <w:tab w:val="num" w:pos="720"/>
        </w:tabs>
        <w:ind w:firstLine="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nsid w:val="75EB159B"/>
    <w:multiLevelType w:val="multilevel"/>
    <w:tmpl w:val="34C6225C"/>
    <w:styleLink w:val="List1"/>
    <w:lvl w:ilvl="0">
      <w:numFmt w:val="bullet"/>
      <w:lvlText w:val="•"/>
      <w:lvlJc w:val="left"/>
      <w:pPr>
        <w:tabs>
          <w:tab w:val="num" w:pos="1080"/>
        </w:tabs>
        <w:ind w:left="1080" w:hanging="360"/>
      </w:pPr>
      <w:rPr>
        <w:position w:val="0"/>
        <w:sz w:val="24"/>
        <w:szCs w:val="24"/>
        <w:rtl w:val="0"/>
      </w:rPr>
    </w:lvl>
    <w:lvl w:ilvl="1">
      <w:start w:val="1"/>
      <w:numFmt w:val="bullet"/>
      <w:lvlText w:val="o"/>
      <w:lvlJc w:val="left"/>
      <w:pPr>
        <w:tabs>
          <w:tab w:val="num" w:pos="2820"/>
        </w:tabs>
        <w:ind w:left="2820" w:hanging="300"/>
      </w:pPr>
      <w:rPr>
        <w:position w:val="0"/>
        <w:sz w:val="20"/>
        <w:szCs w:val="20"/>
        <w:rtl w:val="0"/>
      </w:rPr>
    </w:lvl>
    <w:lvl w:ilvl="2">
      <w:start w:val="1"/>
      <w:numFmt w:val="bullet"/>
      <w:lvlText w:val="▪"/>
      <w:lvlJc w:val="left"/>
      <w:pPr>
        <w:tabs>
          <w:tab w:val="num" w:pos="3540"/>
        </w:tabs>
        <w:ind w:left="3540" w:hanging="300"/>
      </w:pPr>
      <w:rPr>
        <w:position w:val="0"/>
        <w:sz w:val="20"/>
        <w:szCs w:val="20"/>
        <w:rtl w:val="0"/>
      </w:rPr>
    </w:lvl>
    <w:lvl w:ilvl="3">
      <w:start w:val="1"/>
      <w:numFmt w:val="bullet"/>
      <w:lvlText w:val="•"/>
      <w:lvlJc w:val="left"/>
      <w:pPr>
        <w:tabs>
          <w:tab w:val="num" w:pos="4260"/>
        </w:tabs>
        <w:ind w:left="4260" w:hanging="300"/>
      </w:pPr>
      <w:rPr>
        <w:position w:val="0"/>
        <w:sz w:val="20"/>
        <w:szCs w:val="20"/>
        <w:rtl w:val="0"/>
      </w:rPr>
    </w:lvl>
    <w:lvl w:ilvl="4">
      <w:start w:val="1"/>
      <w:numFmt w:val="bullet"/>
      <w:lvlText w:val="o"/>
      <w:lvlJc w:val="left"/>
      <w:pPr>
        <w:tabs>
          <w:tab w:val="num" w:pos="4980"/>
        </w:tabs>
        <w:ind w:left="4980" w:hanging="300"/>
      </w:pPr>
      <w:rPr>
        <w:position w:val="0"/>
        <w:sz w:val="20"/>
        <w:szCs w:val="20"/>
        <w:rtl w:val="0"/>
      </w:rPr>
    </w:lvl>
    <w:lvl w:ilvl="5">
      <w:start w:val="1"/>
      <w:numFmt w:val="bullet"/>
      <w:lvlText w:val="▪"/>
      <w:lvlJc w:val="left"/>
      <w:pPr>
        <w:tabs>
          <w:tab w:val="num" w:pos="5700"/>
        </w:tabs>
        <w:ind w:left="5700" w:hanging="300"/>
      </w:pPr>
      <w:rPr>
        <w:position w:val="0"/>
        <w:sz w:val="20"/>
        <w:szCs w:val="20"/>
        <w:rtl w:val="0"/>
      </w:rPr>
    </w:lvl>
    <w:lvl w:ilvl="6">
      <w:start w:val="1"/>
      <w:numFmt w:val="bullet"/>
      <w:lvlText w:val="•"/>
      <w:lvlJc w:val="left"/>
      <w:pPr>
        <w:tabs>
          <w:tab w:val="num" w:pos="6420"/>
        </w:tabs>
        <w:ind w:left="6420" w:hanging="300"/>
      </w:pPr>
      <w:rPr>
        <w:position w:val="0"/>
        <w:sz w:val="20"/>
        <w:szCs w:val="20"/>
        <w:rtl w:val="0"/>
      </w:rPr>
    </w:lvl>
    <w:lvl w:ilvl="7">
      <w:start w:val="1"/>
      <w:numFmt w:val="bullet"/>
      <w:lvlText w:val="o"/>
      <w:lvlJc w:val="left"/>
      <w:pPr>
        <w:tabs>
          <w:tab w:val="num" w:pos="7140"/>
        </w:tabs>
        <w:ind w:left="7140" w:hanging="300"/>
      </w:pPr>
      <w:rPr>
        <w:position w:val="0"/>
        <w:sz w:val="20"/>
        <w:szCs w:val="20"/>
        <w:rtl w:val="0"/>
      </w:rPr>
    </w:lvl>
    <w:lvl w:ilvl="8">
      <w:start w:val="1"/>
      <w:numFmt w:val="bullet"/>
      <w:lvlText w:val="▪"/>
      <w:lvlJc w:val="left"/>
      <w:pPr>
        <w:tabs>
          <w:tab w:val="num" w:pos="7860"/>
        </w:tabs>
        <w:ind w:left="7860" w:hanging="300"/>
      </w:pPr>
      <w:rPr>
        <w:position w:val="0"/>
        <w:sz w:val="20"/>
        <w:szCs w:val="20"/>
        <w:rtl w:val="0"/>
      </w:rPr>
    </w:lvl>
  </w:abstractNum>
  <w:num w:numId="1">
    <w:abstractNumId w:val="49"/>
  </w:num>
  <w:num w:numId="2">
    <w:abstractNumId w:val="22"/>
  </w:num>
  <w:num w:numId="3">
    <w:abstractNumId w:val="10"/>
  </w:num>
  <w:num w:numId="4">
    <w:abstractNumId w:val="9"/>
  </w:num>
  <w:num w:numId="5">
    <w:abstractNumId w:val="47"/>
  </w:num>
  <w:num w:numId="6">
    <w:abstractNumId w:val="42"/>
  </w:num>
  <w:num w:numId="7">
    <w:abstractNumId w:val="13"/>
  </w:num>
  <w:num w:numId="8">
    <w:abstractNumId w:val="45"/>
  </w:num>
  <w:num w:numId="9">
    <w:abstractNumId w:val="48"/>
  </w:num>
  <w:num w:numId="10">
    <w:abstractNumId w:val="36"/>
  </w:num>
  <w:num w:numId="11">
    <w:abstractNumId w:val="23"/>
  </w:num>
  <w:num w:numId="12">
    <w:abstractNumId w:val="46"/>
  </w:num>
  <w:num w:numId="13">
    <w:abstractNumId w:val="7"/>
  </w:num>
  <w:num w:numId="14">
    <w:abstractNumId w:val="5"/>
  </w:num>
  <w:num w:numId="15">
    <w:abstractNumId w:val="4"/>
  </w:num>
  <w:num w:numId="16">
    <w:abstractNumId w:val="3"/>
  </w:num>
  <w:num w:numId="17">
    <w:abstractNumId w:val="6"/>
  </w:num>
  <w:num w:numId="18">
    <w:abstractNumId w:val="51"/>
  </w:num>
  <w:num w:numId="19">
    <w:abstractNumId w:val="25"/>
  </w:num>
  <w:num w:numId="20">
    <w:abstractNumId w:val="16"/>
  </w:num>
  <w:num w:numId="21">
    <w:abstractNumId w:val="39"/>
  </w:num>
  <w:num w:numId="22">
    <w:abstractNumId w:val="27"/>
  </w:num>
  <w:num w:numId="23">
    <w:abstractNumId w:val="2"/>
  </w:num>
  <w:num w:numId="24">
    <w:abstractNumId w:val="1"/>
  </w:num>
  <w:num w:numId="25">
    <w:abstractNumId w:val="0"/>
  </w:num>
  <w:num w:numId="26">
    <w:abstractNumId w:val="56"/>
  </w:num>
  <w:num w:numId="27">
    <w:abstractNumId w:val="53"/>
  </w:num>
  <w:num w:numId="28">
    <w:abstractNumId w:val="41"/>
  </w:num>
  <w:num w:numId="29">
    <w:abstractNumId w:val="54"/>
  </w:num>
  <w:num w:numId="30">
    <w:abstractNumId w:val="33"/>
  </w:num>
  <w:num w:numId="31">
    <w:abstractNumId w:val="30"/>
  </w:num>
  <w:num w:numId="32">
    <w:abstractNumId w:val="40"/>
  </w:num>
  <w:num w:numId="33">
    <w:abstractNumId w:val="15"/>
  </w:num>
  <w:num w:numId="34">
    <w:abstractNumId w:val="32"/>
  </w:num>
  <w:num w:numId="35">
    <w:abstractNumId w:val="31"/>
  </w:num>
  <w:num w:numId="36">
    <w:abstractNumId w:val="50"/>
  </w:num>
  <w:num w:numId="37">
    <w:abstractNumId w:val="43"/>
  </w:num>
  <w:num w:numId="38">
    <w:abstractNumId w:val="21"/>
  </w:num>
  <w:num w:numId="39">
    <w:abstractNumId w:val="34"/>
  </w:num>
  <w:num w:numId="40">
    <w:abstractNumId w:val="28"/>
  </w:num>
  <w:num w:numId="41">
    <w:abstractNumId w:val="44"/>
  </w:num>
  <w:num w:numId="42">
    <w:abstractNumId w:val="12"/>
  </w:num>
  <w:num w:numId="43">
    <w:abstractNumId w:val="37"/>
  </w:num>
  <w:num w:numId="44">
    <w:abstractNumId w:val="29"/>
  </w:num>
  <w:num w:numId="45">
    <w:abstractNumId w:val="35"/>
  </w:num>
  <w:num w:numId="46">
    <w:abstractNumId w:val="20"/>
  </w:num>
  <w:num w:numId="47">
    <w:abstractNumId w:val="18"/>
  </w:num>
  <w:num w:numId="48">
    <w:abstractNumId w:val="8"/>
    <w:lvlOverride w:ilvl="0">
      <w:lvl w:ilvl="0">
        <w:numFmt w:val="bullet"/>
        <w:pStyle w:val="a"/>
        <w:lvlText w:val=""/>
        <w:legacy w:legacy="1" w:legacySpace="0" w:legacyIndent="720"/>
        <w:lvlJc w:val="left"/>
        <w:pPr>
          <w:ind w:left="720" w:hanging="720"/>
        </w:pPr>
        <w:rPr>
          <w:rFonts w:ascii="Symbol" w:hAnsi="Symbol" w:hint="default"/>
        </w:rPr>
      </w:lvl>
    </w:lvlOverride>
  </w:num>
  <w:num w:numId="49">
    <w:abstractNumId w:val="55"/>
  </w:num>
  <w:num w:numId="50">
    <w:abstractNumId w:val="11"/>
  </w:num>
  <w:num w:numId="51">
    <w:abstractNumId w:val="24"/>
  </w:num>
  <w:num w:numId="52">
    <w:abstractNumId w:val="57"/>
  </w:num>
  <w:num w:numId="53">
    <w:abstractNumId w:val="19"/>
  </w:num>
  <w:num w:numId="54">
    <w:abstractNumId w:val="38"/>
  </w:num>
  <w:num w:numId="55">
    <w:abstractNumId w:val="26"/>
  </w:num>
  <w:num w:numId="56">
    <w:abstractNumId w:val="14"/>
  </w:num>
  <w:num w:numId="57">
    <w:abstractNumId w:val="17"/>
  </w:num>
  <w:num w:numId="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2"/>
  </w:num>
  <w:num w:numId="6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drawingGridHorizontalSpacing w:val="120"/>
  <w:displayHorizontalDrawingGridEvery w:val="2"/>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923"/>
    <w:rsid w:val="0000109E"/>
    <w:rsid w:val="0000794A"/>
    <w:rsid w:val="00010FC1"/>
    <w:rsid w:val="00012E1B"/>
    <w:rsid w:val="0003251B"/>
    <w:rsid w:val="000329E0"/>
    <w:rsid w:val="00035F2C"/>
    <w:rsid w:val="00036121"/>
    <w:rsid w:val="000411C6"/>
    <w:rsid w:val="00044D18"/>
    <w:rsid w:val="00047D06"/>
    <w:rsid w:val="00050014"/>
    <w:rsid w:val="000546CE"/>
    <w:rsid w:val="0005498D"/>
    <w:rsid w:val="00060387"/>
    <w:rsid w:val="0006102D"/>
    <w:rsid w:val="000618B9"/>
    <w:rsid w:val="000622BE"/>
    <w:rsid w:val="00063502"/>
    <w:rsid w:val="000677DE"/>
    <w:rsid w:val="000721E4"/>
    <w:rsid w:val="00073E33"/>
    <w:rsid w:val="00073E52"/>
    <w:rsid w:val="0007669D"/>
    <w:rsid w:val="0008192D"/>
    <w:rsid w:val="0008470E"/>
    <w:rsid w:val="000874AA"/>
    <w:rsid w:val="00092774"/>
    <w:rsid w:val="00093790"/>
    <w:rsid w:val="000963E1"/>
    <w:rsid w:val="000967E8"/>
    <w:rsid w:val="000A5591"/>
    <w:rsid w:val="000A5CFA"/>
    <w:rsid w:val="000A6D0C"/>
    <w:rsid w:val="000A6D7D"/>
    <w:rsid w:val="000B0E87"/>
    <w:rsid w:val="000B1AD9"/>
    <w:rsid w:val="000B33E3"/>
    <w:rsid w:val="000B3F77"/>
    <w:rsid w:val="000B4116"/>
    <w:rsid w:val="000B61FF"/>
    <w:rsid w:val="000C3F0F"/>
    <w:rsid w:val="000C5D2C"/>
    <w:rsid w:val="000C6864"/>
    <w:rsid w:val="000D5523"/>
    <w:rsid w:val="000E1E72"/>
    <w:rsid w:val="000E7F38"/>
    <w:rsid w:val="000F3286"/>
    <w:rsid w:val="000F39F7"/>
    <w:rsid w:val="000F4398"/>
    <w:rsid w:val="000F4611"/>
    <w:rsid w:val="000F54B3"/>
    <w:rsid w:val="000F71B4"/>
    <w:rsid w:val="0010243D"/>
    <w:rsid w:val="00113768"/>
    <w:rsid w:val="001139F3"/>
    <w:rsid w:val="00115238"/>
    <w:rsid w:val="0012266D"/>
    <w:rsid w:val="0013736C"/>
    <w:rsid w:val="001515E2"/>
    <w:rsid w:val="00152249"/>
    <w:rsid w:val="00154535"/>
    <w:rsid w:val="00154959"/>
    <w:rsid w:val="00157D95"/>
    <w:rsid w:val="00165747"/>
    <w:rsid w:val="001715D8"/>
    <w:rsid w:val="001743CF"/>
    <w:rsid w:val="00176C02"/>
    <w:rsid w:val="00191BC0"/>
    <w:rsid w:val="00192B68"/>
    <w:rsid w:val="001943A0"/>
    <w:rsid w:val="00196B20"/>
    <w:rsid w:val="001A17AB"/>
    <w:rsid w:val="001A7D1D"/>
    <w:rsid w:val="001B1149"/>
    <w:rsid w:val="001B6765"/>
    <w:rsid w:val="001C18A4"/>
    <w:rsid w:val="001C3CC8"/>
    <w:rsid w:val="001C5246"/>
    <w:rsid w:val="001C5482"/>
    <w:rsid w:val="001C6A9D"/>
    <w:rsid w:val="001C7418"/>
    <w:rsid w:val="001D30CD"/>
    <w:rsid w:val="001D30E6"/>
    <w:rsid w:val="001E1172"/>
    <w:rsid w:val="001E18CA"/>
    <w:rsid w:val="001E241A"/>
    <w:rsid w:val="001E2C85"/>
    <w:rsid w:val="001F2402"/>
    <w:rsid w:val="001F2412"/>
    <w:rsid w:val="001F2512"/>
    <w:rsid w:val="001F2FEB"/>
    <w:rsid w:val="001F34C8"/>
    <w:rsid w:val="001F43F3"/>
    <w:rsid w:val="001F4904"/>
    <w:rsid w:val="0020051A"/>
    <w:rsid w:val="002016E4"/>
    <w:rsid w:val="00204C4C"/>
    <w:rsid w:val="002054F7"/>
    <w:rsid w:val="002063EF"/>
    <w:rsid w:val="0020667C"/>
    <w:rsid w:val="00206862"/>
    <w:rsid w:val="002106C7"/>
    <w:rsid w:val="002128C1"/>
    <w:rsid w:val="00215E25"/>
    <w:rsid w:val="002235E7"/>
    <w:rsid w:val="00223EAC"/>
    <w:rsid w:val="00233224"/>
    <w:rsid w:val="00233AAD"/>
    <w:rsid w:val="00234DF5"/>
    <w:rsid w:val="00243E08"/>
    <w:rsid w:val="00245758"/>
    <w:rsid w:val="002457C8"/>
    <w:rsid w:val="00246CC9"/>
    <w:rsid w:val="002501B3"/>
    <w:rsid w:val="002505CC"/>
    <w:rsid w:val="002549D6"/>
    <w:rsid w:val="002574DC"/>
    <w:rsid w:val="002576D4"/>
    <w:rsid w:val="00257E04"/>
    <w:rsid w:val="00260F1B"/>
    <w:rsid w:val="00262BE2"/>
    <w:rsid w:val="0026494E"/>
    <w:rsid w:val="00277B25"/>
    <w:rsid w:val="002833E7"/>
    <w:rsid w:val="00287C96"/>
    <w:rsid w:val="00291E0D"/>
    <w:rsid w:val="0029567B"/>
    <w:rsid w:val="0029688B"/>
    <w:rsid w:val="002977BC"/>
    <w:rsid w:val="002977ED"/>
    <w:rsid w:val="002A294E"/>
    <w:rsid w:val="002A2D4B"/>
    <w:rsid w:val="002A5C1B"/>
    <w:rsid w:val="002A71C2"/>
    <w:rsid w:val="002A7214"/>
    <w:rsid w:val="002B2EE0"/>
    <w:rsid w:val="002B30B4"/>
    <w:rsid w:val="002B4392"/>
    <w:rsid w:val="002B6573"/>
    <w:rsid w:val="002C7B96"/>
    <w:rsid w:val="002D3243"/>
    <w:rsid w:val="002D4718"/>
    <w:rsid w:val="002D59A8"/>
    <w:rsid w:val="002D7510"/>
    <w:rsid w:val="002D7C05"/>
    <w:rsid w:val="002E2C65"/>
    <w:rsid w:val="002E2D23"/>
    <w:rsid w:val="002E40E8"/>
    <w:rsid w:val="002F01DB"/>
    <w:rsid w:val="002F16F6"/>
    <w:rsid w:val="00301E74"/>
    <w:rsid w:val="00303D72"/>
    <w:rsid w:val="003131B4"/>
    <w:rsid w:val="00313BED"/>
    <w:rsid w:val="00314B5C"/>
    <w:rsid w:val="003153EE"/>
    <w:rsid w:val="003301B2"/>
    <w:rsid w:val="00330C09"/>
    <w:rsid w:val="00334A8F"/>
    <w:rsid w:val="00335E95"/>
    <w:rsid w:val="003371AA"/>
    <w:rsid w:val="00343A40"/>
    <w:rsid w:val="00345B7D"/>
    <w:rsid w:val="00360110"/>
    <w:rsid w:val="0036576D"/>
    <w:rsid w:val="003675BE"/>
    <w:rsid w:val="00370CCA"/>
    <w:rsid w:val="00371FB4"/>
    <w:rsid w:val="003757BF"/>
    <w:rsid w:val="00380B7B"/>
    <w:rsid w:val="00382500"/>
    <w:rsid w:val="00382DC8"/>
    <w:rsid w:val="00396DDE"/>
    <w:rsid w:val="003A1281"/>
    <w:rsid w:val="003A2AE8"/>
    <w:rsid w:val="003B4153"/>
    <w:rsid w:val="003B587F"/>
    <w:rsid w:val="003B67C9"/>
    <w:rsid w:val="003B6888"/>
    <w:rsid w:val="003B7764"/>
    <w:rsid w:val="003C39EB"/>
    <w:rsid w:val="003C40E9"/>
    <w:rsid w:val="003C7F87"/>
    <w:rsid w:val="003D02CF"/>
    <w:rsid w:val="003E3F10"/>
    <w:rsid w:val="003E63FC"/>
    <w:rsid w:val="003E6F59"/>
    <w:rsid w:val="003F37BF"/>
    <w:rsid w:val="003F4986"/>
    <w:rsid w:val="003F76A7"/>
    <w:rsid w:val="0040258D"/>
    <w:rsid w:val="00405122"/>
    <w:rsid w:val="0041008B"/>
    <w:rsid w:val="00410C54"/>
    <w:rsid w:val="00410CBF"/>
    <w:rsid w:val="00412E8E"/>
    <w:rsid w:val="00412FAE"/>
    <w:rsid w:val="004130EB"/>
    <w:rsid w:val="004145FD"/>
    <w:rsid w:val="00415E06"/>
    <w:rsid w:val="00422E45"/>
    <w:rsid w:val="004254B8"/>
    <w:rsid w:val="004371AE"/>
    <w:rsid w:val="00443907"/>
    <w:rsid w:val="0044408E"/>
    <w:rsid w:val="004448B4"/>
    <w:rsid w:val="00456637"/>
    <w:rsid w:val="00464443"/>
    <w:rsid w:val="00464E3B"/>
    <w:rsid w:val="004650A2"/>
    <w:rsid w:val="004675D3"/>
    <w:rsid w:val="00467867"/>
    <w:rsid w:val="00474F28"/>
    <w:rsid w:val="00477515"/>
    <w:rsid w:val="004818C9"/>
    <w:rsid w:val="00482012"/>
    <w:rsid w:val="0048461B"/>
    <w:rsid w:val="00485121"/>
    <w:rsid w:val="004863F9"/>
    <w:rsid w:val="00486D50"/>
    <w:rsid w:val="004903C2"/>
    <w:rsid w:val="004A1696"/>
    <w:rsid w:val="004A5A28"/>
    <w:rsid w:val="004B0CF2"/>
    <w:rsid w:val="004B1280"/>
    <w:rsid w:val="004B1354"/>
    <w:rsid w:val="004B19C7"/>
    <w:rsid w:val="004B33B0"/>
    <w:rsid w:val="004B3411"/>
    <w:rsid w:val="004B4B13"/>
    <w:rsid w:val="004B5E8C"/>
    <w:rsid w:val="004B64F2"/>
    <w:rsid w:val="004B7FEA"/>
    <w:rsid w:val="004C117A"/>
    <w:rsid w:val="004D1F2F"/>
    <w:rsid w:val="004D675D"/>
    <w:rsid w:val="004E012A"/>
    <w:rsid w:val="004E0406"/>
    <w:rsid w:val="004E348E"/>
    <w:rsid w:val="004F0620"/>
    <w:rsid w:val="004F0971"/>
    <w:rsid w:val="004F0D43"/>
    <w:rsid w:val="004F1461"/>
    <w:rsid w:val="004F2D8F"/>
    <w:rsid w:val="004F56D1"/>
    <w:rsid w:val="004F77B2"/>
    <w:rsid w:val="00502E24"/>
    <w:rsid w:val="00503FEB"/>
    <w:rsid w:val="005046D1"/>
    <w:rsid w:val="00505D69"/>
    <w:rsid w:val="00507D8B"/>
    <w:rsid w:val="005106CE"/>
    <w:rsid w:val="005209DA"/>
    <w:rsid w:val="00522405"/>
    <w:rsid w:val="00522DF5"/>
    <w:rsid w:val="00523003"/>
    <w:rsid w:val="00523FDC"/>
    <w:rsid w:val="00525F24"/>
    <w:rsid w:val="0052727B"/>
    <w:rsid w:val="0053003B"/>
    <w:rsid w:val="0053095D"/>
    <w:rsid w:val="00531C89"/>
    <w:rsid w:val="00533C58"/>
    <w:rsid w:val="00542311"/>
    <w:rsid w:val="005457BA"/>
    <w:rsid w:val="005501B9"/>
    <w:rsid w:val="00551F36"/>
    <w:rsid w:val="005538B7"/>
    <w:rsid w:val="00555C22"/>
    <w:rsid w:val="00557BA2"/>
    <w:rsid w:val="00560F42"/>
    <w:rsid w:val="005640D2"/>
    <w:rsid w:val="00564C43"/>
    <w:rsid w:val="00565E55"/>
    <w:rsid w:val="005813A9"/>
    <w:rsid w:val="00581C6B"/>
    <w:rsid w:val="00590929"/>
    <w:rsid w:val="00594377"/>
    <w:rsid w:val="005954C0"/>
    <w:rsid w:val="00596D71"/>
    <w:rsid w:val="00597583"/>
    <w:rsid w:val="00597C2A"/>
    <w:rsid w:val="005A6A9C"/>
    <w:rsid w:val="005B0FCC"/>
    <w:rsid w:val="005B3C4D"/>
    <w:rsid w:val="005B4817"/>
    <w:rsid w:val="005B7315"/>
    <w:rsid w:val="005C1CC8"/>
    <w:rsid w:val="005C5C50"/>
    <w:rsid w:val="005C5E16"/>
    <w:rsid w:val="005D0A4E"/>
    <w:rsid w:val="005D1756"/>
    <w:rsid w:val="005D1F8B"/>
    <w:rsid w:val="005D5AD0"/>
    <w:rsid w:val="005E1CAA"/>
    <w:rsid w:val="005E2932"/>
    <w:rsid w:val="005F0935"/>
    <w:rsid w:val="005F3158"/>
    <w:rsid w:val="00601053"/>
    <w:rsid w:val="00610EC2"/>
    <w:rsid w:val="006128B8"/>
    <w:rsid w:val="006135A9"/>
    <w:rsid w:val="006226B3"/>
    <w:rsid w:val="006272BE"/>
    <w:rsid w:val="00650D48"/>
    <w:rsid w:val="00654627"/>
    <w:rsid w:val="00661732"/>
    <w:rsid w:val="00661BD5"/>
    <w:rsid w:val="006620CB"/>
    <w:rsid w:val="00672984"/>
    <w:rsid w:val="006744BF"/>
    <w:rsid w:val="006749A6"/>
    <w:rsid w:val="00674E3D"/>
    <w:rsid w:val="0068066F"/>
    <w:rsid w:val="0068096B"/>
    <w:rsid w:val="006829F7"/>
    <w:rsid w:val="00683E98"/>
    <w:rsid w:val="00685832"/>
    <w:rsid w:val="00690DCE"/>
    <w:rsid w:val="00691190"/>
    <w:rsid w:val="006911F7"/>
    <w:rsid w:val="00693BE1"/>
    <w:rsid w:val="00697D9C"/>
    <w:rsid w:val="006A0E83"/>
    <w:rsid w:val="006A32AA"/>
    <w:rsid w:val="006A58FF"/>
    <w:rsid w:val="006B5BF8"/>
    <w:rsid w:val="006C165D"/>
    <w:rsid w:val="006C3565"/>
    <w:rsid w:val="006C6DE4"/>
    <w:rsid w:val="006D0A53"/>
    <w:rsid w:val="006E0319"/>
    <w:rsid w:val="006E0456"/>
    <w:rsid w:val="006E0D2D"/>
    <w:rsid w:val="006E18CB"/>
    <w:rsid w:val="006E7A83"/>
    <w:rsid w:val="006F3A26"/>
    <w:rsid w:val="00702DC3"/>
    <w:rsid w:val="00712125"/>
    <w:rsid w:val="00713048"/>
    <w:rsid w:val="00713300"/>
    <w:rsid w:val="00715DA1"/>
    <w:rsid w:val="007161E4"/>
    <w:rsid w:val="00717485"/>
    <w:rsid w:val="00723ADD"/>
    <w:rsid w:val="00724B6A"/>
    <w:rsid w:val="007276CC"/>
    <w:rsid w:val="0073091D"/>
    <w:rsid w:val="00733182"/>
    <w:rsid w:val="0073744D"/>
    <w:rsid w:val="0073775E"/>
    <w:rsid w:val="00746C12"/>
    <w:rsid w:val="00751387"/>
    <w:rsid w:val="00751497"/>
    <w:rsid w:val="00752D59"/>
    <w:rsid w:val="00754071"/>
    <w:rsid w:val="00763568"/>
    <w:rsid w:val="00764B3B"/>
    <w:rsid w:val="007717F3"/>
    <w:rsid w:val="00771E44"/>
    <w:rsid w:val="0077285F"/>
    <w:rsid w:val="007749ED"/>
    <w:rsid w:val="0077549D"/>
    <w:rsid w:val="00783D50"/>
    <w:rsid w:val="0078612F"/>
    <w:rsid w:val="007863CF"/>
    <w:rsid w:val="007871C4"/>
    <w:rsid w:val="007910F9"/>
    <w:rsid w:val="007A0242"/>
    <w:rsid w:val="007A2713"/>
    <w:rsid w:val="007A4002"/>
    <w:rsid w:val="007A5338"/>
    <w:rsid w:val="007A59B4"/>
    <w:rsid w:val="007A5A21"/>
    <w:rsid w:val="007B0533"/>
    <w:rsid w:val="007B28E8"/>
    <w:rsid w:val="007B4DE1"/>
    <w:rsid w:val="007C2A22"/>
    <w:rsid w:val="007C4041"/>
    <w:rsid w:val="007C7ECF"/>
    <w:rsid w:val="007D2FBB"/>
    <w:rsid w:val="007D62C0"/>
    <w:rsid w:val="007D7696"/>
    <w:rsid w:val="007E11B9"/>
    <w:rsid w:val="007E3821"/>
    <w:rsid w:val="007E43B7"/>
    <w:rsid w:val="007F041B"/>
    <w:rsid w:val="007F0900"/>
    <w:rsid w:val="007F37C7"/>
    <w:rsid w:val="007F57BF"/>
    <w:rsid w:val="0080104B"/>
    <w:rsid w:val="00802E9B"/>
    <w:rsid w:val="008037D5"/>
    <w:rsid w:val="00810F66"/>
    <w:rsid w:val="00815DE2"/>
    <w:rsid w:val="00817ECA"/>
    <w:rsid w:val="00820268"/>
    <w:rsid w:val="00820342"/>
    <w:rsid w:val="0082623D"/>
    <w:rsid w:val="00827B84"/>
    <w:rsid w:val="0083021D"/>
    <w:rsid w:val="00840436"/>
    <w:rsid w:val="008426D5"/>
    <w:rsid w:val="00843227"/>
    <w:rsid w:val="00855917"/>
    <w:rsid w:val="00857CEE"/>
    <w:rsid w:val="008617D5"/>
    <w:rsid w:val="00866989"/>
    <w:rsid w:val="00866E68"/>
    <w:rsid w:val="00871B3A"/>
    <w:rsid w:val="00877031"/>
    <w:rsid w:val="00884DEE"/>
    <w:rsid w:val="00886CC0"/>
    <w:rsid w:val="00887C04"/>
    <w:rsid w:val="008A0D27"/>
    <w:rsid w:val="008A1B2E"/>
    <w:rsid w:val="008A29F4"/>
    <w:rsid w:val="008A2D93"/>
    <w:rsid w:val="008A3454"/>
    <w:rsid w:val="008A4100"/>
    <w:rsid w:val="008C0C78"/>
    <w:rsid w:val="008C1A42"/>
    <w:rsid w:val="008C1BE5"/>
    <w:rsid w:val="008C681B"/>
    <w:rsid w:val="008C6B98"/>
    <w:rsid w:val="008C7564"/>
    <w:rsid w:val="008D26A1"/>
    <w:rsid w:val="008D2CC5"/>
    <w:rsid w:val="008D3468"/>
    <w:rsid w:val="008E0A9E"/>
    <w:rsid w:val="008E1D64"/>
    <w:rsid w:val="008E2E78"/>
    <w:rsid w:val="008E5907"/>
    <w:rsid w:val="008E5C27"/>
    <w:rsid w:val="008F7519"/>
    <w:rsid w:val="00901B44"/>
    <w:rsid w:val="00903620"/>
    <w:rsid w:val="00903A68"/>
    <w:rsid w:val="00904032"/>
    <w:rsid w:val="009046D5"/>
    <w:rsid w:val="00904E1F"/>
    <w:rsid w:val="00907319"/>
    <w:rsid w:val="0091089C"/>
    <w:rsid w:val="0092086A"/>
    <w:rsid w:val="00921F18"/>
    <w:rsid w:val="0092461B"/>
    <w:rsid w:val="00924935"/>
    <w:rsid w:val="00925B83"/>
    <w:rsid w:val="00927F74"/>
    <w:rsid w:val="00931B48"/>
    <w:rsid w:val="009348A2"/>
    <w:rsid w:val="009404C2"/>
    <w:rsid w:val="00944883"/>
    <w:rsid w:val="00945509"/>
    <w:rsid w:val="009457A2"/>
    <w:rsid w:val="00947238"/>
    <w:rsid w:val="00950923"/>
    <w:rsid w:val="00952E4F"/>
    <w:rsid w:val="00956DB6"/>
    <w:rsid w:val="00960742"/>
    <w:rsid w:val="0096084C"/>
    <w:rsid w:val="00961CCC"/>
    <w:rsid w:val="00965EEA"/>
    <w:rsid w:val="00966DD4"/>
    <w:rsid w:val="0096796C"/>
    <w:rsid w:val="00970C0E"/>
    <w:rsid w:val="0098022C"/>
    <w:rsid w:val="00981359"/>
    <w:rsid w:val="0098347D"/>
    <w:rsid w:val="00984CF6"/>
    <w:rsid w:val="00990945"/>
    <w:rsid w:val="00994D06"/>
    <w:rsid w:val="00996E43"/>
    <w:rsid w:val="009A20A0"/>
    <w:rsid w:val="009B052A"/>
    <w:rsid w:val="009B45EC"/>
    <w:rsid w:val="009B520A"/>
    <w:rsid w:val="009C2D3A"/>
    <w:rsid w:val="009D44A7"/>
    <w:rsid w:val="009D5054"/>
    <w:rsid w:val="009E4C90"/>
    <w:rsid w:val="009F0254"/>
    <w:rsid w:val="009F26DF"/>
    <w:rsid w:val="00A013F2"/>
    <w:rsid w:val="00A02F0A"/>
    <w:rsid w:val="00A06AA0"/>
    <w:rsid w:val="00A10D20"/>
    <w:rsid w:val="00A1447B"/>
    <w:rsid w:val="00A157CF"/>
    <w:rsid w:val="00A166E4"/>
    <w:rsid w:val="00A20623"/>
    <w:rsid w:val="00A211D8"/>
    <w:rsid w:val="00A245F5"/>
    <w:rsid w:val="00A26B02"/>
    <w:rsid w:val="00A30E44"/>
    <w:rsid w:val="00A34A90"/>
    <w:rsid w:val="00A3547B"/>
    <w:rsid w:val="00A3748A"/>
    <w:rsid w:val="00A42D65"/>
    <w:rsid w:val="00A43B00"/>
    <w:rsid w:val="00A46BCC"/>
    <w:rsid w:val="00A552CF"/>
    <w:rsid w:val="00A6592A"/>
    <w:rsid w:val="00A666F3"/>
    <w:rsid w:val="00A670B7"/>
    <w:rsid w:val="00A73CA8"/>
    <w:rsid w:val="00A80E35"/>
    <w:rsid w:val="00A8114F"/>
    <w:rsid w:val="00A84784"/>
    <w:rsid w:val="00A85D87"/>
    <w:rsid w:val="00A869D2"/>
    <w:rsid w:val="00AA06CA"/>
    <w:rsid w:val="00AA16E0"/>
    <w:rsid w:val="00AA29FD"/>
    <w:rsid w:val="00AA3116"/>
    <w:rsid w:val="00AA3E4C"/>
    <w:rsid w:val="00AB18AB"/>
    <w:rsid w:val="00AB226D"/>
    <w:rsid w:val="00AB25EB"/>
    <w:rsid w:val="00AB66CD"/>
    <w:rsid w:val="00AC642A"/>
    <w:rsid w:val="00AC698D"/>
    <w:rsid w:val="00AC6C2A"/>
    <w:rsid w:val="00AE2DDA"/>
    <w:rsid w:val="00AE4D20"/>
    <w:rsid w:val="00AF0281"/>
    <w:rsid w:val="00B01297"/>
    <w:rsid w:val="00B04705"/>
    <w:rsid w:val="00B050FF"/>
    <w:rsid w:val="00B05F15"/>
    <w:rsid w:val="00B07280"/>
    <w:rsid w:val="00B100A5"/>
    <w:rsid w:val="00B10B1F"/>
    <w:rsid w:val="00B11761"/>
    <w:rsid w:val="00B16FFE"/>
    <w:rsid w:val="00B20D74"/>
    <w:rsid w:val="00B231D0"/>
    <w:rsid w:val="00B265D5"/>
    <w:rsid w:val="00B26EE4"/>
    <w:rsid w:val="00B31181"/>
    <w:rsid w:val="00B326B3"/>
    <w:rsid w:val="00B32E11"/>
    <w:rsid w:val="00B33581"/>
    <w:rsid w:val="00B36071"/>
    <w:rsid w:val="00B36663"/>
    <w:rsid w:val="00B42C27"/>
    <w:rsid w:val="00B56047"/>
    <w:rsid w:val="00B83BD0"/>
    <w:rsid w:val="00B83C8B"/>
    <w:rsid w:val="00B856F7"/>
    <w:rsid w:val="00B956D6"/>
    <w:rsid w:val="00BA00D4"/>
    <w:rsid w:val="00BA4411"/>
    <w:rsid w:val="00BA73AD"/>
    <w:rsid w:val="00BB1F03"/>
    <w:rsid w:val="00BB2184"/>
    <w:rsid w:val="00BB51E8"/>
    <w:rsid w:val="00BB6C19"/>
    <w:rsid w:val="00BB7950"/>
    <w:rsid w:val="00BC143C"/>
    <w:rsid w:val="00BC6542"/>
    <w:rsid w:val="00BD12D6"/>
    <w:rsid w:val="00BD29EF"/>
    <w:rsid w:val="00BD4C2A"/>
    <w:rsid w:val="00BD7A54"/>
    <w:rsid w:val="00BD7D75"/>
    <w:rsid w:val="00BE39AA"/>
    <w:rsid w:val="00BE6C59"/>
    <w:rsid w:val="00BE73CF"/>
    <w:rsid w:val="00BF4892"/>
    <w:rsid w:val="00BF6B27"/>
    <w:rsid w:val="00C06A93"/>
    <w:rsid w:val="00C06BEA"/>
    <w:rsid w:val="00C10B61"/>
    <w:rsid w:val="00C20B3C"/>
    <w:rsid w:val="00C222E2"/>
    <w:rsid w:val="00C2449C"/>
    <w:rsid w:val="00C268A3"/>
    <w:rsid w:val="00C305CA"/>
    <w:rsid w:val="00C31E1D"/>
    <w:rsid w:val="00C32182"/>
    <w:rsid w:val="00C33E2F"/>
    <w:rsid w:val="00C34AEE"/>
    <w:rsid w:val="00C4623E"/>
    <w:rsid w:val="00C5006F"/>
    <w:rsid w:val="00C519DF"/>
    <w:rsid w:val="00C5214D"/>
    <w:rsid w:val="00C532F5"/>
    <w:rsid w:val="00C5710E"/>
    <w:rsid w:val="00C64BCF"/>
    <w:rsid w:val="00C655D9"/>
    <w:rsid w:val="00C6648B"/>
    <w:rsid w:val="00C70129"/>
    <w:rsid w:val="00C70704"/>
    <w:rsid w:val="00C71C74"/>
    <w:rsid w:val="00C731A9"/>
    <w:rsid w:val="00C81FE3"/>
    <w:rsid w:val="00C843C2"/>
    <w:rsid w:val="00C903D1"/>
    <w:rsid w:val="00C92334"/>
    <w:rsid w:val="00C92EC7"/>
    <w:rsid w:val="00CA0454"/>
    <w:rsid w:val="00CA1DC1"/>
    <w:rsid w:val="00CA6CA8"/>
    <w:rsid w:val="00CB731F"/>
    <w:rsid w:val="00CC3399"/>
    <w:rsid w:val="00CC5C1B"/>
    <w:rsid w:val="00CD01B9"/>
    <w:rsid w:val="00CD1915"/>
    <w:rsid w:val="00CD1D4F"/>
    <w:rsid w:val="00CD752F"/>
    <w:rsid w:val="00CE6632"/>
    <w:rsid w:val="00CF5C35"/>
    <w:rsid w:val="00D00B6F"/>
    <w:rsid w:val="00D01F2F"/>
    <w:rsid w:val="00D04517"/>
    <w:rsid w:val="00D071D7"/>
    <w:rsid w:val="00D136A8"/>
    <w:rsid w:val="00D21667"/>
    <w:rsid w:val="00D2763A"/>
    <w:rsid w:val="00D302B2"/>
    <w:rsid w:val="00D33ADC"/>
    <w:rsid w:val="00D36F3F"/>
    <w:rsid w:val="00D37E68"/>
    <w:rsid w:val="00D4436E"/>
    <w:rsid w:val="00D4581C"/>
    <w:rsid w:val="00D545B8"/>
    <w:rsid w:val="00D56863"/>
    <w:rsid w:val="00D578A4"/>
    <w:rsid w:val="00D578FB"/>
    <w:rsid w:val="00D61622"/>
    <w:rsid w:val="00D6475F"/>
    <w:rsid w:val="00D65428"/>
    <w:rsid w:val="00D660CE"/>
    <w:rsid w:val="00D665D0"/>
    <w:rsid w:val="00D67EF8"/>
    <w:rsid w:val="00D71D7A"/>
    <w:rsid w:val="00D7432C"/>
    <w:rsid w:val="00D8422D"/>
    <w:rsid w:val="00D854EC"/>
    <w:rsid w:val="00D8782C"/>
    <w:rsid w:val="00D916D6"/>
    <w:rsid w:val="00D922DD"/>
    <w:rsid w:val="00D9377B"/>
    <w:rsid w:val="00D94E9E"/>
    <w:rsid w:val="00D94F85"/>
    <w:rsid w:val="00D95864"/>
    <w:rsid w:val="00D9678B"/>
    <w:rsid w:val="00DA3AE4"/>
    <w:rsid w:val="00DA4F02"/>
    <w:rsid w:val="00DA55C8"/>
    <w:rsid w:val="00DA5A6F"/>
    <w:rsid w:val="00DB20D2"/>
    <w:rsid w:val="00DB3FEA"/>
    <w:rsid w:val="00DB467F"/>
    <w:rsid w:val="00DB4E4E"/>
    <w:rsid w:val="00DB4F12"/>
    <w:rsid w:val="00DB5A42"/>
    <w:rsid w:val="00DB72ED"/>
    <w:rsid w:val="00DB73A6"/>
    <w:rsid w:val="00DB7FE4"/>
    <w:rsid w:val="00DC2A5C"/>
    <w:rsid w:val="00DC3638"/>
    <w:rsid w:val="00DC7A0E"/>
    <w:rsid w:val="00DD47FC"/>
    <w:rsid w:val="00DD56ED"/>
    <w:rsid w:val="00DE1A58"/>
    <w:rsid w:val="00DE1F47"/>
    <w:rsid w:val="00DE58FE"/>
    <w:rsid w:val="00DE5D72"/>
    <w:rsid w:val="00DF070E"/>
    <w:rsid w:val="00DF3D08"/>
    <w:rsid w:val="00DF4511"/>
    <w:rsid w:val="00DF62C8"/>
    <w:rsid w:val="00DF7E19"/>
    <w:rsid w:val="00E02A32"/>
    <w:rsid w:val="00E063F3"/>
    <w:rsid w:val="00E06FB8"/>
    <w:rsid w:val="00E115EE"/>
    <w:rsid w:val="00E14363"/>
    <w:rsid w:val="00E16A00"/>
    <w:rsid w:val="00E172E5"/>
    <w:rsid w:val="00E20CD3"/>
    <w:rsid w:val="00E2354F"/>
    <w:rsid w:val="00E237C8"/>
    <w:rsid w:val="00E2452E"/>
    <w:rsid w:val="00E2723F"/>
    <w:rsid w:val="00E32A0D"/>
    <w:rsid w:val="00E33FCB"/>
    <w:rsid w:val="00E35798"/>
    <w:rsid w:val="00E36586"/>
    <w:rsid w:val="00E376E2"/>
    <w:rsid w:val="00E50334"/>
    <w:rsid w:val="00E512F9"/>
    <w:rsid w:val="00E51EE4"/>
    <w:rsid w:val="00E554FF"/>
    <w:rsid w:val="00E56000"/>
    <w:rsid w:val="00E573D4"/>
    <w:rsid w:val="00E61327"/>
    <w:rsid w:val="00E62762"/>
    <w:rsid w:val="00E62BC7"/>
    <w:rsid w:val="00E6562B"/>
    <w:rsid w:val="00E660F9"/>
    <w:rsid w:val="00E67F02"/>
    <w:rsid w:val="00E71D23"/>
    <w:rsid w:val="00E72FD6"/>
    <w:rsid w:val="00E74CAC"/>
    <w:rsid w:val="00E81FFB"/>
    <w:rsid w:val="00E90F96"/>
    <w:rsid w:val="00E9183A"/>
    <w:rsid w:val="00E951DD"/>
    <w:rsid w:val="00EB19CE"/>
    <w:rsid w:val="00EB3004"/>
    <w:rsid w:val="00EB361C"/>
    <w:rsid w:val="00EB7874"/>
    <w:rsid w:val="00EC02E5"/>
    <w:rsid w:val="00EC12AC"/>
    <w:rsid w:val="00EC15FF"/>
    <w:rsid w:val="00EC47EE"/>
    <w:rsid w:val="00EC746F"/>
    <w:rsid w:val="00ED0359"/>
    <w:rsid w:val="00ED7AB0"/>
    <w:rsid w:val="00EE112C"/>
    <w:rsid w:val="00EE6A11"/>
    <w:rsid w:val="00EE7F3A"/>
    <w:rsid w:val="00EF054B"/>
    <w:rsid w:val="00EF508A"/>
    <w:rsid w:val="00EF7FB3"/>
    <w:rsid w:val="00F00EB9"/>
    <w:rsid w:val="00F04558"/>
    <w:rsid w:val="00F05D08"/>
    <w:rsid w:val="00F0680C"/>
    <w:rsid w:val="00F1523D"/>
    <w:rsid w:val="00F21148"/>
    <w:rsid w:val="00F218BD"/>
    <w:rsid w:val="00F3250C"/>
    <w:rsid w:val="00F33AA5"/>
    <w:rsid w:val="00F443A3"/>
    <w:rsid w:val="00F44702"/>
    <w:rsid w:val="00F45339"/>
    <w:rsid w:val="00F470EC"/>
    <w:rsid w:val="00F50FD5"/>
    <w:rsid w:val="00F511E5"/>
    <w:rsid w:val="00F5185E"/>
    <w:rsid w:val="00F53299"/>
    <w:rsid w:val="00F61617"/>
    <w:rsid w:val="00F619E6"/>
    <w:rsid w:val="00F63093"/>
    <w:rsid w:val="00F6385C"/>
    <w:rsid w:val="00F75ABC"/>
    <w:rsid w:val="00F764DE"/>
    <w:rsid w:val="00F800BE"/>
    <w:rsid w:val="00F86D6A"/>
    <w:rsid w:val="00F927B7"/>
    <w:rsid w:val="00F94BDA"/>
    <w:rsid w:val="00F95832"/>
    <w:rsid w:val="00F972A7"/>
    <w:rsid w:val="00F973FD"/>
    <w:rsid w:val="00FA3ECE"/>
    <w:rsid w:val="00FA4E3F"/>
    <w:rsid w:val="00FA7C48"/>
    <w:rsid w:val="00FB0153"/>
    <w:rsid w:val="00FC02C9"/>
    <w:rsid w:val="00FC3E88"/>
    <w:rsid w:val="00FC40F6"/>
    <w:rsid w:val="00FC5B19"/>
    <w:rsid w:val="00FC713D"/>
    <w:rsid w:val="00FD3E7D"/>
    <w:rsid w:val="00FD54C3"/>
    <w:rsid w:val="00FD7A72"/>
    <w:rsid w:val="00FD7B01"/>
    <w:rsid w:val="00FE139A"/>
    <w:rsid w:val="00FE160A"/>
    <w:rsid w:val="00FE312E"/>
    <w:rsid w:val="00FE47C2"/>
    <w:rsid w:val="00FE48EA"/>
    <w:rsid w:val="00FF3DE3"/>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10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U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table of figures" w:uiPriority="0"/>
    <w:lsdException w:name="envelope return" w:uiPriority="0"/>
    <w:lsdException w:name="annotation reference" w:uiPriority="0"/>
    <w:lsdException w:name="page number" w:uiPriority="0"/>
    <w:lsdException w:name="table of authorities" w:uiPriority="0"/>
    <w:lsdException w:name="macro" w:uiPriority="0"/>
    <w:lsdException w:name="toa heading" w:uiPriority="0"/>
    <w:lsdException w:name="List" w:qFormat="1"/>
    <w:lsdException w:name="List Bullet" w:qFormat="1"/>
    <w:lsdException w:name="List Number" w:qFormat="1"/>
    <w:lsdException w:name="List Bullet 2" w:uiPriority="0"/>
    <w:lsdException w:name="List Bullet 3" w:uiPriority="0"/>
    <w:lsdException w:name="List Bullet 4" w:uiPriority="0"/>
    <w:lsdException w:name="Title" w:semiHidden="0" w:uiPriority="0" w:unhideWhenUsed="0" w:qFormat="1"/>
    <w:lsdException w:name="Closing" w:uiPriority="0" w:qFormat="1"/>
    <w:lsdException w:name="Signature" w:uiPriority="0"/>
    <w:lsdException w:name="Default Paragraph Font" w:uiPriority="1"/>
    <w:lsdException w:name="Body Text" w:uiPriority="0" w:qFormat="1"/>
    <w:lsdException w:name="Body Text Indent" w:uiPriority="0" w:qFormat="1"/>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11" w:unhideWhenUsed="0" w:qFormat="1"/>
    <w:lsdException w:name="Salutation" w:uiPriority="0"/>
    <w:lsdException w:name="Date" w:uiPriority="0"/>
    <w:lsdException w:name="Body Text First Indent" w:qFormat="1"/>
    <w:lsdException w:name="Note Heading"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pPr>
      <w:autoSpaceDE w:val="0"/>
      <w:autoSpaceDN w:val="0"/>
      <w:adjustRightInd w:val="0"/>
    </w:pPr>
    <w:rPr>
      <w:rFonts w:ascii="Times New Roman" w:hAnsi="Times New Roman"/>
      <w:lang w:val="en-US" w:eastAsia="es-AR"/>
    </w:rPr>
  </w:style>
  <w:style w:type="paragraph" w:styleId="Ttulo1">
    <w:name w:val="heading 1"/>
    <w:aliases w:val="título 1,1,Section,GFGSA"/>
    <w:basedOn w:val="Normal"/>
    <w:next w:val="Normal"/>
    <w:uiPriority w:val="9"/>
    <w:qFormat/>
    <w:pPr>
      <w:keepNext/>
      <w:spacing w:before="240" w:after="60"/>
      <w:outlineLvl w:val="0"/>
    </w:pPr>
    <w:rPr>
      <w:rFonts w:ascii="Cambria" w:eastAsia="Times New Roman" w:hAnsi="Cambria"/>
      <w:b/>
      <w:bCs/>
      <w:kern w:val="32"/>
      <w:sz w:val="32"/>
      <w:szCs w:val="32"/>
    </w:rPr>
  </w:style>
  <w:style w:type="paragraph" w:styleId="Ttulo2">
    <w:name w:val="heading 2"/>
    <w:aliases w:val="título 2,h2,H2,Tight Slug,Major,OPA"/>
    <w:basedOn w:val="Normal"/>
    <w:next w:val="Textoindependiente"/>
    <w:uiPriority w:val="9"/>
    <w:qFormat/>
    <w:pPr>
      <w:keepNext/>
      <w:keepLines/>
      <w:spacing w:before="200"/>
      <w:outlineLvl w:val="1"/>
    </w:pPr>
    <w:rPr>
      <w:rFonts w:ascii="Cambria" w:hAnsi="Cambria" w:cs="Arial"/>
      <w:b/>
      <w:bCs/>
      <w:color w:val="4F81BD"/>
      <w:sz w:val="26"/>
      <w:szCs w:val="26"/>
    </w:rPr>
  </w:style>
  <w:style w:type="paragraph" w:styleId="Ttulo3">
    <w:name w:val="heading 3"/>
    <w:aliases w:val="título 3,h3,H3,3,Note to Director,TITULOS negrita"/>
    <w:basedOn w:val="TitleB"/>
    <w:next w:val="Normal"/>
    <w:uiPriority w:val="9"/>
    <w:qFormat/>
    <w:pPr>
      <w:keepNext/>
      <w:spacing w:before="240" w:after="60"/>
      <w:jc w:val="left"/>
      <w:outlineLvl w:val="2"/>
    </w:pPr>
    <w:rPr>
      <w:rFonts w:ascii="Cambria" w:eastAsia="Times New Roman" w:hAnsi="Cambria"/>
      <w:bCs/>
      <w:caps w:val="0"/>
      <w:sz w:val="26"/>
      <w:szCs w:val="26"/>
      <w:lang w:eastAsia="es-AR"/>
    </w:rPr>
  </w:style>
  <w:style w:type="paragraph" w:styleId="Ttulo4">
    <w:name w:val="heading 4"/>
    <w:aliases w:val="Título sin negrita"/>
    <w:basedOn w:val="Normal"/>
    <w:next w:val="Normal"/>
    <w:uiPriority w:val="9"/>
    <w:qFormat/>
    <w:pPr>
      <w:keepNext/>
      <w:spacing w:before="240" w:after="60"/>
      <w:outlineLvl w:val="3"/>
    </w:pPr>
    <w:rPr>
      <w:rFonts w:ascii="Calibri" w:eastAsia="Times New Roman" w:hAnsi="Calibri"/>
      <w:b/>
      <w:bCs/>
      <w:sz w:val="28"/>
      <w:szCs w:val="28"/>
    </w:rPr>
  </w:style>
  <w:style w:type="paragraph" w:styleId="Ttulo5">
    <w:name w:val="heading 5"/>
    <w:basedOn w:val="Normal"/>
    <w:next w:val="Normal"/>
    <w:link w:val="Ttulo5Car"/>
    <w:uiPriority w:val="9"/>
    <w:qFormat/>
    <w:pPr>
      <w:spacing w:before="240" w:after="60"/>
      <w:outlineLvl w:val="4"/>
    </w:pPr>
    <w:rPr>
      <w:rFonts w:ascii="Calibri" w:eastAsia="Times New Roman" w:hAnsi="Calibri"/>
      <w:b/>
      <w:bCs/>
      <w:i/>
      <w:iCs/>
      <w:sz w:val="26"/>
      <w:szCs w:val="26"/>
    </w:rPr>
  </w:style>
  <w:style w:type="paragraph" w:styleId="Ttulo6">
    <w:name w:val="heading 6"/>
    <w:aliases w:val="Título 6 Car Car"/>
    <w:basedOn w:val="Normal"/>
    <w:next w:val="Normal"/>
    <w:link w:val="Ttulo6Car"/>
    <w:uiPriority w:val="9"/>
    <w:qFormat/>
    <w:rsid w:val="00B265D5"/>
    <w:pPr>
      <w:spacing w:before="240" w:after="60"/>
      <w:outlineLvl w:val="5"/>
    </w:pPr>
    <w:rPr>
      <w:rFonts w:ascii="Calibri" w:eastAsia="Times New Roman" w:hAnsi="Calibri"/>
      <w:b/>
      <w:sz w:val="22"/>
    </w:rPr>
  </w:style>
  <w:style w:type="paragraph" w:styleId="Ttulo7">
    <w:name w:val="heading 7"/>
    <w:basedOn w:val="Normal"/>
    <w:next w:val="Normal"/>
    <w:link w:val="Ttulo7Car"/>
    <w:uiPriority w:val="9"/>
    <w:qFormat/>
    <w:rsid w:val="00B265D5"/>
    <w:pPr>
      <w:spacing w:before="240" w:after="60"/>
      <w:outlineLvl w:val="6"/>
    </w:pPr>
    <w:rPr>
      <w:rFonts w:ascii="Calibri" w:eastAsia="Times New Roman" w:hAnsi="Calibri"/>
      <w:sz w:val="24"/>
    </w:rPr>
  </w:style>
  <w:style w:type="paragraph" w:styleId="Ttulo8">
    <w:name w:val="heading 8"/>
    <w:basedOn w:val="Normal"/>
    <w:next w:val="Normal"/>
    <w:link w:val="Ttulo8Car"/>
    <w:uiPriority w:val="9"/>
    <w:qFormat/>
    <w:rsid w:val="00B265D5"/>
    <w:pPr>
      <w:spacing w:before="240" w:after="60"/>
      <w:outlineLvl w:val="7"/>
    </w:pPr>
    <w:rPr>
      <w:rFonts w:ascii="Calibri" w:eastAsia="Times New Roman" w:hAnsi="Calibri"/>
      <w:i/>
      <w:sz w:val="24"/>
    </w:rPr>
  </w:style>
  <w:style w:type="paragraph" w:styleId="Ttulo9">
    <w:name w:val="heading 9"/>
    <w:basedOn w:val="Normal"/>
    <w:next w:val="Normal"/>
    <w:link w:val="Ttulo9Car"/>
    <w:uiPriority w:val="9"/>
    <w:qFormat/>
    <w:rsid w:val="00B265D5"/>
    <w:pPr>
      <w:spacing w:before="240" w:after="60"/>
      <w:outlineLvl w:val="8"/>
    </w:pPr>
    <w:rPr>
      <w:rFonts w:ascii="Cambria" w:eastAsia="Times New Roman" w:hAnsi="Cambria"/>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uiPriority w:val="99"/>
    <w:pPr>
      <w:tabs>
        <w:tab w:val="center" w:pos="4252"/>
        <w:tab w:val="right" w:pos="8504"/>
      </w:tabs>
    </w:pPr>
  </w:style>
  <w:style w:type="character" w:styleId="Nmerodepgina">
    <w:name w:val="page number"/>
    <w:basedOn w:val="Fuentedeprrafopredeter"/>
  </w:style>
  <w:style w:type="paragraph" w:styleId="Textoindependiente">
    <w:name w:val="Body Text"/>
    <w:aliases w:val="body text,bt,b,ts,Body Text cont,Ctrl+1,Body Text Proposal2,a,Body Text CIM,bt wide,BT,5,.BT,bd,Bodytext,S&amp;S-First Line-1&quot;,Corpo de texto2,Borrador,Body Text1,bb,Body Bullet,Btext,Texto independienteR,body text1,bt1"/>
    <w:basedOn w:val="Normal"/>
    <w:qFormat/>
    <w:pPr>
      <w:jc w:val="both"/>
    </w:pPr>
    <w:rPr>
      <w:lang w:val="es-ES_tradnl" w:eastAsia="x-none"/>
    </w:rPr>
  </w:style>
  <w:style w:type="paragraph" w:styleId="Sangradetextonormal">
    <w:name w:val="Body Text Indent"/>
    <w:aliases w:val="Sangría de t. independiente"/>
    <w:basedOn w:val="Normal"/>
    <w:link w:val="SangradetextonormalCar1"/>
    <w:qFormat/>
    <w:pPr>
      <w:ind w:left="3544"/>
      <w:jc w:val="both"/>
    </w:pPr>
    <w:rPr>
      <w:spacing w:val="-2"/>
      <w:lang w:val="es-AR" w:eastAsia="x-none"/>
    </w:rPr>
  </w:style>
  <w:style w:type="paragraph" w:customStyle="1" w:styleId="bti">
    <w:name w:val="bti"/>
    <w:aliases w:val="BodyTextInd,bodyTextItalics"/>
    <w:basedOn w:val="Sangradetextonormal"/>
    <w:qFormat/>
    <w:pPr>
      <w:spacing w:after="240"/>
      <w:ind w:left="0" w:firstLine="360"/>
    </w:pPr>
    <w:rPr>
      <w:color w:val="000000"/>
      <w:spacing w:val="0"/>
      <w:szCs w:val="18"/>
      <w:lang w:val="en-US" w:eastAsia="pt-BR"/>
    </w:rPr>
  </w:style>
  <w:style w:type="paragraph" w:customStyle="1" w:styleId="DPWfdPF">
    <w:name w:val="DPW fd PF"/>
    <w:aliases w:val="p,f,pf,DPW PF,f Car,D,DPW fd PF Char1 Char Char,DPW fd PF Char1 Char Char1,DPW fd PF Char1 Char Char Char Char Char Char,DPW fd PF Char1 Char Char Char Char Char Char Char Char"/>
    <w:basedOn w:val="Normal"/>
    <w:uiPriority w:val="99"/>
    <w:pPr>
      <w:spacing w:after="240"/>
      <w:ind w:firstLine="360"/>
      <w:jc w:val="both"/>
    </w:pPr>
    <w:rPr>
      <w:lang w:eastAsia="en-US"/>
    </w:rPr>
  </w:style>
  <w:style w:type="paragraph" w:styleId="Encabezado">
    <w:name w:val="header"/>
    <w:aliases w:val="encabezado,Guideline"/>
    <w:basedOn w:val="Normal"/>
    <w:link w:val="EncabezadoCar"/>
    <w:pPr>
      <w:tabs>
        <w:tab w:val="center" w:pos="4252"/>
        <w:tab w:val="right" w:pos="8504"/>
      </w:tabs>
    </w:pPr>
  </w:style>
  <w:style w:type="character" w:styleId="Hipervnculo">
    <w:name w:val="Hyperlink"/>
    <w:uiPriority w:val="99"/>
    <w:rPr>
      <w:color w:val="0000FF"/>
      <w:u w:val="single"/>
    </w:rPr>
  </w:style>
  <w:style w:type="paragraph" w:styleId="NormalWeb">
    <w:name w:val="Normal (Web)"/>
    <w:basedOn w:val="Normal"/>
    <w:uiPriority w:val="99"/>
    <w:pPr>
      <w:spacing w:before="100" w:beforeAutospacing="1" w:after="100" w:afterAutospacing="1"/>
    </w:pPr>
    <w:rPr>
      <w:szCs w:val="24"/>
      <w:lang w:val="es-ES"/>
    </w:rPr>
  </w:style>
  <w:style w:type="paragraph" w:customStyle="1" w:styleId="p2">
    <w:name w:val="p2"/>
    <w:basedOn w:val="Normal"/>
    <w:uiPriority w:val="99"/>
    <w:pPr>
      <w:tabs>
        <w:tab w:val="left" w:pos="720"/>
      </w:tabs>
    </w:pPr>
    <w:rPr>
      <w:rFonts w:ascii="Courier" w:hAnsi="Courier"/>
      <w:szCs w:val="24"/>
      <w:lang w:val="es-ES_tradnl"/>
    </w:rPr>
  </w:style>
  <w:style w:type="character" w:styleId="nfasis">
    <w:name w:val="Emphasis"/>
    <w:uiPriority w:val="20"/>
    <w:qFormat/>
    <w:rPr>
      <w:i/>
      <w:iCs/>
    </w:rPr>
  </w:style>
  <w:style w:type="paragraph" w:styleId="Textoindependiente3">
    <w:name w:val="Body Text 3"/>
    <w:basedOn w:val="Normal"/>
    <w:link w:val="Textoindependiente3Car"/>
    <w:pPr>
      <w:spacing w:after="120"/>
    </w:pPr>
    <w:rPr>
      <w:sz w:val="16"/>
      <w:szCs w:val="16"/>
    </w:rPr>
  </w:style>
  <w:style w:type="paragraph" w:customStyle="1" w:styleId="Texto">
    <w:name w:val="Texto"/>
    <w:basedOn w:val="Normal"/>
    <w:uiPriority w:val="99"/>
    <w:pPr>
      <w:jc w:val="both"/>
    </w:pPr>
    <w:rPr>
      <w:rFonts w:ascii="Book Antiqua" w:hAnsi="Book Antiqua"/>
      <w:lang w:val="es-ES_tradnl" w:eastAsia="en-US"/>
    </w:rPr>
  </w:style>
  <w:style w:type="paragraph" w:styleId="Textoindependiente2">
    <w:name w:val="Body Text 2"/>
    <w:aliases w:val="b2"/>
    <w:basedOn w:val="Normal"/>
    <w:uiPriority w:val="99"/>
    <w:pPr>
      <w:spacing w:after="120" w:line="480" w:lineRule="auto"/>
    </w:pPr>
    <w:rPr>
      <w:szCs w:val="24"/>
      <w:lang w:val="x-none" w:eastAsia="x-none"/>
    </w:rPr>
  </w:style>
  <w:style w:type="paragraph" w:customStyle="1" w:styleId="HPCarta">
    <w:name w:val="HP Carta"/>
    <w:pPr>
      <w:widowControl w:val="0"/>
      <w:tabs>
        <w:tab w:val="left" w:pos="-720"/>
      </w:tabs>
      <w:suppressAutoHyphens/>
      <w:spacing w:line="360" w:lineRule="auto"/>
    </w:pPr>
    <w:rPr>
      <w:rFonts w:ascii="Courier" w:hAnsi="Courier"/>
      <w:sz w:val="24"/>
      <w:lang w:val="en-US"/>
    </w:rPr>
  </w:style>
  <w:style w:type="paragraph" w:customStyle="1" w:styleId="CG-Title-Center">
    <w:name w:val="CG-Title-Center"/>
    <w:aliases w:val="t5"/>
    <w:basedOn w:val="Normal"/>
    <w:next w:val="Normal"/>
    <w:pPr>
      <w:keepNext/>
      <w:spacing w:after="240"/>
      <w:jc w:val="center"/>
    </w:pPr>
    <w:rPr>
      <w:lang w:eastAsia="en-US"/>
    </w:rPr>
  </w:style>
  <w:style w:type="paragraph" w:customStyle="1" w:styleId="RightPar8a">
    <w:name w:val="Right Par 8a"/>
    <w:pPr>
      <w:widowControl w:val="0"/>
      <w:tabs>
        <w:tab w:val="left" w:pos="-720"/>
        <w:tab w:val="left" w:pos="0"/>
        <w:tab w:val="left" w:pos="720"/>
        <w:tab w:val="left" w:pos="1440"/>
        <w:tab w:val="left" w:pos="2160"/>
        <w:tab w:val="left" w:pos="2880"/>
        <w:tab w:val="left" w:pos="3600"/>
        <w:tab w:val="left" w:pos="4320"/>
        <w:tab w:val="left" w:pos="5040"/>
        <w:tab w:val="left" w:pos="5328"/>
        <w:tab w:val="decimal" w:pos="5760"/>
      </w:tabs>
      <w:suppressAutoHyphens/>
    </w:pPr>
    <w:rPr>
      <w:rFonts w:ascii="Courier" w:hAnsi="Courier"/>
      <w:sz w:val="24"/>
      <w:lang w:val="en-US" w:eastAsia="en-US"/>
    </w:rPr>
  </w:style>
  <w:style w:type="paragraph" w:customStyle="1" w:styleId="Piedepgina0">
    <w:name w:val="Pie de p‡gina"/>
    <w:basedOn w:val="Normal"/>
    <w:pPr>
      <w:tabs>
        <w:tab w:val="left" w:pos="-720"/>
        <w:tab w:val="left" w:pos="0"/>
        <w:tab w:val="center" w:pos="4252"/>
        <w:tab w:val="right" w:pos="8504"/>
      </w:tabs>
      <w:overflowPunct w:val="0"/>
      <w:textAlignment w:val="baseline"/>
    </w:pPr>
    <w:rPr>
      <w:spacing w:val="-2"/>
      <w:lang w:val="es-ES"/>
    </w:rPr>
  </w:style>
  <w:style w:type="paragraph" w:customStyle="1" w:styleId="hpcarta0">
    <w:name w:val="hpcarta"/>
    <w:basedOn w:val="Normal"/>
    <w:pPr>
      <w:spacing w:line="360" w:lineRule="auto"/>
    </w:pPr>
    <w:rPr>
      <w:rFonts w:ascii="Courier" w:hAnsi="Courier"/>
      <w:szCs w:val="24"/>
      <w:lang w:val="es-ES"/>
    </w:rPr>
  </w:style>
  <w:style w:type="paragraph" w:styleId="Textodeglobo">
    <w:name w:val="Balloon Text"/>
    <w:basedOn w:val="Normal"/>
    <w:link w:val="TextodegloboCar"/>
    <w:uiPriority w:val="99"/>
    <w:rPr>
      <w:rFonts w:ascii="Tahoma" w:hAnsi="Tahoma" w:cs="Tahoma"/>
      <w:sz w:val="16"/>
      <w:szCs w:val="16"/>
    </w:rPr>
  </w:style>
  <w:style w:type="character" w:styleId="Hipervnculovisitado">
    <w:name w:val="FollowedHyperlink"/>
    <w:uiPriority w:val="99"/>
    <w:rPr>
      <w:color w:val="800080"/>
      <w:u w:val="single"/>
    </w:rPr>
  </w:style>
  <w:style w:type="paragraph" w:customStyle="1" w:styleId="DeltaViewTableBody">
    <w:name w:val="DeltaView Table Body"/>
    <w:basedOn w:val="Normal"/>
    <w:rPr>
      <w:rFonts w:ascii="Arial" w:hAnsi="Arial" w:cs="Arial"/>
      <w:szCs w:val="24"/>
      <w:lang w:eastAsia="en-US"/>
    </w:rPr>
  </w:style>
  <w:style w:type="paragraph" w:styleId="Mapadeldocumento">
    <w:name w:val="Document Map"/>
    <w:basedOn w:val="Normal"/>
    <w:link w:val="MapadeldocumentoCar"/>
    <w:pPr>
      <w:shd w:val="clear" w:color="auto" w:fill="000080"/>
    </w:pPr>
    <w:rPr>
      <w:rFonts w:ascii="Tahoma" w:hAnsi="Tahoma" w:cs="Tahoma"/>
    </w:rPr>
  </w:style>
  <w:style w:type="paragraph" w:customStyle="1" w:styleId="Sangradetextonormal1">
    <w:name w:val="Sangría de texto normal1"/>
    <w:basedOn w:val="Normal"/>
    <w:pPr>
      <w:spacing w:after="100" w:afterAutospacing="1"/>
      <w:ind w:firstLine="709"/>
      <w:jc w:val="both"/>
    </w:pPr>
    <w:rPr>
      <w:sz w:val="16"/>
      <w:szCs w:val="16"/>
      <w:lang w:val="es-ES_tradnl"/>
    </w:rPr>
  </w:style>
  <w:style w:type="character" w:customStyle="1" w:styleId="TextoindependienteCar">
    <w:name w:val="Texto independiente Car"/>
    <w:aliases w:val="body text Car,bt Car,b Car,ts Car,Body Text cont Car,Ctrl+1 Car,Body Text Proposal2 Car,a Car,Body Text CIM Car,bt wide Car,BT Car,5 Car,.BT Car,bd Car,Bodytext Car,S&amp;S-First Line-1&quot; Car,Corpo de texto2 Car,Borrador Car,bb Car"/>
    <w:rPr>
      <w:snapToGrid w:val="0"/>
      <w:lang w:val="es-ES_tradnl"/>
    </w:rPr>
  </w:style>
  <w:style w:type="paragraph" w:customStyle="1" w:styleId="BodyText2Sgl">
    <w:name w:val="Body Text 2 Sgl"/>
    <w:aliases w:val="bt2s,2btx"/>
    <w:basedOn w:val="Normal"/>
    <w:link w:val="BodyText2SglCar"/>
    <w:qFormat/>
    <w:pPr>
      <w:spacing w:after="240"/>
      <w:ind w:firstLine="720"/>
    </w:pPr>
    <w:rPr>
      <w:lang w:eastAsia="en-US"/>
    </w:rPr>
  </w:style>
  <w:style w:type="character" w:customStyle="1" w:styleId="DeltaViewInsertion">
    <w:name w:val="DeltaView Insertion"/>
    <w:uiPriority w:val="99"/>
    <w:rPr>
      <w:color w:val="0000FF"/>
      <w:spacing w:val="0"/>
      <w:u w:val="double"/>
    </w:rPr>
  </w:style>
  <w:style w:type="paragraph" w:styleId="Prrafodelista">
    <w:name w:val="List Paragraph"/>
    <w:basedOn w:val="Normal"/>
    <w:uiPriority w:val="34"/>
    <w:qFormat/>
    <w:pPr>
      <w:ind w:left="708"/>
    </w:pPr>
  </w:style>
  <w:style w:type="paragraph" w:customStyle="1" w:styleId="Bullet-1">
    <w:name w:val="Bullet-1"/>
    <w:basedOn w:val="Normal"/>
    <w:rsid w:val="00AB226D"/>
    <w:pPr>
      <w:ind w:left="576" w:hanging="288"/>
    </w:pPr>
    <w:rPr>
      <w:rFonts w:eastAsia="SimSun"/>
      <w:lang w:eastAsia="es-ES"/>
    </w:rPr>
  </w:style>
  <w:style w:type="paragraph" w:styleId="Sangra3detindependiente">
    <w:name w:val="Body Text Indent 3"/>
    <w:basedOn w:val="Normal"/>
    <w:pPr>
      <w:spacing w:after="120"/>
      <w:ind w:left="283"/>
    </w:pPr>
    <w:rPr>
      <w:sz w:val="16"/>
      <w:szCs w:val="16"/>
      <w:lang w:eastAsia="x-none"/>
    </w:rPr>
  </w:style>
  <w:style w:type="character" w:customStyle="1" w:styleId="Sangra3detindependienteCar">
    <w:name w:val="Sangría 3 de t. independiente Car"/>
    <w:rPr>
      <w:snapToGrid w:val="0"/>
      <w:sz w:val="16"/>
      <w:szCs w:val="16"/>
      <w:lang w:val="en-US"/>
    </w:rPr>
  </w:style>
  <w:style w:type="paragraph" w:customStyle="1" w:styleId="CG-SingleSp">
    <w:name w:val="CG-Single Sp"/>
    <w:aliases w:val="s1,dx-Bd Single Sp,DPWfd tbl stub10,0.,0,s1s2,Second Heading 1,0.5 s2"/>
    <w:basedOn w:val="Normal"/>
    <w:pPr>
      <w:spacing w:after="240"/>
      <w:jc w:val="both"/>
    </w:pPr>
  </w:style>
  <w:style w:type="paragraph" w:customStyle="1" w:styleId="s7-94468">
    <w:name w:val="s7-94468"/>
    <w:basedOn w:val="Normal"/>
    <w:uiPriority w:val="99"/>
    <w:pPr>
      <w:spacing w:before="100" w:beforeAutospacing="1" w:after="100" w:afterAutospacing="1"/>
    </w:pPr>
    <w:rPr>
      <w:szCs w:val="24"/>
      <w:lang w:val="es-ES"/>
    </w:rPr>
  </w:style>
  <w:style w:type="character" w:customStyle="1" w:styleId="DeltaViewMoveDestination">
    <w:name w:val="DeltaView Move Destination"/>
    <w:rPr>
      <w:color w:val="00C000"/>
      <w:spacing w:val="0"/>
      <w:u w:val="double"/>
    </w:rPr>
  </w:style>
  <w:style w:type="paragraph" w:styleId="Textodebloque">
    <w:name w:val="Block Text"/>
    <w:aliases w:val="blk,MBP_Bd Single t6 .5 L,MBP_Bd Single Sp .5 L,CG-Single Sp 0,CG-Single Sp 0.51,s21,!Body Text,5(J),5s2(J),s9,Second Heading 9,75 Sgl J,CG-Single Sp 0.5,s2,!Body Text .5(J),!Body Text .5s2(J),Second Heading 2,Second Heading,5 Sgl J,S2"/>
    <w:basedOn w:val="Normal"/>
    <w:pPr>
      <w:spacing w:line="480" w:lineRule="auto"/>
    </w:pPr>
    <w:rPr>
      <w:lang w:eastAsia="en-US"/>
    </w:rPr>
  </w:style>
  <w:style w:type="character" w:customStyle="1" w:styleId="DeltaViewDeletion">
    <w:name w:val="DeltaView Deletion"/>
    <w:rPr>
      <w:strike/>
      <w:color w:val="FF0000"/>
      <w:spacing w:val="0"/>
    </w:rPr>
  </w:style>
  <w:style w:type="character" w:customStyle="1" w:styleId="CarCar1">
    <w:name w:val="Car Car1"/>
    <w:rPr>
      <w:rFonts w:ascii="Times New Roman" w:hAnsi="Times New Roman" w:cs="Times New Roman"/>
      <w:spacing w:val="0"/>
      <w:sz w:val="24"/>
      <w:szCs w:val="24"/>
      <w:lang w:val="es-ES"/>
    </w:rPr>
  </w:style>
  <w:style w:type="character" w:customStyle="1" w:styleId="Textoindependiente2Car">
    <w:name w:val="Texto independiente 2 Car"/>
    <w:aliases w:val="b2 Car"/>
    <w:uiPriority w:val="99"/>
    <w:rPr>
      <w:sz w:val="24"/>
      <w:szCs w:val="24"/>
    </w:rPr>
  </w:style>
  <w:style w:type="character" w:customStyle="1" w:styleId="SangradetextonormalCar">
    <w:name w:val="Sangría de texto normal Car"/>
    <w:aliases w:val="Sangría de t. independiente Car"/>
    <w:rPr>
      <w:snapToGrid w:val="0"/>
      <w:spacing w:val="-2"/>
      <w:lang w:val="es-AR"/>
    </w:rPr>
  </w:style>
  <w:style w:type="paragraph" w:customStyle="1" w:styleId="Default">
    <w:name w:val="Default"/>
    <w:pPr>
      <w:autoSpaceDE w:val="0"/>
      <w:autoSpaceDN w:val="0"/>
      <w:adjustRightInd w:val="0"/>
    </w:pPr>
    <w:rPr>
      <w:color w:val="000000"/>
      <w:sz w:val="24"/>
      <w:szCs w:val="24"/>
      <w:lang w:val="es-ES"/>
    </w:rPr>
  </w:style>
  <w:style w:type="character" w:styleId="Refdecomentario">
    <w:name w:val="annotation reference"/>
    <w:rPr>
      <w:sz w:val="16"/>
      <w:szCs w:val="16"/>
    </w:rPr>
  </w:style>
  <w:style w:type="paragraph" w:styleId="Textocomentario">
    <w:name w:val="annotation text"/>
    <w:basedOn w:val="Normal"/>
  </w:style>
  <w:style w:type="character" w:customStyle="1" w:styleId="TextocomentarioCar">
    <w:name w:val="Texto comentario Car"/>
    <w:rPr>
      <w:snapToGrid w:val="0"/>
      <w:lang w:val="en-US" w:eastAsia="es-ES"/>
    </w:rPr>
  </w:style>
  <w:style w:type="paragraph" w:styleId="Asuntodelcomentario">
    <w:name w:val="annotation subject"/>
    <w:basedOn w:val="Textocomentario"/>
    <w:next w:val="Textocomentario"/>
    <w:rPr>
      <w:b/>
      <w:bCs/>
    </w:rPr>
  </w:style>
  <w:style w:type="character" w:customStyle="1" w:styleId="AsuntodelcomentarioCar">
    <w:name w:val="Asunto del comentario Car"/>
    <w:rPr>
      <w:b/>
      <w:bCs/>
      <w:snapToGrid w:val="0"/>
      <w:lang w:val="en-US" w:eastAsia="es-ES"/>
    </w:rPr>
  </w:style>
  <w:style w:type="character" w:customStyle="1" w:styleId="a1">
    <w:name w:val="a1"/>
    <w:uiPriority w:val="99"/>
    <w:rPr>
      <w:rFonts w:cs="Times New Roman"/>
      <w:spacing w:val="0"/>
    </w:rPr>
  </w:style>
  <w:style w:type="paragraph" w:customStyle="1" w:styleId="BodyText2SglJ">
    <w:name w:val="Body Text 2 Sgl J"/>
    <w:aliases w:val="CG-Bullet2"/>
    <w:basedOn w:val="Normal"/>
    <w:pPr>
      <w:spacing w:after="240"/>
      <w:ind w:firstLine="720"/>
      <w:jc w:val="both"/>
    </w:pPr>
    <w:rPr>
      <w:lang w:eastAsia="en-US"/>
    </w:rPr>
  </w:style>
  <w:style w:type="paragraph" w:styleId="Listaconvietas4">
    <w:name w:val="List Bullet 4"/>
    <w:basedOn w:val="Normal"/>
    <w:autoRedefine/>
    <w:pPr>
      <w:spacing w:before="100" w:beforeAutospacing="1" w:after="100" w:afterAutospacing="1"/>
      <w:ind w:left="360"/>
      <w:jc w:val="both"/>
    </w:pPr>
    <w:rPr>
      <w:color w:val="000000"/>
      <w:lang w:val="es-AR" w:eastAsia="en-US"/>
    </w:rPr>
  </w:style>
  <w:style w:type="character" w:customStyle="1" w:styleId="Ttulo3Car">
    <w:name w:val="Título 3 Car"/>
    <w:aliases w:val="título 3 Car,h3 Car,H3 Car,3 Car,Note to Director Car,TITULOS negrita Car"/>
    <w:uiPriority w:val="9"/>
    <w:rPr>
      <w:rFonts w:ascii="Cambria" w:eastAsia="Times New Roman" w:hAnsi="Cambria" w:cs="Times New Roman"/>
      <w:b/>
      <w:bCs/>
      <w:sz w:val="26"/>
      <w:szCs w:val="26"/>
      <w:lang w:val="en-US"/>
    </w:rPr>
  </w:style>
  <w:style w:type="paragraph" w:customStyle="1" w:styleId="OmniPage1">
    <w:name w:val="OmniPage #1"/>
    <w:basedOn w:val="Normal"/>
    <w:pPr>
      <w:spacing w:line="220" w:lineRule="exact"/>
    </w:pPr>
  </w:style>
  <w:style w:type="paragraph" w:styleId="Textonotapie">
    <w:name w:val="footnote text"/>
    <w:basedOn w:val="Normal"/>
    <w:next w:val="Normal"/>
    <w:pPr>
      <w:spacing w:after="240"/>
      <w:ind w:left="720" w:hanging="720"/>
    </w:pPr>
    <w:rPr>
      <w:lang w:eastAsia="en-US"/>
    </w:rPr>
  </w:style>
  <w:style w:type="character" w:customStyle="1" w:styleId="TextonotapieCar">
    <w:name w:val="Texto nota pie Car"/>
    <w:rPr>
      <w:lang w:val="en-US" w:eastAsia="en-US"/>
    </w:rPr>
  </w:style>
  <w:style w:type="character" w:styleId="Refdenotaalpie">
    <w:name w:val="footnote reference"/>
    <w:uiPriority w:val="99"/>
    <w:rPr>
      <w:vertAlign w:val="superscript"/>
    </w:rPr>
  </w:style>
  <w:style w:type="paragraph" w:customStyle="1" w:styleId="TitleBC">
    <w:name w:val="Title BC"/>
    <w:basedOn w:val="Normal"/>
    <w:next w:val="Textoindependiente"/>
    <w:qFormat/>
    <w:pPr>
      <w:keepNext/>
      <w:spacing w:after="240"/>
      <w:jc w:val="center"/>
      <w:outlineLvl w:val="0"/>
    </w:pPr>
    <w:rPr>
      <w:b/>
      <w:bCs/>
      <w:caps/>
      <w:lang w:eastAsia="en-US"/>
    </w:rPr>
  </w:style>
  <w:style w:type="paragraph" w:customStyle="1" w:styleId="BodyTextIndent1">
    <w:name w:val="Body Text Indent1"/>
    <w:basedOn w:val="Normal"/>
    <w:uiPriority w:val="99"/>
    <w:pPr>
      <w:spacing w:after="100" w:afterAutospacing="1"/>
      <w:ind w:firstLine="709"/>
      <w:jc w:val="both"/>
    </w:pPr>
    <w:rPr>
      <w:sz w:val="16"/>
      <w:szCs w:val="16"/>
      <w:lang w:val="es-ES_tradnl"/>
    </w:rPr>
  </w:style>
  <w:style w:type="paragraph" w:customStyle="1" w:styleId="BodyText2Sgl10">
    <w:name w:val="Body Text 2 Sgl 10"/>
    <w:basedOn w:val="Normal"/>
    <w:pPr>
      <w:spacing w:after="240"/>
      <w:ind w:firstLine="720"/>
    </w:pPr>
    <w:rPr>
      <w:color w:val="000000"/>
    </w:rPr>
  </w:style>
  <w:style w:type="paragraph" w:customStyle="1" w:styleId="TitleL">
    <w:name w:val="Title L"/>
    <w:basedOn w:val="Ttulo"/>
    <w:pPr>
      <w:spacing w:after="240"/>
    </w:pPr>
    <w:rPr>
      <w:rFonts w:ascii="Times New Roman" w:hAnsi="Times New Roman"/>
      <w:kern w:val="0"/>
      <w:sz w:val="20"/>
      <w:szCs w:val="20"/>
      <w:lang w:eastAsia="en-US"/>
    </w:rPr>
  </w:style>
  <w:style w:type="paragraph" w:customStyle="1" w:styleId="blockTBI">
    <w:name w:val="block TBI"/>
    <w:basedOn w:val="Normal"/>
    <w:pPr>
      <w:spacing w:after="240"/>
    </w:pPr>
    <w:rPr>
      <w:b/>
      <w:bCs/>
      <w:i/>
      <w:iCs/>
      <w:lang w:eastAsia="en-US"/>
    </w:rPr>
  </w:style>
  <w:style w:type="paragraph" w:styleId="Ttulo">
    <w:name w:val="Title"/>
    <w:aliases w:val="t,TitleCtr,Text"/>
    <w:basedOn w:val="Normal"/>
    <w:next w:val="Normal"/>
    <w:qFormat/>
    <w:pPr>
      <w:pBdr>
        <w:bottom w:val="single" w:sz="8" w:space="4" w:color="4F81BD"/>
      </w:pBdr>
      <w:spacing w:after="300"/>
      <w:contextualSpacing/>
    </w:pPr>
    <w:rPr>
      <w:rFonts w:ascii="Cambria" w:eastAsia="SimSun" w:hAnsi="Cambria"/>
      <w:color w:val="17365D"/>
      <w:spacing w:val="5"/>
      <w:kern w:val="28"/>
      <w:sz w:val="52"/>
      <w:szCs w:val="52"/>
    </w:rPr>
  </w:style>
  <w:style w:type="character" w:customStyle="1" w:styleId="TtuloCar">
    <w:name w:val="Título Car"/>
    <w:aliases w:val="t Car,TitleCtr Car,Text Car"/>
    <w:rPr>
      <w:rFonts w:ascii="Cambria" w:eastAsia="SimSun" w:hAnsi="Cambria"/>
      <w:color w:val="17365D"/>
      <w:spacing w:val="5"/>
      <w:kern w:val="28"/>
      <w:sz w:val="52"/>
      <w:szCs w:val="52"/>
      <w:lang w:val="en-US"/>
    </w:rPr>
  </w:style>
  <w:style w:type="paragraph" w:customStyle="1" w:styleId="Textoindependiente21">
    <w:name w:val="Texto independiente 21"/>
    <w:basedOn w:val="Normal"/>
    <w:uiPriority w:val="99"/>
    <w:pPr>
      <w:ind w:left="284" w:firstLine="709"/>
      <w:jc w:val="both"/>
    </w:pPr>
    <w:rPr>
      <w:rFonts w:ascii="Book Antiqua" w:hAnsi="Book Antiqua"/>
      <w:kern w:val="18"/>
      <w:lang w:val="es-ES"/>
    </w:rPr>
  </w:style>
  <w:style w:type="paragraph" w:customStyle="1" w:styleId="Textoindependiente22">
    <w:name w:val="Texto independiente 22"/>
    <w:basedOn w:val="Normal"/>
    <w:pPr>
      <w:ind w:left="284" w:firstLine="709"/>
      <w:jc w:val="both"/>
    </w:pPr>
    <w:rPr>
      <w:rFonts w:ascii="Book Antiqua" w:hAnsi="Book Antiqua"/>
      <w:kern w:val="18"/>
      <w:lang w:val="es-ES"/>
    </w:rPr>
  </w:style>
  <w:style w:type="paragraph" w:customStyle="1" w:styleId="Textoindependiente220">
    <w:name w:val="Texto independiente 22"/>
    <w:basedOn w:val="Normal"/>
    <w:uiPriority w:val="99"/>
    <w:pPr>
      <w:ind w:left="284" w:firstLine="709"/>
      <w:jc w:val="both"/>
    </w:pPr>
    <w:rPr>
      <w:rFonts w:ascii="Book Antiqua" w:hAnsi="Book Antiqua"/>
      <w:kern w:val="18"/>
      <w:lang w:val="es-ES"/>
    </w:rPr>
  </w:style>
  <w:style w:type="paragraph" w:customStyle="1" w:styleId="DPWfdHDCenterCAP">
    <w:name w:val="DPWfd HD Center (CAP)"/>
    <w:aliases w:val="hp"/>
    <w:basedOn w:val="Normal"/>
    <w:next w:val="Normal"/>
    <w:pPr>
      <w:keepNext/>
      <w:overflowPunct w:val="0"/>
      <w:spacing w:before="200" w:after="200"/>
      <w:jc w:val="center"/>
      <w:textAlignment w:val="baseline"/>
    </w:pPr>
    <w:rPr>
      <w:b/>
      <w:caps/>
    </w:rPr>
  </w:style>
  <w:style w:type="character" w:customStyle="1" w:styleId="deltaviewinsertion0">
    <w:name w:val="deltaviewinsertion"/>
    <w:uiPriority w:val="99"/>
    <w:rPr>
      <w:color w:val="0000FF"/>
      <w:spacing w:val="0"/>
      <w:u w:val="single"/>
    </w:rPr>
  </w:style>
  <w:style w:type="character" w:customStyle="1" w:styleId="DPWfdPFChar">
    <w:name w:val="DPW fd PF Char"/>
    <w:aliases w:val="p Char,f Char,D Char,p Char Char,p Char1,DPW fd PF Char1"/>
    <w:rPr>
      <w:lang w:val="en-US" w:eastAsia="en-US"/>
    </w:rPr>
  </w:style>
  <w:style w:type="character" w:customStyle="1" w:styleId="Ttulo1Car">
    <w:name w:val="Título 1 Car"/>
    <w:aliases w:val="título 1 Car,1 Car,Section Car,GFGSA Car"/>
    <w:uiPriority w:val="9"/>
    <w:rPr>
      <w:rFonts w:ascii="Cambria" w:eastAsia="Times New Roman" w:hAnsi="Cambria" w:cs="Times New Roman"/>
      <w:b/>
      <w:bCs/>
      <w:kern w:val="32"/>
      <w:sz w:val="32"/>
      <w:szCs w:val="32"/>
      <w:lang w:val="en-US"/>
    </w:rPr>
  </w:style>
  <w:style w:type="character" w:customStyle="1" w:styleId="Ttulo4Car">
    <w:name w:val="Título 4 Car"/>
    <w:aliases w:val="Título sin negrita Car"/>
    <w:uiPriority w:val="9"/>
    <w:rPr>
      <w:rFonts w:ascii="Calibri" w:eastAsia="Times New Roman" w:hAnsi="Calibri" w:cs="Times New Roman"/>
      <w:b/>
      <w:bCs/>
      <w:sz w:val="28"/>
      <w:szCs w:val="28"/>
      <w:lang w:val="en-US"/>
    </w:rPr>
  </w:style>
  <w:style w:type="character" w:customStyle="1" w:styleId="Ttulo4Car1">
    <w:name w:val="Título 4 Car1"/>
    <w:aliases w:val="Título sin negrita Car1"/>
    <w:locked/>
    <w:rPr>
      <w:rFonts w:cs="Times New Roman"/>
      <w:b/>
      <w:bCs/>
      <w:sz w:val="24"/>
      <w:szCs w:val="24"/>
      <w:lang w:val="es-AR" w:eastAsia="es-ES"/>
    </w:rPr>
  </w:style>
  <w:style w:type="paragraph" w:customStyle="1" w:styleId="CPNNormal">
    <w:name w:val="CPNNormal"/>
    <w:uiPriority w:val="99"/>
    <w:pPr>
      <w:widowControl w:val="0"/>
      <w:tabs>
        <w:tab w:val="left" w:pos="-720"/>
      </w:tabs>
      <w:spacing w:after="240" w:line="260" w:lineRule="exact"/>
      <w:ind w:firstLine="539"/>
      <w:jc w:val="both"/>
    </w:pPr>
    <w:rPr>
      <w:color w:val="000000"/>
      <w:lang w:val="es-AR"/>
    </w:rPr>
  </w:style>
  <w:style w:type="paragraph" w:styleId="Textosinformato">
    <w:name w:val="Plain Text"/>
    <w:basedOn w:val="Normal"/>
    <w:rPr>
      <w:rFonts w:ascii="Courier New" w:hAnsi="Courier New"/>
      <w:lang w:eastAsia="x-none"/>
    </w:rPr>
  </w:style>
  <w:style w:type="character" w:customStyle="1" w:styleId="TextosinformatoCar">
    <w:name w:val="Texto sin formato Car"/>
    <w:rPr>
      <w:rFonts w:ascii="Courier New" w:hAnsi="Courier New" w:cs="Courier New"/>
      <w:snapToGrid w:val="0"/>
      <w:lang w:val="en-US"/>
    </w:rPr>
  </w:style>
  <w:style w:type="character" w:customStyle="1" w:styleId="TextosinformatoCar1">
    <w:name w:val="Texto sin formato Car1"/>
    <w:locked/>
    <w:rPr>
      <w:rFonts w:ascii="Courier New" w:hAnsi="Courier New" w:cs="Courier New"/>
      <w:lang w:val="en-US"/>
    </w:rPr>
  </w:style>
  <w:style w:type="character" w:customStyle="1" w:styleId="deltaviewdeletion0">
    <w:name w:val="deltaviewdeletion"/>
    <w:rPr>
      <w:strike/>
      <w:color w:val="FF0000"/>
      <w:spacing w:val="0"/>
    </w:rPr>
  </w:style>
  <w:style w:type="paragraph" w:customStyle="1" w:styleId="FootnoteTextMore">
    <w:name w:val="Footnote TextMore"/>
    <w:basedOn w:val="Textonotapie"/>
    <w:pPr>
      <w:ind w:firstLine="0"/>
    </w:pPr>
  </w:style>
  <w:style w:type="paragraph" w:styleId="Textoindependienteprimerasangra">
    <w:name w:val="Body Text First Indent"/>
    <w:aliases w:val="f1,i,btfi"/>
    <w:basedOn w:val="Textoindependiente"/>
    <w:uiPriority w:val="99"/>
    <w:qFormat/>
    <w:pPr>
      <w:spacing w:after="120"/>
      <w:ind w:firstLine="210"/>
      <w:jc w:val="left"/>
    </w:pPr>
    <w:rPr>
      <w:sz w:val="24"/>
      <w:lang w:eastAsia="es-ES"/>
    </w:rPr>
  </w:style>
  <w:style w:type="character" w:customStyle="1" w:styleId="TextoindependienteprimerasangraCar">
    <w:name w:val="Texto independiente primera sangría Car"/>
    <w:aliases w:val="f1 Car,i Car,btfi Car"/>
    <w:uiPriority w:val="99"/>
    <w:rPr>
      <w:snapToGrid w:val="0"/>
      <w:sz w:val="24"/>
      <w:lang w:val="es-ES_tradnl" w:eastAsia="es-ES"/>
    </w:rPr>
  </w:style>
  <w:style w:type="paragraph" w:customStyle="1" w:styleId="ItalicsBold">
    <w:name w:val="Italics/Bold"/>
    <w:basedOn w:val="Normal"/>
    <w:uiPriority w:val="99"/>
    <w:pPr>
      <w:keepNext/>
      <w:spacing w:after="240"/>
    </w:pPr>
    <w:rPr>
      <w:b/>
      <w:i/>
      <w:szCs w:val="24"/>
      <w:lang w:eastAsia="en-US"/>
    </w:rPr>
  </w:style>
  <w:style w:type="paragraph" w:customStyle="1" w:styleId="NormaProspecto">
    <w:name w:val="Norma Prospecto"/>
    <w:basedOn w:val="Normal"/>
    <w:uiPriority w:val="99"/>
    <w:pPr>
      <w:spacing w:after="120"/>
      <w:jc w:val="both"/>
    </w:pPr>
    <w:rPr>
      <w:lang w:val="es-AR"/>
    </w:rPr>
  </w:style>
  <w:style w:type="paragraph" w:styleId="Subttulo">
    <w:name w:val="Subtitle"/>
    <w:basedOn w:val="Normal"/>
    <w:next w:val="Normal"/>
    <w:uiPriority w:val="11"/>
    <w:qFormat/>
    <w:pPr>
      <w:spacing w:after="60"/>
      <w:jc w:val="center"/>
      <w:outlineLvl w:val="1"/>
    </w:pPr>
    <w:rPr>
      <w:rFonts w:ascii="Cambria" w:eastAsia="Times New Roman" w:hAnsi="Cambria"/>
      <w:sz w:val="24"/>
      <w:szCs w:val="24"/>
    </w:rPr>
  </w:style>
  <w:style w:type="character" w:customStyle="1" w:styleId="SubttuloCar">
    <w:name w:val="Subtítulo Car"/>
    <w:uiPriority w:val="11"/>
    <w:rPr>
      <w:rFonts w:ascii="Cambria" w:eastAsia="Times New Roman" w:hAnsi="Cambria" w:cs="Times New Roman"/>
      <w:sz w:val="24"/>
      <w:szCs w:val="24"/>
      <w:lang w:val="en-US"/>
    </w:rPr>
  </w:style>
  <w:style w:type="paragraph" w:styleId="Revisin">
    <w:name w:val="Revision"/>
    <w:hidden/>
    <w:uiPriority w:val="99"/>
    <w:rPr>
      <w:snapToGrid w:val="0"/>
      <w:sz w:val="24"/>
      <w:lang w:val="en-US"/>
    </w:rPr>
  </w:style>
  <w:style w:type="paragraph" w:customStyle="1" w:styleId="primero">
    <w:name w:val="primero"/>
    <w:basedOn w:val="Normal"/>
    <w:uiPriority w:val="99"/>
    <w:pPr>
      <w:spacing w:before="100" w:beforeAutospacing="1" w:after="100" w:afterAutospacing="1"/>
    </w:pPr>
    <w:rPr>
      <w:szCs w:val="24"/>
      <w:lang w:val="es-ES"/>
    </w:rPr>
  </w:style>
  <w:style w:type="character" w:customStyle="1" w:styleId="apple-converted-space">
    <w:name w:val="apple-converted-space"/>
  </w:style>
  <w:style w:type="paragraph" w:customStyle="1" w:styleId="italicsbold0">
    <w:name w:val="italicsbold"/>
    <w:basedOn w:val="Normal"/>
    <w:pPr>
      <w:keepNext/>
      <w:spacing w:after="240"/>
    </w:pPr>
    <w:rPr>
      <w:b/>
      <w:bCs/>
      <w:i/>
      <w:iCs/>
      <w:lang w:val="es-AR"/>
    </w:rPr>
  </w:style>
  <w:style w:type="paragraph" w:styleId="TDC1">
    <w:name w:val="toc 1"/>
    <w:aliases w:val="Perfil Societario"/>
    <w:basedOn w:val="Normal"/>
    <w:next w:val="Normal"/>
    <w:autoRedefine/>
    <w:uiPriority w:val="39"/>
    <w:rsid w:val="00763568"/>
    <w:pPr>
      <w:tabs>
        <w:tab w:val="right" w:leader="dot" w:pos="8495"/>
      </w:tabs>
      <w:spacing w:before="120" w:after="120"/>
      <w:jc w:val="center"/>
    </w:pPr>
    <w:rPr>
      <w:b/>
      <w:noProof/>
    </w:rPr>
  </w:style>
  <w:style w:type="paragraph" w:styleId="TDC2">
    <w:name w:val="toc 2"/>
    <w:basedOn w:val="Normal"/>
    <w:next w:val="Normal"/>
    <w:autoRedefine/>
    <w:uiPriority w:val="39"/>
    <w:rsid w:val="006128B8"/>
    <w:pPr>
      <w:tabs>
        <w:tab w:val="right" w:leader="dot" w:pos="8495"/>
      </w:tabs>
      <w:ind w:left="240"/>
    </w:pPr>
    <w:rPr>
      <w:noProof/>
      <w:lang w:val="es-ES"/>
    </w:rPr>
  </w:style>
  <w:style w:type="paragraph" w:styleId="TDC3">
    <w:name w:val="toc 3"/>
    <w:basedOn w:val="Normal"/>
    <w:next w:val="Normal"/>
    <w:autoRedefine/>
    <w:uiPriority w:val="39"/>
    <w:pPr>
      <w:ind w:left="480"/>
    </w:pPr>
  </w:style>
  <w:style w:type="character" w:customStyle="1" w:styleId="PiedepginaCar">
    <w:name w:val="Pie de página Car"/>
    <w:uiPriority w:val="99"/>
    <w:rPr>
      <w:snapToGrid w:val="0"/>
      <w:sz w:val="24"/>
      <w:lang w:val="en-US" w:eastAsia="es-ES"/>
    </w:rPr>
  </w:style>
  <w:style w:type="paragraph" w:customStyle="1" w:styleId="TitleB">
    <w:name w:val="Title B"/>
    <w:aliases w:val="tb,Title B1"/>
    <w:basedOn w:val="Normal"/>
    <w:qFormat/>
    <w:pPr>
      <w:spacing w:after="240"/>
      <w:jc w:val="center"/>
      <w:outlineLvl w:val="0"/>
    </w:pPr>
    <w:rPr>
      <w:rFonts w:ascii="Times New Roman Bold" w:eastAsia="SimSun" w:hAnsi="Times New Roman Bold"/>
      <w:b/>
      <w:caps/>
      <w:szCs w:val="24"/>
      <w:lang w:eastAsia="en-US"/>
    </w:rPr>
  </w:style>
  <w:style w:type="paragraph" w:styleId="Sinespaciado">
    <w:name w:val="No Spacing"/>
    <w:basedOn w:val="Normal"/>
    <w:uiPriority w:val="99"/>
    <w:qFormat/>
  </w:style>
  <w:style w:type="paragraph" w:customStyle="1" w:styleId="BHTexto">
    <w:name w:val="BH Texto"/>
    <w:basedOn w:val="Normal"/>
    <w:qFormat/>
    <w:pPr>
      <w:spacing w:before="120" w:after="120"/>
      <w:jc w:val="both"/>
    </w:pPr>
  </w:style>
  <w:style w:type="character" w:customStyle="1" w:styleId="BHTextoCar">
    <w:name w:val="BH Texto Car"/>
    <w:rPr>
      <w:rFonts w:ascii="Times New Roman" w:hAnsi="Times New Roman"/>
      <w:lang w:val="en-US"/>
    </w:rPr>
  </w:style>
  <w:style w:type="paragraph" w:customStyle="1" w:styleId="BHVietaTxt">
    <w:name w:val="BH Viñeta Txt"/>
    <w:basedOn w:val="BHTexto"/>
    <w:qFormat/>
    <w:pPr>
      <w:numPr>
        <w:numId w:val="1"/>
      </w:numPr>
    </w:pPr>
  </w:style>
  <w:style w:type="character" w:customStyle="1" w:styleId="BHVietaTxtCar">
    <w:name w:val="BH Viñeta Txt Car"/>
    <w:rPr>
      <w:rFonts w:ascii="Times New Roman" w:hAnsi="Times New Roman"/>
      <w:lang w:val="en-US" w:eastAsia="es-AR"/>
    </w:rPr>
  </w:style>
  <w:style w:type="paragraph" w:customStyle="1" w:styleId="BH1Centro">
    <w:name w:val="BH1 Centro"/>
    <w:basedOn w:val="Normal"/>
    <w:qFormat/>
    <w:pPr>
      <w:spacing w:before="240" w:after="240"/>
      <w:jc w:val="center"/>
      <w:outlineLvl w:val="0"/>
    </w:pPr>
    <w:rPr>
      <w:rFonts w:ascii="Times New Roman Bold" w:hAnsi="Times New Roman Bold"/>
      <w:b/>
      <w:caps/>
    </w:rPr>
  </w:style>
  <w:style w:type="character" w:customStyle="1" w:styleId="BH1CentroCar">
    <w:name w:val="BH1 Centro Car"/>
    <w:rPr>
      <w:rFonts w:ascii="Times New Roman Bold" w:hAnsi="Times New Roman Bold"/>
      <w:b/>
      <w:caps/>
      <w:lang w:val="en-US"/>
    </w:rPr>
  </w:style>
  <w:style w:type="paragraph" w:customStyle="1" w:styleId="BHVieta2">
    <w:name w:val="BH Viñeta 2"/>
    <w:basedOn w:val="Normal"/>
    <w:qFormat/>
    <w:pPr>
      <w:numPr>
        <w:numId w:val="2"/>
      </w:numPr>
      <w:tabs>
        <w:tab w:val="left" w:pos="1418"/>
      </w:tabs>
      <w:spacing w:before="120" w:after="120"/>
      <w:jc w:val="both"/>
    </w:pPr>
  </w:style>
  <w:style w:type="character" w:customStyle="1" w:styleId="BHVieta2Car">
    <w:name w:val="BH Viñeta 2 Car"/>
    <w:rPr>
      <w:rFonts w:ascii="Times New Roman" w:hAnsi="Times New Roman"/>
      <w:lang w:val="en-US" w:eastAsia="es-AR"/>
    </w:rPr>
  </w:style>
  <w:style w:type="paragraph" w:customStyle="1" w:styleId="BH1Izquierda">
    <w:name w:val="BH1 Izquierda"/>
    <w:basedOn w:val="Normal"/>
    <w:qFormat/>
    <w:pPr>
      <w:outlineLvl w:val="0"/>
    </w:pPr>
    <w:rPr>
      <w:b/>
      <w:szCs w:val="31"/>
      <w:lang w:val="es-AR"/>
    </w:rPr>
  </w:style>
  <w:style w:type="character" w:customStyle="1" w:styleId="BH1IzquierdaCar">
    <w:name w:val="BH1 Izquierda Car"/>
    <w:rPr>
      <w:rFonts w:ascii="Times New Roman" w:hAnsi="Times New Roman"/>
      <w:b/>
      <w:szCs w:val="31"/>
    </w:rPr>
  </w:style>
  <w:style w:type="paragraph" w:customStyle="1" w:styleId="BH2Izquierda">
    <w:name w:val="BH2 Izquierda"/>
    <w:basedOn w:val="Normal"/>
    <w:qFormat/>
    <w:pPr>
      <w:keepNext/>
      <w:spacing w:before="240" w:after="240"/>
      <w:outlineLvl w:val="1"/>
    </w:pPr>
    <w:rPr>
      <w:b/>
    </w:rPr>
  </w:style>
  <w:style w:type="character" w:customStyle="1" w:styleId="BH2IzquierdaCar">
    <w:name w:val="BH2 Izquierda Car"/>
    <w:rPr>
      <w:rFonts w:ascii="Times New Roman" w:hAnsi="Times New Roman"/>
      <w:b/>
      <w:lang w:val="en-US"/>
    </w:rPr>
  </w:style>
  <w:style w:type="paragraph" w:customStyle="1" w:styleId="BH3Izquierda">
    <w:name w:val="BH3 Izquierda"/>
    <w:basedOn w:val="BH2Izquierda"/>
    <w:qFormat/>
    <w:pPr>
      <w:outlineLvl w:val="2"/>
    </w:pPr>
  </w:style>
  <w:style w:type="character" w:customStyle="1" w:styleId="BH3IzquierdaCar">
    <w:name w:val="BH3 Izquierda Car"/>
    <w:basedOn w:val="BH2IzquierdaCar"/>
    <w:rPr>
      <w:rFonts w:ascii="Times New Roman" w:hAnsi="Times New Roman"/>
      <w:b/>
      <w:lang w:val="en-US"/>
    </w:rPr>
  </w:style>
  <w:style w:type="paragraph" w:customStyle="1" w:styleId="TextoTS">
    <w:name w:val="Texto TS"/>
    <w:basedOn w:val="Normal"/>
    <w:qFormat/>
    <w:pPr>
      <w:autoSpaceDE/>
      <w:autoSpaceDN/>
      <w:adjustRightInd/>
      <w:spacing w:before="120" w:after="200"/>
      <w:jc w:val="both"/>
    </w:pPr>
    <w:rPr>
      <w:lang w:val="x-none" w:eastAsia="x-none"/>
    </w:rPr>
  </w:style>
  <w:style w:type="character" w:customStyle="1" w:styleId="TextoTSCar">
    <w:name w:val="Texto TS Car"/>
    <w:rPr>
      <w:rFonts w:ascii="Times New Roman" w:hAnsi="Times New Roman"/>
      <w:lang w:val="x-none" w:eastAsia="x-none"/>
    </w:rPr>
  </w:style>
  <w:style w:type="paragraph" w:customStyle="1" w:styleId="Ttulo4TS">
    <w:name w:val="Título 4 TS"/>
    <w:basedOn w:val="Normal"/>
    <w:qFormat/>
    <w:pPr>
      <w:spacing w:after="200"/>
      <w:jc w:val="both"/>
    </w:pPr>
    <w:rPr>
      <w:b/>
      <w:i/>
      <w:color w:val="000000"/>
      <w:szCs w:val="24"/>
      <w:lang w:val="es-ES" w:eastAsia="en-US"/>
    </w:rPr>
  </w:style>
  <w:style w:type="character" w:customStyle="1" w:styleId="Ttulo4TSCar">
    <w:name w:val="Título 4 TS Car"/>
    <w:rPr>
      <w:rFonts w:ascii="Times New Roman" w:hAnsi="Times New Roman"/>
      <w:b/>
      <w:i/>
      <w:color w:val="000000"/>
      <w:szCs w:val="24"/>
      <w:lang w:val="es-ES" w:eastAsia="en-US"/>
    </w:rPr>
  </w:style>
  <w:style w:type="paragraph" w:customStyle="1" w:styleId="BH4Cursiva">
    <w:name w:val="BH4 Cursiva"/>
    <w:basedOn w:val="BH3Izquierda"/>
    <w:qFormat/>
    <w:pPr>
      <w:jc w:val="both"/>
      <w:outlineLvl w:val="3"/>
    </w:pPr>
    <w:rPr>
      <w:i/>
    </w:rPr>
  </w:style>
  <w:style w:type="character" w:customStyle="1" w:styleId="BH4CursivaCar">
    <w:name w:val="BH4 Cursiva Car"/>
    <w:rPr>
      <w:rFonts w:ascii="Times New Roman" w:hAnsi="Times New Roman"/>
      <w:b/>
      <w:i/>
      <w:lang w:val="en-US"/>
    </w:rPr>
  </w:style>
  <w:style w:type="paragraph" w:customStyle="1" w:styleId="BH5Cursiva">
    <w:name w:val="BH5 Cursiva"/>
    <w:basedOn w:val="BH4Cursiva"/>
    <w:qFormat/>
    <w:pPr>
      <w:outlineLvl w:val="4"/>
    </w:pPr>
    <w:rPr>
      <w:b w:val="0"/>
    </w:rPr>
  </w:style>
  <w:style w:type="character" w:customStyle="1" w:styleId="BH5CursivaCar">
    <w:name w:val="BH5 Cursiva Car"/>
    <w:rPr>
      <w:rFonts w:ascii="Times New Roman" w:hAnsi="Times New Roman"/>
      <w:b w:val="0"/>
      <w:i/>
      <w:lang w:val="en-US"/>
    </w:rPr>
  </w:style>
  <w:style w:type="character" w:customStyle="1" w:styleId="Ttulo2Car">
    <w:name w:val="Título 2 Car"/>
    <w:aliases w:val="título 2 Car,h2 Car,H2 Car,Tight Slug Car,Major Car,OPA Car"/>
    <w:uiPriority w:val="9"/>
    <w:rPr>
      <w:rFonts w:ascii="Cambria" w:hAnsi="Cambria" w:cs="Arial"/>
      <w:b/>
      <w:bCs/>
      <w:color w:val="4F81BD"/>
      <w:sz w:val="26"/>
      <w:szCs w:val="26"/>
      <w:lang w:val="en-US"/>
    </w:rPr>
  </w:style>
  <w:style w:type="paragraph" w:styleId="TtulodeTDC">
    <w:name w:val="TOC Heading"/>
    <w:basedOn w:val="Ttulo1"/>
    <w:next w:val="Normal"/>
    <w:uiPriority w:val="39"/>
    <w:qFormat/>
    <w:pPr>
      <w:keepLines/>
      <w:autoSpaceDE/>
      <w:autoSpaceDN/>
      <w:adjustRightInd/>
      <w:spacing w:before="480" w:after="0" w:line="276" w:lineRule="auto"/>
      <w:outlineLvl w:val="9"/>
    </w:pPr>
    <w:rPr>
      <w:color w:val="365F91"/>
      <w:kern w:val="0"/>
      <w:sz w:val="28"/>
      <w:szCs w:val="28"/>
      <w:lang w:val="es-AR"/>
    </w:rPr>
  </w:style>
  <w:style w:type="character" w:styleId="Textoennegrita">
    <w:name w:val="Strong"/>
    <w:uiPriority w:val="22"/>
    <w:qFormat/>
    <w:rPr>
      <w:b/>
      <w:bCs/>
    </w:rPr>
  </w:style>
  <w:style w:type="paragraph" w:customStyle="1" w:styleId="BlockTextSgl">
    <w:name w:val="Block Text Sgl"/>
    <w:basedOn w:val="Normal"/>
    <w:qFormat/>
    <w:pPr>
      <w:autoSpaceDE/>
      <w:autoSpaceDN/>
      <w:adjustRightInd/>
      <w:spacing w:after="240"/>
    </w:pPr>
    <w:rPr>
      <w:rFonts w:eastAsia="SimSun"/>
      <w:szCs w:val="24"/>
      <w:lang w:eastAsia="en-US"/>
    </w:rPr>
  </w:style>
  <w:style w:type="paragraph" w:customStyle="1" w:styleId="Table">
    <w:name w:val="Table"/>
    <w:basedOn w:val="Normal"/>
    <w:pPr>
      <w:autoSpaceDE/>
      <w:autoSpaceDN/>
      <w:adjustRightInd/>
    </w:pPr>
    <w:rPr>
      <w:rFonts w:eastAsia="SimSun"/>
      <w:szCs w:val="24"/>
      <w:lang w:eastAsia="en-US"/>
    </w:rPr>
  </w:style>
  <w:style w:type="paragraph" w:customStyle="1" w:styleId="Hang">
    <w:name w:val="Hang"/>
    <w:basedOn w:val="Normal"/>
    <w:pPr>
      <w:tabs>
        <w:tab w:val="right" w:leader="dot" w:pos="3874"/>
      </w:tabs>
      <w:autoSpaceDE/>
      <w:autoSpaceDN/>
      <w:adjustRightInd/>
      <w:spacing w:after="240"/>
      <w:ind w:left="288" w:right="518" w:hanging="274"/>
    </w:pPr>
    <w:rPr>
      <w:rFonts w:eastAsia="SimSun"/>
      <w:sz w:val="22"/>
      <w:szCs w:val="22"/>
      <w:lang w:eastAsia="en-US"/>
    </w:rPr>
  </w:style>
  <w:style w:type="character" w:customStyle="1" w:styleId="TableText">
    <w:name w:val="Table Text"/>
    <w:rPr>
      <w:rFonts w:ascii="Times New Roman" w:hAnsi="Times New Roman"/>
      <w:sz w:val="24"/>
      <w:szCs w:val="18"/>
    </w:rPr>
  </w:style>
  <w:style w:type="character" w:customStyle="1" w:styleId="BodyText2SglChar">
    <w:name w:val="Body Text 2 Sgl Char"/>
    <w:aliases w:val="Body Text 2 Sgl Char Char,bt2s Char,2btx Char"/>
    <w:rPr>
      <w:rFonts w:ascii="Times New Roman" w:hAnsi="Times New Roman"/>
      <w:lang w:val="en-US" w:eastAsia="en-US"/>
    </w:rPr>
  </w:style>
  <w:style w:type="paragraph" w:customStyle="1" w:styleId="CG-Title-Center-Bold">
    <w:name w:val="CG-Title-Center-Bold"/>
    <w:aliases w:val="t1"/>
    <w:basedOn w:val="Normal"/>
    <w:next w:val="Normal"/>
    <w:pPr>
      <w:keepNext/>
      <w:autoSpaceDE/>
      <w:autoSpaceDN/>
      <w:adjustRightInd/>
      <w:spacing w:after="240"/>
      <w:jc w:val="center"/>
    </w:pPr>
    <w:rPr>
      <w:rFonts w:eastAsia="Times New Roman"/>
      <w:b/>
      <w:bCs/>
      <w:sz w:val="24"/>
      <w:szCs w:val="24"/>
      <w:lang w:eastAsia="en-US"/>
    </w:rPr>
  </w:style>
  <w:style w:type="paragraph" w:customStyle="1" w:styleId="Char">
    <w:name w:val="Char"/>
    <w:basedOn w:val="Normal"/>
    <w:pPr>
      <w:autoSpaceDE/>
      <w:autoSpaceDN/>
      <w:adjustRightInd/>
      <w:spacing w:after="160" w:line="240" w:lineRule="exact"/>
    </w:pPr>
    <w:rPr>
      <w:rFonts w:ascii="Verdana" w:eastAsia="PMingLiU" w:hAnsi="Verdana"/>
      <w:lang w:eastAsia="en-US"/>
    </w:rPr>
  </w:style>
  <w:style w:type="paragraph" w:customStyle="1" w:styleId="Sangradetextonormal2">
    <w:name w:val="Sangría de texto normal2"/>
    <w:basedOn w:val="Normal"/>
    <w:uiPriority w:val="99"/>
    <w:pPr>
      <w:autoSpaceDE/>
      <w:autoSpaceDN/>
      <w:adjustRightInd/>
      <w:spacing w:after="100" w:afterAutospacing="1"/>
      <w:ind w:firstLine="709"/>
      <w:jc w:val="both"/>
    </w:pPr>
    <w:rPr>
      <w:rFonts w:eastAsia="Times New Roman"/>
      <w:sz w:val="16"/>
      <w:szCs w:val="16"/>
      <w:lang w:val="es-ES_tradnl" w:eastAsia="es-ES"/>
    </w:rPr>
  </w:style>
  <w:style w:type="paragraph" w:customStyle="1" w:styleId="dpwfdpf0">
    <w:name w:val="dpwfdpf"/>
    <w:basedOn w:val="Normal"/>
    <w:pPr>
      <w:autoSpaceDE/>
      <w:autoSpaceDN/>
      <w:adjustRightInd/>
      <w:spacing w:before="100" w:beforeAutospacing="1" w:after="100" w:afterAutospacing="1"/>
      <w:jc w:val="both"/>
    </w:pPr>
    <w:rPr>
      <w:rFonts w:eastAsia="Times New Roman"/>
      <w:bCs/>
      <w:szCs w:val="24"/>
      <w:lang w:val="es-ES" w:eastAsia="zh-CN"/>
    </w:rPr>
  </w:style>
  <w:style w:type="paragraph" w:styleId="TDC4">
    <w:name w:val="toc 4"/>
    <w:basedOn w:val="Normal"/>
    <w:next w:val="Normal"/>
    <w:autoRedefine/>
    <w:uiPriority w:val="39"/>
    <w:unhideWhenUsed/>
    <w:rsid w:val="00815DE2"/>
    <w:pPr>
      <w:autoSpaceDE/>
      <w:autoSpaceDN/>
      <w:adjustRightInd/>
      <w:spacing w:after="100" w:line="276" w:lineRule="auto"/>
      <w:ind w:left="660"/>
    </w:pPr>
    <w:rPr>
      <w:rFonts w:ascii="Calibri" w:eastAsia="Times New Roman" w:hAnsi="Calibri"/>
      <w:sz w:val="22"/>
      <w:szCs w:val="22"/>
      <w:lang w:val="es-ES" w:eastAsia="es-ES"/>
    </w:rPr>
  </w:style>
  <w:style w:type="paragraph" w:styleId="TDC5">
    <w:name w:val="toc 5"/>
    <w:basedOn w:val="Normal"/>
    <w:next w:val="Normal"/>
    <w:autoRedefine/>
    <w:uiPriority w:val="39"/>
    <w:unhideWhenUsed/>
    <w:rsid w:val="00815DE2"/>
    <w:pPr>
      <w:autoSpaceDE/>
      <w:autoSpaceDN/>
      <w:adjustRightInd/>
      <w:spacing w:after="100" w:line="276" w:lineRule="auto"/>
      <w:ind w:left="880"/>
    </w:pPr>
    <w:rPr>
      <w:rFonts w:ascii="Calibri" w:eastAsia="Times New Roman" w:hAnsi="Calibri"/>
      <w:sz w:val="22"/>
      <w:szCs w:val="22"/>
      <w:lang w:val="es-ES" w:eastAsia="es-ES"/>
    </w:rPr>
  </w:style>
  <w:style w:type="paragraph" w:styleId="TDC6">
    <w:name w:val="toc 6"/>
    <w:basedOn w:val="Normal"/>
    <w:next w:val="Normal"/>
    <w:autoRedefine/>
    <w:uiPriority w:val="39"/>
    <w:unhideWhenUsed/>
    <w:rsid w:val="00815DE2"/>
    <w:pPr>
      <w:autoSpaceDE/>
      <w:autoSpaceDN/>
      <w:adjustRightInd/>
      <w:spacing w:after="100" w:line="276" w:lineRule="auto"/>
      <w:ind w:left="1100"/>
    </w:pPr>
    <w:rPr>
      <w:rFonts w:ascii="Calibri" w:eastAsia="Times New Roman" w:hAnsi="Calibri"/>
      <w:sz w:val="22"/>
      <w:szCs w:val="22"/>
      <w:lang w:val="es-ES" w:eastAsia="es-ES"/>
    </w:rPr>
  </w:style>
  <w:style w:type="paragraph" w:styleId="TDC7">
    <w:name w:val="toc 7"/>
    <w:basedOn w:val="Normal"/>
    <w:next w:val="Normal"/>
    <w:autoRedefine/>
    <w:uiPriority w:val="39"/>
    <w:unhideWhenUsed/>
    <w:rsid w:val="00815DE2"/>
    <w:pPr>
      <w:autoSpaceDE/>
      <w:autoSpaceDN/>
      <w:adjustRightInd/>
      <w:spacing w:after="100" w:line="276" w:lineRule="auto"/>
      <w:ind w:left="1320"/>
    </w:pPr>
    <w:rPr>
      <w:rFonts w:ascii="Calibri" w:eastAsia="Times New Roman" w:hAnsi="Calibri"/>
      <w:sz w:val="22"/>
      <w:szCs w:val="22"/>
      <w:lang w:val="es-ES" w:eastAsia="es-ES"/>
    </w:rPr>
  </w:style>
  <w:style w:type="paragraph" w:styleId="TDC8">
    <w:name w:val="toc 8"/>
    <w:basedOn w:val="Normal"/>
    <w:next w:val="Normal"/>
    <w:autoRedefine/>
    <w:uiPriority w:val="39"/>
    <w:unhideWhenUsed/>
    <w:rsid w:val="00815DE2"/>
    <w:pPr>
      <w:autoSpaceDE/>
      <w:autoSpaceDN/>
      <w:adjustRightInd/>
      <w:spacing w:after="100" w:line="276" w:lineRule="auto"/>
      <w:ind w:left="1540"/>
    </w:pPr>
    <w:rPr>
      <w:rFonts w:ascii="Calibri" w:eastAsia="Times New Roman" w:hAnsi="Calibri"/>
      <w:sz w:val="22"/>
      <w:szCs w:val="22"/>
      <w:lang w:val="es-ES" w:eastAsia="es-ES"/>
    </w:rPr>
  </w:style>
  <w:style w:type="paragraph" w:styleId="TDC9">
    <w:name w:val="toc 9"/>
    <w:basedOn w:val="Normal"/>
    <w:next w:val="Normal"/>
    <w:autoRedefine/>
    <w:uiPriority w:val="39"/>
    <w:unhideWhenUsed/>
    <w:rsid w:val="00815DE2"/>
    <w:pPr>
      <w:autoSpaceDE/>
      <w:autoSpaceDN/>
      <w:adjustRightInd/>
      <w:spacing w:after="100" w:line="276" w:lineRule="auto"/>
      <w:ind w:left="1760"/>
    </w:pPr>
    <w:rPr>
      <w:rFonts w:ascii="Calibri" w:eastAsia="Times New Roman" w:hAnsi="Calibri"/>
      <w:sz w:val="22"/>
      <w:szCs w:val="22"/>
      <w:lang w:val="es-ES" w:eastAsia="es-ES"/>
    </w:rPr>
  </w:style>
  <w:style w:type="paragraph" w:customStyle="1" w:styleId="DPWfdHDItalBold">
    <w:name w:val="DPWfd HD Ital Bold"/>
    <w:basedOn w:val="Normal"/>
    <w:next w:val="DPWfdPF"/>
    <w:rsid w:val="00840436"/>
    <w:pPr>
      <w:keepNext/>
      <w:autoSpaceDE/>
      <w:autoSpaceDN/>
      <w:adjustRightInd/>
      <w:spacing w:after="200"/>
      <w:ind w:left="187"/>
      <w:jc w:val="both"/>
    </w:pPr>
    <w:rPr>
      <w:rFonts w:eastAsia="Times New Roman"/>
      <w:b/>
      <w:bCs/>
      <w:i/>
      <w:lang w:val="es-ES" w:eastAsia="en-US"/>
    </w:rPr>
  </w:style>
  <w:style w:type="character" w:customStyle="1" w:styleId="Ttulo6Car">
    <w:name w:val="Título 6 Car"/>
    <w:aliases w:val="Título 6 Car Car Car"/>
    <w:basedOn w:val="Fuentedeprrafopredeter"/>
    <w:link w:val="Ttulo6"/>
    <w:uiPriority w:val="9"/>
    <w:rsid w:val="00B265D5"/>
    <w:rPr>
      <w:rFonts w:eastAsia="Times New Roman"/>
      <w:b/>
      <w:sz w:val="22"/>
      <w:lang w:val="en-US" w:eastAsia="es-AR"/>
    </w:rPr>
  </w:style>
  <w:style w:type="character" w:customStyle="1" w:styleId="Ttulo7Car">
    <w:name w:val="Título 7 Car"/>
    <w:basedOn w:val="Fuentedeprrafopredeter"/>
    <w:link w:val="Ttulo7"/>
    <w:uiPriority w:val="9"/>
    <w:rsid w:val="00B265D5"/>
    <w:rPr>
      <w:rFonts w:eastAsia="Times New Roman"/>
      <w:sz w:val="24"/>
      <w:lang w:val="en-US" w:eastAsia="es-AR"/>
    </w:rPr>
  </w:style>
  <w:style w:type="character" w:customStyle="1" w:styleId="Ttulo8Car">
    <w:name w:val="Título 8 Car"/>
    <w:basedOn w:val="Fuentedeprrafopredeter"/>
    <w:link w:val="Ttulo8"/>
    <w:uiPriority w:val="9"/>
    <w:rsid w:val="00B265D5"/>
    <w:rPr>
      <w:rFonts w:eastAsia="Times New Roman"/>
      <w:i/>
      <w:sz w:val="24"/>
      <w:lang w:val="en-US" w:eastAsia="es-AR"/>
    </w:rPr>
  </w:style>
  <w:style w:type="character" w:customStyle="1" w:styleId="Ttulo9Car">
    <w:name w:val="Título 9 Car"/>
    <w:basedOn w:val="Fuentedeprrafopredeter"/>
    <w:link w:val="Ttulo9"/>
    <w:uiPriority w:val="9"/>
    <w:rsid w:val="00B265D5"/>
    <w:rPr>
      <w:rFonts w:ascii="Cambria" w:eastAsia="Times New Roman" w:hAnsi="Cambria"/>
      <w:sz w:val="22"/>
      <w:lang w:val="en-US" w:eastAsia="es-AR"/>
    </w:rPr>
  </w:style>
  <w:style w:type="numbering" w:customStyle="1" w:styleId="Sinlista1">
    <w:name w:val="Sin lista1"/>
    <w:next w:val="Sinlista"/>
    <w:uiPriority w:val="99"/>
    <w:semiHidden/>
    <w:unhideWhenUsed/>
    <w:rsid w:val="00B265D5"/>
  </w:style>
  <w:style w:type="paragraph" w:customStyle="1" w:styleId="ZBV1Centro">
    <w:name w:val="ZBV 1 Centro"/>
    <w:basedOn w:val="Normal"/>
    <w:link w:val="ZBV1CentroCar"/>
    <w:qFormat/>
    <w:rsid w:val="00B265D5"/>
    <w:pPr>
      <w:keepNext/>
      <w:spacing w:before="240" w:after="240"/>
      <w:jc w:val="center"/>
      <w:outlineLvl w:val="0"/>
    </w:pPr>
    <w:rPr>
      <w:rFonts w:eastAsia="Times New Roman"/>
      <w:b/>
      <w:lang w:eastAsia="x-none"/>
    </w:rPr>
  </w:style>
  <w:style w:type="character" w:customStyle="1" w:styleId="ZBV1CentroCar">
    <w:name w:val="ZBV 1 Centro Car"/>
    <w:link w:val="ZBV1Centro"/>
    <w:locked/>
    <w:rsid w:val="00B265D5"/>
    <w:rPr>
      <w:rFonts w:ascii="Times New Roman" w:eastAsia="Times New Roman" w:hAnsi="Times New Roman"/>
      <w:b/>
      <w:lang w:val="en-US" w:eastAsia="x-none"/>
    </w:rPr>
  </w:style>
  <w:style w:type="paragraph" w:customStyle="1" w:styleId="ZBV2Izquierda">
    <w:name w:val="ZBV 2 Izquierda"/>
    <w:basedOn w:val="ZBV1Centro"/>
    <w:link w:val="ZBV2IzquierdaCar"/>
    <w:qFormat/>
    <w:rsid w:val="00B265D5"/>
  </w:style>
  <w:style w:type="character" w:customStyle="1" w:styleId="ZBV2IzquierdaCar">
    <w:name w:val="ZBV 2 Izquierda Car"/>
    <w:link w:val="ZBV2Izquierda"/>
    <w:locked/>
    <w:rsid w:val="00B265D5"/>
    <w:rPr>
      <w:rFonts w:ascii="Times New Roman" w:eastAsia="Times New Roman" w:hAnsi="Times New Roman"/>
      <w:b/>
      <w:lang w:val="en-US" w:eastAsia="x-none"/>
    </w:rPr>
  </w:style>
  <w:style w:type="paragraph" w:customStyle="1" w:styleId="ZBV3Cursiva">
    <w:name w:val="ZBV 3 Cursiva"/>
    <w:basedOn w:val="ZBV1Centro"/>
    <w:link w:val="ZBV3CursivaCar"/>
    <w:qFormat/>
    <w:rsid w:val="00B265D5"/>
    <w:pPr>
      <w:jc w:val="left"/>
      <w:outlineLvl w:val="2"/>
    </w:pPr>
    <w:rPr>
      <w:i/>
    </w:rPr>
  </w:style>
  <w:style w:type="character" w:customStyle="1" w:styleId="ZBV3CursivaCar">
    <w:name w:val="ZBV 3 Cursiva Car"/>
    <w:link w:val="ZBV3Cursiva"/>
    <w:locked/>
    <w:rsid w:val="00B265D5"/>
    <w:rPr>
      <w:rFonts w:ascii="Times New Roman" w:eastAsia="Times New Roman" w:hAnsi="Times New Roman"/>
      <w:b/>
      <w:i/>
      <w:lang w:val="en-US" w:eastAsia="x-none"/>
    </w:rPr>
  </w:style>
  <w:style w:type="paragraph" w:customStyle="1" w:styleId="ZBV4Cursiva">
    <w:name w:val="ZBV 4 Cursiva"/>
    <w:basedOn w:val="Ttulo4"/>
    <w:link w:val="ZBV4CursivaCar"/>
    <w:qFormat/>
    <w:rsid w:val="00B265D5"/>
    <w:pPr>
      <w:autoSpaceDE/>
      <w:autoSpaceDN/>
      <w:adjustRightInd/>
      <w:spacing w:line="276" w:lineRule="auto"/>
    </w:pPr>
    <w:rPr>
      <w:rFonts w:ascii="Times New Roman" w:hAnsi="Times New Roman"/>
      <w:bCs w:val="0"/>
      <w:i/>
      <w:color w:val="4F81BD"/>
      <w:szCs w:val="20"/>
      <w:lang w:val="x-none"/>
    </w:rPr>
  </w:style>
  <w:style w:type="character" w:customStyle="1" w:styleId="ZBV4CursivaCar">
    <w:name w:val="ZBV 4 Cursiva Car"/>
    <w:link w:val="ZBV4Cursiva"/>
    <w:locked/>
    <w:rsid w:val="00B265D5"/>
    <w:rPr>
      <w:rFonts w:ascii="Times New Roman" w:eastAsia="Times New Roman" w:hAnsi="Times New Roman"/>
      <w:b/>
      <w:i/>
      <w:color w:val="4F81BD"/>
      <w:sz w:val="28"/>
      <w:lang w:val="x-none" w:eastAsia="es-AR"/>
    </w:rPr>
  </w:style>
  <w:style w:type="paragraph" w:customStyle="1" w:styleId="ZBV5Normal">
    <w:name w:val="ZBV 5 Normal"/>
    <w:basedOn w:val="Ttulo5"/>
    <w:link w:val="ZBV5NormalCar"/>
    <w:qFormat/>
    <w:rsid w:val="00B265D5"/>
    <w:pPr>
      <w:keepNext/>
      <w:keepLines/>
      <w:autoSpaceDE/>
      <w:autoSpaceDN/>
      <w:adjustRightInd/>
      <w:spacing w:before="200" w:after="0" w:line="276" w:lineRule="auto"/>
    </w:pPr>
    <w:rPr>
      <w:rFonts w:ascii="Times New Roman" w:hAnsi="Times New Roman"/>
      <w:b w:val="0"/>
      <w:bCs w:val="0"/>
      <w:i w:val="0"/>
      <w:iCs w:val="0"/>
      <w:color w:val="243F60"/>
      <w:sz w:val="22"/>
      <w:szCs w:val="20"/>
      <w:lang w:val="x-none"/>
    </w:rPr>
  </w:style>
  <w:style w:type="character" w:customStyle="1" w:styleId="ZBV5NormalCar">
    <w:name w:val="ZBV 5 Normal Car"/>
    <w:link w:val="ZBV5Normal"/>
    <w:locked/>
    <w:rsid w:val="00B265D5"/>
    <w:rPr>
      <w:rFonts w:ascii="Times New Roman" w:eastAsia="Times New Roman" w:hAnsi="Times New Roman"/>
      <w:color w:val="243F60"/>
      <w:sz w:val="22"/>
      <w:lang w:val="x-none" w:eastAsia="es-AR"/>
    </w:rPr>
  </w:style>
  <w:style w:type="character" w:customStyle="1" w:styleId="Ttulo5Car">
    <w:name w:val="Título 5 Car"/>
    <w:link w:val="Ttulo5"/>
    <w:uiPriority w:val="9"/>
    <w:locked/>
    <w:rsid w:val="00B265D5"/>
    <w:rPr>
      <w:rFonts w:eastAsia="Times New Roman"/>
      <w:b/>
      <w:bCs/>
      <w:i/>
      <w:iCs/>
      <w:sz w:val="26"/>
      <w:szCs w:val="26"/>
      <w:lang w:val="en-US" w:eastAsia="es-AR"/>
    </w:rPr>
  </w:style>
  <w:style w:type="paragraph" w:customStyle="1" w:styleId="ZBVTexto">
    <w:name w:val="ZBV Texto"/>
    <w:basedOn w:val="Normal"/>
    <w:link w:val="ZBVTextoCar"/>
    <w:qFormat/>
    <w:rsid w:val="00B265D5"/>
    <w:pPr>
      <w:spacing w:before="120" w:after="120"/>
      <w:jc w:val="both"/>
    </w:pPr>
    <w:rPr>
      <w:rFonts w:eastAsia="Times New Roman"/>
      <w:lang w:eastAsia="x-none"/>
    </w:rPr>
  </w:style>
  <w:style w:type="character" w:customStyle="1" w:styleId="ZBVTextoCar">
    <w:name w:val="ZBV Texto Car"/>
    <w:link w:val="ZBVTexto"/>
    <w:locked/>
    <w:rsid w:val="00B265D5"/>
    <w:rPr>
      <w:rFonts w:ascii="Times New Roman" w:eastAsia="Times New Roman" w:hAnsi="Times New Roman"/>
      <w:lang w:val="en-US" w:eastAsia="x-none"/>
    </w:rPr>
  </w:style>
  <w:style w:type="paragraph" w:customStyle="1" w:styleId="ZBVBullet1">
    <w:name w:val="ZBV Bullet 1"/>
    <w:basedOn w:val="Normal"/>
    <w:link w:val="ZBVBullet1Car"/>
    <w:qFormat/>
    <w:rsid w:val="00B265D5"/>
    <w:pPr>
      <w:numPr>
        <w:numId w:val="10"/>
      </w:numPr>
      <w:tabs>
        <w:tab w:val="num" w:pos="1418"/>
      </w:tabs>
      <w:spacing w:before="120" w:after="120"/>
      <w:ind w:left="1418" w:hanging="425"/>
      <w:jc w:val="both"/>
    </w:pPr>
    <w:rPr>
      <w:rFonts w:ascii="Calibri" w:eastAsia="Times New Roman" w:hAnsi="Calibri"/>
      <w:lang w:eastAsia="es-ES"/>
    </w:rPr>
  </w:style>
  <w:style w:type="character" w:customStyle="1" w:styleId="ZBVBullet1Car">
    <w:name w:val="ZBV Bullet 1 Car"/>
    <w:link w:val="ZBVBullet1"/>
    <w:locked/>
    <w:rsid w:val="00B265D5"/>
    <w:rPr>
      <w:rFonts w:eastAsia="Times New Roman"/>
      <w:lang w:val="en-US"/>
    </w:rPr>
  </w:style>
  <w:style w:type="paragraph" w:customStyle="1" w:styleId="ZBVBullet2">
    <w:name w:val="ZBV Bullet 2"/>
    <w:basedOn w:val="ZBVBullet1"/>
    <w:link w:val="ZBVBullet2Car"/>
    <w:qFormat/>
    <w:rsid w:val="00B265D5"/>
    <w:pPr>
      <w:numPr>
        <w:numId w:val="11"/>
      </w:numPr>
      <w:tabs>
        <w:tab w:val="num" w:pos="1418"/>
      </w:tabs>
      <w:ind w:left="1418" w:hanging="425"/>
    </w:pPr>
  </w:style>
  <w:style w:type="character" w:customStyle="1" w:styleId="ZBVBullet2Car">
    <w:name w:val="ZBV Bullet 2 Car"/>
    <w:link w:val="ZBVBullet2"/>
    <w:locked/>
    <w:rsid w:val="00B265D5"/>
    <w:rPr>
      <w:rFonts w:eastAsia="Times New Roman"/>
      <w:lang w:val="en-US"/>
    </w:rPr>
  </w:style>
  <w:style w:type="paragraph" w:customStyle="1" w:styleId="ZBVBullet3">
    <w:name w:val="ZBV Bullet 3"/>
    <w:basedOn w:val="ZBVBullet2"/>
    <w:link w:val="ZBVBullet3Car"/>
    <w:qFormat/>
    <w:rsid w:val="00B265D5"/>
  </w:style>
  <w:style w:type="character" w:customStyle="1" w:styleId="ZBVBullet3Car">
    <w:name w:val="ZBV Bullet 3 Car"/>
    <w:link w:val="ZBVBullet3"/>
    <w:locked/>
    <w:rsid w:val="00B265D5"/>
    <w:rPr>
      <w:rFonts w:eastAsia="Times New Roman"/>
      <w:lang w:val="en-US"/>
    </w:rPr>
  </w:style>
  <w:style w:type="paragraph" w:customStyle="1" w:styleId="TtulodeTDC1">
    <w:name w:val="Título de TDC1"/>
    <w:basedOn w:val="Ttulo1"/>
    <w:next w:val="Normal"/>
    <w:rsid w:val="00B265D5"/>
    <w:pPr>
      <w:keepLines/>
      <w:autoSpaceDE/>
      <w:autoSpaceDN/>
      <w:adjustRightInd/>
      <w:spacing w:before="480" w:after="0" w:line="276" w:lineRule="auto"/>
      <w:outlineLvl w:val="9"/>
    </w:pPr>
    <w:rPr>
      <w:bCs w:val="0"/>
      <w:color w:val="365F91"/>
      <w:kern w:val="0"/>
      <w:sz w:val="28"/>
      <w:szCs w:val="20"/>
      <w:lang w:val="x-none"/>
    </w:rPr>
  </w:style>
  <w:style w:type="character" w:customStyle="1" w:styleId="BodyText2SglCar">
    <w:name w:val="Body Text 2 Sgl Car"/>
    <w:aliases w:val="bt2s Car,2btx Car"/>
    <w:link w:val="BodyText2Sgl"/>
    <w:locked/>
    <w:rsid w:val="00B265D5"/>
    <w:rPr>
      <w:rFonts w:ascii="Times New Roman" w:hAnsi="Times New Roman"/>
      <w:lang w:val="en-US" w:eastAsia="en-US"/>
    </w:rPr>
  </w:style>
  <w:style w:type="paragraph" w:customStyle="1" w:styleId="CenteredB">
    <w:name w:val="Centered B"/>
    <w:basedOn w:val="Normal"/>
    <w:qFormat/>
    <w:rsid w:val="00B265D5"/>
    <w:pPr>
      <w:spacing w:after="240"/>
      <w:jc w:val="center"/>
    </w:pPr>
    <w:rPr>
      <w:rFonts w:eastAsia="Times New Roman"/>
      <w:b/>
    </w:rPr>
  </w:style>
  <w:style w:type="paragraph" w:customStyle="1" w:styleId="CenteredText">
    <w:name w:val="Centered Text"/>
    <w:basedOn w:val="Normal"/>
    <w:qFormat/>
    <w:rsid w:val="00B265D5"/>
    <w:pPr>
      <w:spacing w:after="240"/>
      <w:jc w:val="center"/>
    </w:pPr>
    <w:rPr>
      <w:rFonts w:eastAsia="Times New Roman"/>
    </w:rPr>
  </w:style>
  <w:style w:type="paragraph" w:customStyle="1" w:styleId="STBBullet1">
    <w:name w:val="STB Bullet 1"/>
    <w:basedOn w:val="Normal"/>
    <w:qFormat/>
    <w:rsid w:val="00B265D5"/>
    <w:pPr>
      <w:numPr>
        <w:numId w:val="12"/>
      </w:numPr>
      <w:tabs>
        <w:tab w:val="left" w:pos="1080"/>
      </w:tabs>
      <w:spacing w:after="240"/>
    </w:pPr>
    <w:rPr>
      <w:rFonts w:eastAsia="Times New Roman"/>
    </w:rPr>
  </w:style>
  <w:style w:type="paragraph" w:customStyle="1" w:styleId="Bodytext9pt">
    <w:name w:val="Body text 9 pt"/>
    <w:basedOn w:val="Normal"/>
    <w:qFormat/>
    <w:rsid w:val="00B265D5"/>
    <w:pPr>
      <w:spacing w:after="240"/>
      <w:ind w:firstLine="720"/>
    </w:pPr>
    <w:rPr>
      <w:rFonts w:eastAsia="Times New Roman"/>
      <w:sz w:val="18"/>
    </w:rPr>
  </w:style>
  <w:style w:type="paragraph" w:customStyle="1" w:styleId="Bodytextbold">
    <w:name w:val="Body text bold"/>
    <w:basedOn w:val="Normal"/>
    <w:qFormat/>
    <w:rsid w:val="00B265D5"/>
    <w:pPr>
      <w:spacing w:after="240"/>
      <w:ind w:firstLine="720"/>
    </w:pPr>
    <w:rPr>
      <w:rFonts w:eastAsia="Times New Roman"/>
      <w:b/>
    </w:rPr>
  </w:style>
  <w:style w:type="paragraph" w:customStyle="1" w:styleId="Bodytextitalic">
    <w:name w:val="Body text italic"/>
    <w:basedOn w:val="Normal"/>
    <w:qFormat/>
    <w:rsid w:val="00B265D5"/>
    <w:pPr>
      <w:spacing w:after="240"/>
      <w:ind w:firstLine="720"/>
    </w:pPr>
    <w:rPr>
      <w:rFonts w:eastAsia="Times New Roman"/>
      <w:i/>
    </w:rPr>
  </w:style>
  <w:style w:type="paragraph" w:customStyle="1" w:styleId="Titlebolditalic5">
    <w:name w:val="Title bold italic .5"/>
    <w:basedOn w:val="Normal"/>
    <w:qFormat/>
    <w:rsid w:val="00B265D5"/>
    <w:pPr>
      <w:keepNext/>
      <w:spacing w:after="240"/>
      <w:ind w:left="720"/>
    </w:pPr>
    <w:rPr>
      <w:rFonts w:eastAsia="Times New Roman"/>
      <w:b/>
      <w:i/>
    </w:rPr>
  </w:style>
  <w:style w:type="character" w:customStyle="1" w:styleId="EncabezadoCar">
    <w:name w:val="Encabezado Car"/>
    <w:aliases w:val="encabezado Car,Guideline Car"/>
    <w:link w:val="Encabezado"/>
    <w:locked/>
    <w:rsid w:val="00B265D5"/>
    <w:rPr>
      <w:rFonts w:ascii="Times New Roman" w:hAnsi="Times New Roman"/>
      <w:lang w:val="en-US" w:eastAsia="es-AR"/>
    </w:rPr>
  </w:style>
  <w:style w:type="character" w:customStyle="1" w:styleId="DocID">
    <w:name w:val="DocID"/>
    <w:rsid w:val="00B265D5"/>
    <w:rPr>
      <w:noProof/>
      <w:spacing w:val="0"/>
      <w:sz w:val="14"/>
    </w:rPr>
  </w:style>
  <w:style w:type="character" w:customStyle="1" w:styleId="TextodegloboCar">
    <w:name w:val="Texto de globo Car"/>
    <w:link w:val="Textodeglobo"/>
    <w:uiPriority w:val="99"/>
    <w:locked/>
    <w:rsid w:val="00B265D5"/>
    <w:rPr>
      <w:rFonts w:ascii="Tahoma" w:hAnsi="Tahoma" w:cs="Tahoma"/>
      <w:sz w:val="16"/>
      <w:szCs w:val="16"/>
      <w:lang w:val="en-US" w:eastAsia="es-AR"/>
    </w:rPr>
  </w:style>
  <w:style w:type="paragraph" w:customStyle="1" w:styleId="BLOCKINDENT250">
    <w:name w:val="BLOCK INDENT 2.50"/>
    <w:basedOn w:val="Normal"/>
    <w:rsid w:val="00B265D5"/>
    <w:pPr>
      <w:tabs>
        <w:tab w:val="left" w:pos="3600"/>
      </w:tabs>
      <w:autoSpaceDE/>
      <w:autoSpaceDN/>
      <w:adjustRightInd/>
      <w:spacing w:after="240"/>
      <w:ind w:left="3600" w:hanging="3600"/>
    </w:pPr>
    <w:rPr>
      <w:rFonts w:eastAsia="Times New Roman"/>
      <w:szCs w:val="24"/>
    </w:rPr>
  </w:style>
  <w:style w:type="character" w:customStyle="1" w:styleId="hps">
    <w:name w:val="hps"/>
    <w:rsid w:val="00B265D5"/>
    <w:rPr>
      <w:rFonts w:cs="Times New Roman"/>
    </w:rPr>
  </w:style>
  <w:style w:type="paragraph" w:customStyle="1" w:styleId="BodyTextSgl">
    <w:name w:val="Body Text Sgl"/>
    <w:basedOn w:val="Normal"/>
    <w:rsid w:val="00B265D5"/>
    <w:pPr>
      <w:spacing w:after="240"/>
      <w:ind w:firstLine="1440"/>
    </w:pPr>
    <w:rPr>
      <w:rFonts w:eastAsia="Times New Roman"/>
    </w:rPr>
  </w:style>
  <w:style w:type="paragraph" w:customStyle="1" w:styleId="BlockTextSglJ">
    <w:name w:val="Block Text Sgl J"/>
    <w:basedOn w:val="Normal"/>
    <w:rsid w:val="00B265D5"/>
    <w:pPr>
      <w:spacing w:after="240"/>
      <w:jc w:val="both"/>
    </w:pPr>
    <w:rPr>
      <w:rFonts w:eastAsia="Times New Roman"/>
    </w:rPr>
  </w:style>
  <w:style w:type="paragraph" w:customStyle="1" w:styleId="BlockText1">
    <w:name w:val="Block Text 1"/>
    <w:basedOn w:val="Normal"/>
    <w:rsid w:val="00B265D5"/>
    <w:pPr>
      <w:spacing w:line="480" w:lineRule="auto"/>
      <w:ind w:left="1440" w:right="1440"/>
    </w:pPr>
    <w:rPr>
      <w:rFonts w:eastAsia="Times New Roman"/>
    </w:rPr>
  </w:style>
  <w:style w:type="paragraph" w:customStyle="1" w:styleId="BlockTextJ">
    <w:name w:val="Block Text J"/>
    <w:basedOn w:val="Textodebloque"/>
    <w:rsid w:val="00B265D5"/>
  </w:style>
  <w:style w:type="paragraph" w:styleId="Listaconvietas">
    <w:name w:val="List Bullet"/>
    <w:basedOn w:val="Normal"/>
    <w:autoRedefine/>
    <w:uiPriority w:val="99"/>
    <w:qFormat/>
    <w:rsid w:val="00B265D5"/>
    <w:pPr>
      <w:numPr>
        <w:numId w:val="13"/>
      </w:numPr>
      <w:tabs>
        <w:tab w:val="clear" w:pos="360"/>
        <w:tab w:val="num" w:pos="1080"/>
      </w:tabs>
      <w:spacing w:after="240"/>
      <w:ind w:left="1080"/>
    </w:pPr>
    <w:rPr>
      <w:rFonts w:eastAsia="Times New Roman"/>
    </w:rPr>
  </w:style>
  <w:style w:type="paragraph" w:customStyle="1" w:styleId="TitleC">
    <w:name w:val="Title C"/>
    <w:basedOn w:val="Normal"/>
    <w:next w:val="Normal"/>
    <w:rsid w:val="00B265D5"/>
    <w:pPr>
      <w:spacing w:after="240"/>
      <w:jc w:val="center"/>
    </w:pPr>
    <w:rPr>
      <w:rFonts w:eastAsia="Times New Roman"/>
    </w:rPr>
  </w:style>
  <w:style w:type="paragraph" w:styleId="Listaconvietas2">
    <w:name w:val="List Bullet 2"/>
    <w:aliases w:val="lb2"/>
    <w:basedOn w:val="Normal"/>
    <w:autoRedefine/>
    <w:rsid w:val="00B265D5"/>
    <w:pPr>
      <w:numPr>
        <w:numId w:val="40"/>
      </w:numPr>
      <w:autoSpaceDE/>
      <w:autoSpaceDN/>
      <w:adjustRightInd/>
      <w:jc w:val="both"/>
    </w:pPr>
    <w:rPr>
      <w:rFonts w:eastAsia="Times New Roman"/>
    </w:rPr>
  </w:style>
  <w:style w:type="paragraph" w:styleId="Listaconvietas3">
    <w:name w:val="List Bullet 3"/>
    <w:basedOn w:val="Normal"/>
    <w:autoRedefine/>
    <w:rsid w:val="00B265D5"/>
    <w:pPr>
      <w:numPr>
        <w:numId w:val="14"/>
      </w:numPr>
      <w:autoSpaceDE/>
      <w:autoSpaceDN/>
      <w:adjustRightInd/>
      <w:spacing w:after="240"/>
    </w:pPr>
    <w:rPr>
      <w:rFonts w:eastAsia="Times New Roman"/>
    </w:rPr>
  </w:style>
  <w:style w:type="paragraph" w:styleId="Listaconvietas5">
    <w:name w:val="List Bullet 5"/>
    <w:basedOn w:val="Normal"/>
    <w:autoRedefine/>
    <w:uiPriority w:val="99"/>
    <w:rsid w:val="00B265D5"/>
    <w:pPr>
      <w:numPr>
        <w:numId w:val="15"/>
      </w:numPr>
    </w:pPr>
    <w:rPr>
      <w:rFonts w:eastAsia="Times New Roman"/>
    </w:rPr>
  </w:style>
  <w:style w:type="paragraph" w:customStyle="1" w:styleId="Table9pt">
    <w:name w:val="Table 9pt"/>
    <w:basedOn w:val="Normal"/>
    <w:rsid w:val="00B265D5"/>
    <w:rPr>
      <w:rFonts w:eastAsia="Times New Roman"/>
      <w:sz w:val="18"/>
      <w:szCs w:val="18"/>
    </w:rPr>
  </w:style>
  <w:style w:type="character" w:customStyle="1" w:styleId="TableText10pt">
    <w:name w:val="Table Text 10pt"/>
    <w:rsid w:val="00B265D5"/>
    <w:rPr>
      <w:rFonts w:ascii="Times New Roman" w:hAnsi="Times New Roman"/>
      <w:spacing w:val="0"/>
      <w:sz w:val="20"/>
    </w:rPr>
  </w:style>
  <w:style w:type="paragraph" w:customStyle="1" w:styleId="SmallCircle">
    <w:name w:val="Small Circle"/>
    <w:basedOn w:val="Normal"/>
    <w:rsid w:val="00B265D5"/>
    <w:pPr>
      <w:widowControl w:val="0"/>
      <w:ind w:left="1440" w:hanging="720"/>
    </w:pPr>
    <w:rPr>
      <w:rFonts w:eastAsia="Times New Roman"/>
      <w:sz w:val="24"/>
      <w:szCs w:val="24"/>
    </w:rPr>
  </w:style>
  <w:style w:type="paragraph" w:customStyle="1" w:styleId="TitleBIIndented">
    <w:name w:val="Title BI Indented"/>
    <w:basedOn w:val="TitleB"/>
    <w:rsid w:val="00B265D5"/>
    <w:pPr>
      <w:keepNext/>
      <w:jc w:val="left"/>
      <w:outlineLvl w:val="9"/>
    </w:pPr>
    <w:rPr>
      <w:rFonts w:ascii="Times New Roman" w:eastAsia="Times New Roman" w:hAnsi="Times New Roman"/>
      <w:caps w:val="0"/>
      <w:szCs w:val="20"/>
      <w:lang w:eastAsia="es-AR"/>
    </w:rPr>
  </w:style>
  <w:style w:type="character" w:customStyle="1" w:styleId="Table10pt">
    <w:name w:val="Table 10 pt"/>
    <w:rsid w:val="00B265D5"/>
    <w:rPr>
      <w:rFonts w:ascii="Arial" w:hAnsi="Arial"/>
      <w:color w:val="auto"/>
      <w:spacing w:val="0"/>
      <w:sz w:val="20"/>
      <w:u w:val="none"/>
      <w:vertAlign w:val="baseline"/>
    </w:rPr>
  </w:style>
  <w:style w:type="paragraph" w:customStyle="1" w:styleId="STBBullet4DBL">
    <w:name w:val="STB Bullet 4 DBL"/>
    <w:basedOn w:val="Normal"/>
    <w:rsid w:val="00B265D5"/>
    <w:pPr>
      <w:tabs>
        <w:tab w:val="num" w:pos="1800"/>
      </w:tabs>
      <w:spacing w:line="480" w:lineRule="auto"/>
      <w:ind w:firstLine="1440"/>
    </w:pPr>
    <w:rPr>
      <w:rFonts w:eastAsia="Times New Roman"/>
      <w:sz w:val="24"/>
      <w:szCs w:val="24"/>
    </w:rPr>
  </w:style>
  <w:style w:type="character" w:customStyle="1" w:styleId="Table7pt">
    <w:name w:val="Table 7pt"/>
    <w:rsid w:val="00B265D5"/>
    <w:rPr>
      <w:spacing w:val="0"/>
      <w:sz w:val="14"/>
    </w:rPr>
  </w:style>
  <w:style w:type="paragraph" w:customStyle="1" w:styleId="HdgBodyText">
    <w:name w:val="Hdg Body Text"/>
    <w:basedOn w:val="Textoindependiente"/>
    <w:next w:val="Textoindependiente"/>
    <w:rsid w:val="00B265D5"/>
    <w:pPr>
      <w:autoSpaceDE/>
      <w:autoSpaceDN/>
      <w:adjustRightInd/>
      <w:jc w:val="left"/>
    </w:pPr>
    <w:rPr>
      <w:rFonts w:eastAsia="Times New Roman"/>
      <w:sz w:val="18"/>
      <w:szCs w:val="18"/>
      <w:lang w:val="en-US" w:eastAsia="es-AR"/>
    </w:rPr>
  </w:style>
  <w:style w:type="paragraph" w:customStyle="1" w:styleId="Item">
    <w:name w:val="Item"/>
    <w:basedOn w:val="Normal"/>
    <w:rsid w:val="00B265D5"/>
    <w:pPr>
      <w:spacing w:after="240"/>
      <w:ind w:left="1080" w:hanging="360"/>
    </w:pPr>
    <w:rPr>
      <w:rFonts w:eastAsia="Times New Roman"/>
    </w:rPr>
  </w:style>
  <w:style w:type="paragraph" w:customStyle="1" w:styleId="Asuntodelcomentario1">
    <w:name w:val="Asunto del comentario1"/>
    <w:basedOn w:val="Textocomentario"/>
    <w:next w:val="Textocomentario"/>
    <w:rsid w:val="00B265D5"/>
    <w:rPr>
      <w:rFonts w:eastAsia="Times New Roman"/>
      <w:b/>
      <w:bCs/>
      <w:lang w:eastAsia="x-none"/>
    </w:rPr>
  </w:style>
  <w:style w:type="paragraph" w:customStyle="1" w:styleId="TableFootnote">
    <w:name w:val="Table Footnote"/>
    <w:basedOn w:val="Normal"/>
    <w:rsid w:val="00B265D5"/>
    <w:pPr>
      <w:autoSpaceDE/>
      <w:autoSpaceDN/>
      <w:adjustRightInd/>
      <w:ind w:left="720" w:hanging="720"/>
      <w:jc w:val="both"/>
    </w:pPr>
    <w:rPr>
      <w:rFonts w:eastAsia="Times New Roman"/>
      <w:sz w:val="16"/>
    </w:rPr>
  </w:style>
  <w:style w:type="paragraph" w:customStyle="1" w:styleId="TableNote">
    <w:name w:val="Table Note"/>
    <w:basedOn w:val="Normal"/>
    <w:uiPriority w:val="99"/>
    <w:rsid w:val="00B265D5"/>
    <w:pPr>
      <w:keepNext/>
      <w:autoSpaceDE/>
      <w:autoSpaceDN/>
      <w:adjustRightInd/>
      <w:ind w:left="360" w:hanging="360"/>
    </w:pPr>
    <w:rPr>
      <w:rFonts w:eastAsia="Times New Roman"/>
      <w:i/>
      <w:lang w:eastAsia="es-ES"/>
    </w:rPr>
  </w:style>
  <w:style w:type="paragraph" w:styleId="Listaconnmeros2">
    <w:name w:val="List Number 2"/>
    <w:basedOn w:val="Normal"/>
    <w:uiPriority w:val="99"/>
    <w:rsid w:val="00B265D5"/>
    <w:pPr>
      <w:numPr>
        <w:numId w:val="16"/>
      </w:numPr>
      <w:autoSpaceDE/>
      <w:autoSpaceDN/>
      <w:snapToGrid w:val="0"/>
      <w:spacing w:after="240"/>
    </w:pPr>
    <w:rPr>
      <w:rFonts w:eastAsia="Times New Roman"/>
      <w:lang w:eastAsia="es-ES"/>
    </w:rPr>
  </w:style>
  <w:style w:type="paragraph" w:styleId="Listaconnmeros">
    <w:name w:val="List Number"/>
    <w:basedOn w:val="Normal"/>
    <w:uiPriority w:val="99"/>
    <w:qFormat/>
    <w:rsid w:val="00B265D5"/>
    <w:pPr>
      <w:numPr>
        <w:numId w:val="17"/>
      </w:numPr>
    </w:pPr>
    <w:rPr>
      <w:rFonts w:eastAsia="Times New Roman"/>
    </w:rPr>
  </w:style>
  <w:style w:type="paragraph" w:customStyle="1" w:styleId="BulletedDagger">
    <w:name w:val="Bulleted Dagger"/>
    <w:basedOn w:val="Normal"/>
    <w:rsid w:val="00B265D5"/>
    <w:pPr>
      <w:tabs>
        <w:tab w:val="num" w:pos="1080"/>
        <w:tab w:val="left" w:pos="1440"/>
      </w:tabs>
      <w:autoSpaceDE/>
      <w:autoSpaceDN/>
      <w:adjustRightInd/>
      <w:spacing w:after="240"/>
      <w:ind w:left="1080" w:hanging="360"/>
    </w:pPr>
    <w:rPr>
      <w:rFonts w:eastAsia="Times New Roman"/>
    </w:rPr>
  </w:style>
  <w:style w:type="paragraph" w:customStyle="1" w:styleId="CoverTitle6">
    <w:name w:val="Cover Title 6"/>
    <w:basedOn w:val="Normal"/>
    <w:rsid w:val="00B265D5"/>
    <w:pPr>
      <w:autoSpaceDE/>
      <w:autoSpaceDN/>
      <w:adjustRightInd/>
      <w:spacing w:after="60"/>
      <w:jc w:val="center"/>
    </w:pPr>
    <w:rPr>
      <w:rFonts w:eastAsia="MS Mincho"/>
    </w:rPr>
  </w:style>
  <w:style w:type="paragraph" w:customStyle="1" w:styleId="CoverTitle1">
    <w:name w:val="Cover Title 1"/>
    <w:basedOn w:val="Normal"/>
    <w:rsid w:val="00B265D5"/>
    <w:pPr>
      <w:autoSpaceDE/>
      <w:autoSpaceDN/>
      <w:adjustRightInd/>
      <w:jc w:val="center"/>
    </w:pPr>
    <w:rPr>
      <w:rFonts w:eastAsia="MS Mincho"/>
      <w:b/>
      <w:bCs/>
      <w:caps/>
      <w:sz w:val="40"/>
    </w:rPr>
  </w:style>
  <w:style w:type="paragraph" w:customStyle="1" w:styleId="TitleLItal">
    <w:name w:val="Title L Ital"/>
    <w:basedOn w:val="Normal"/>
    <w:rsid w:val="00B265D5"/>
    <w:pPr>
      <w:keepNext/>
      <w:autoSpaceDE/>
      <w:autoSpaceDN/>
      <w:adjustRightInd/>
      <w:spacing w:after="240"/>
      <w:jc w:val="both"/>
    </w:pPr>
    <w:rPr>
      <w:rFonts w:eastAsia="Times New Roman"/>
      <w:i/>
      <w:iCs/>
    </w:rPr>
  </w:style>
  <w:style w:type="paragraph" w:customStyle="1" w:styleId="Centered">
    <w:name w:val="Centered"/>
    <w:basedOn w:val="Normal"/>
    <w:next w:val="Textoindependiente"/>
    <w:rsid w:val="00B265D5"/>
    <w:pPr>
      <w:keepNext/>
      <w:autoSpaceDE/>
      <w:autoSpaceDN/>
      <w:adjustRightInd/>
      <w:spacing w:after="240"/>
      <w:jc w:val="center"/>
    </w:pPr>
    <w:rPr>
      <w:rFonts w:eastAsia="Times New Roman"/>
      <w:b/>
      <w:bCs/>
      <w:sz w:val="22"/>
      <w:szCs w:val="22"/>
    </w:rPr>
  </w:style>
  <w:style w:type="paragraph" w:customStyle="1" w:styleId="BoldHeading">
    <w:name w:val="Bold Heading"/>
    <w:basedOn w:val="Normal"/>
    <w:uiPriority w:val="99"/>
    <w:rsid w:val="00B265D5"/>
    <w:pPr>
      <w:keepNext/>
      <w:autoSpaceDE/>
      <w:autoSpaceDN/>
      <w:adjustRightInd/>
      <w:spacing w:after="240"/>
      <w:jc w:val="both"/>
    </w:pPr>
    <w:rPr>
      <w:rFonts w:eastAsia="SimSun"/>
      <w:b/>
    </w:rPr>
  </w:style>
  <w:style w:type="paragraph" w:customStyle="1" w:styleId="BoldItal">
    <w:name w:val="BoldItal"/>
    <w:basedOn w:val="Normal"/>
    <w:rsid w:val="00B265D5"/>
    <w:pPr>
      <w:keepNext/>
      <w:autoSpaceDE/>
      <w:autoSpaceDN/>
      <w:adjustRightInd/>
      <w:spacing w:after="240"/>
      <w:jc w:val="both"/>
      <w:outlineLvl w:val="0"/>
    </w:pPr>
    <w:rPr>
      <w:rFonts w:eastAsia="SimSun"/>
      <w:b/>
      <w:i/>
    </w:rPr>
  </w:style>
  <w:style w:type="paragraph" w:customStyle="1" w:styleId="BlockTextBoldSgl">
    <w:name w:val="Block Text Bold Sgl"/>
    <w:basedOn w:val="Normal"/>
    <w:rsid w:val="00B265D5"/>
    <w:pPr>
      <w:keepNext/>
      <w:keepLines/>
      <w:autoSpaceDE/>
      <w:autoSpaceDN/>
      <w:adjustRightInd/>
      <w:spacing w:after="240"/>
    </w:pPr>
    <w:rPr>
      <w:rFonts w:eastAsia="Times New Roman"/>
      <w:b/>
      <w:szCs w:val="24"/>
    </w:rPr>
  </w:style>
  <w:style w:type="paragraph" w:customStyle="1" w:styleId="ListBullet1">
    <w:name w:val="List Bullet 1"/>
    <w:basedOn w:val="Normal"/>
    <w:rsid w:val="00B265D5"/>
    <w:pPr>
      <w:tabs>
        <w:tab w:val="num" w:pos="360"/>
      </w:tabs>
      <w:autoSpaceDE/>
      <w:autoSpaceDN/>
      <w:adjustRightInd/>
      <w:spacing w:after="240"/>
      <w:ind w:left="360" w:hanging="360"/>
      <w:jc w:val="both"/>
    </w:pPr>
    <w:rPr>
      <w:rFonts w:eastAsia="Times New Roman"/>
      <w:szCs w:val="24"/>
    </w:rPr>
  </w:style>
  <w:style w:type="paragraph" w:customStyle="1" w:styleId="BodyTextFirstIndent2J">
    <w:name w:val="Body Text First Indent 2J"/>
    <w:basedOn w:val="Normal"/>
    <w:rsid w:val="00B265D5"/>
    <w:pPr>
      <w:autoSpaceDE/>
      <w:autoSpaceDN/>
      <w:adjustRightInd/>
      <w:spacing w:after="240"/>
      <w:ind w:left="720" w:firstLine="720"/>
      <w:jc w:val="both"/>
    </w:pPr>
    <w:rPr>
      <w:rFonts w:eastAsia="Times New Roman"/>
      <w:szCs w:val="24"/>
    </w:rPr>
  </w:style>
  <w:style w:type="character" w:customStyle="1" w:styleId="Table10pt0">
    <w:name w:val="Table 10pt"/>
    <w:qFormat/>
    <w:rsid w:val="00B265D5"/>
    <w:rPr>
      <w:sz w:val="20"/>
    </w:rPr>
  </w:style>
  <w:style w:type="paragraph" w:customStyle="1" w:styleId="BulletDagger2">
    <w:name w:val="Bullet Dagger2"/>
    <w:basedOn w:val="Normal"/>
    <w:rsid w:val="00B265D5"/>
    <w:pPr>
      <w:numPr>
        <w:numId w:val="18"/>
      </w:numPr>
      <w:spacing w:after="240"/>
    </w:pPr>
    <w:rPr>
      <w:rFonts w:eastAsia="Times New Roman"/>
    </w:rPr>
  </w:style>
  <w:style w:type="paragraph" w:styleId="Lista">
    <w:name w:val="List"/>
    <w:basedOn w:val="Normal"/>
    <w:uiPriority w:val="99"/>
    <w:qFormat/>
    <w:rsid w:val="00B265D5"/>
    <w:pPr>
      <w:numPr>
        <w:numId w:val="19"/>
      </w:numPr>
      <w:spacing w:after="240"/>
    </w:pPr>
    <w:rPr>
      <w:rFonts w:eastAsia="Times New Roman"/>
    </w:rPr>
  </w:style>
  <w:style w:type="paragraph" w:customStyle="1" w:styleId="TableNotes">
    <w:name w:val="Table Notes"/>
    <w:basedOn w:val="Normal"/>
    <w:qFormat/>
    <w:rsid w:val="00B265D5"/>
    <w:pPr>
      <w:keepNext/>
      <w:spacing w:after="60"/>
      <w:ind w:left="706" w:hanging="605"/>
    </w:pPr>
    <w:rPr>
      <w:rFonts w:eastAsia="Times New Roman"/>
      <w:bCs/>
      <w:kern w:val="28"/>
    </w:rPr>
  </w:style>
  <w:style w:type="paragraph" w:customStyle="1" w:styleId="TitleBoldItalic">
    <w:name w:val="Title Bold/Italic"/>
    <w:basedOn w:val="Normal"/>
    <w:rsid w:val="00B265D5"/>
    <w:pPr>
      <w:keepNext/>
      <w:autoSpaceDE/>
      <w:autoSpaceDN/>
      <w:adjustRightInd/>
      <w:spacing w:after="240"/>
      <w:jc w:val="both"/>
    </w:pPr>
    <w:rPr>
      <w:rFonts w:ascii="Times New Roman Bold" w:eastAsia="Times New Roman" w:hAnsi="Times New Roman Bold"/>
      <w:b/>
      <w:bCs/>
      <w:i/>
      <w:iCs/>
      <w:szCs w:val="24"/>
    </w:rPr>
  </w:style>
  <w:style w:type="paragraph" w:customStyle="1" w:styleId="TableNoteLine">
    <w:name w:val="Table Note Line"/>
    <w:basedOn w:val="Normal"/>
    <w:uiPriority w:val="99"/>
    <w:rsid w:val="00B265D5"/>
    <w:pPr>
      <w:pBdr>
        <w:bottom w:val="single" w:sz="4" w:space="1" w:color="auto"/>
      </w:pBdr>
      <w:autoSpaceDE/>
      <w:autoSpaceDN/>
      <w:adjustRightInd/>
      <w:spacing w:after="120"/>
      <w:ind w:right="7200"/>
    </w:pPr>
    <w:rPr>
      <w:rFonts w:eastAsia="Times New Roman"/>
      <w:szCs w:val="24"/>
    </w:rPr>
  </w:style>
  <w:style w:type="paragraph" w:customStyle="1" w:styleId="Table8pt">
    <w:name w:val="Table 8pt"/>
    <w:basedOn w:val="Normal"/>
    <w:rsid w:val="00B265D5"/>
    <w:pPr>
      <w:autoSpaceDE/>
      <w:autoSpaceDN/>
      <w:adjustRightInd/>
    </w:pPr>
    <w:rPr>
      <w:rFonts w:eastAsia="Times New Roman"/>
      <w:sz w:val="16"/>
      <w:szCs w:val="16"/>
    </w:rPr>
  </w:style>
  <w:style w:type="paragraph" w:customStyle="1" w:styleId="TitleBoldItal">
    <w:name w:val="Title Bold Ital"/>
    <w:basedOn w:val="Normal"/>
    <w:rsid w:val="00B265D5"/>
    <w:pPr>
      <w:keepNext/>
      <w:autoSpaceDE/>
      <w:autoSpaceDN/>
      <w:adjustRightInd/>
      <w:spacing w:after="200"/>
      <w:ind w:left="720"/>
    </w:pPr>
    <w:rPr>
      <w:rFonts w:eastAsia="Batang"/>
      <w:b/>
      <w:bCs/>
      <w:i/>
      <w:iCs/>
    </w:rPr>
  </w:style>
  <w:style w:type="paragraph" w:customStyle="1" w:styleId="TableLine">
    <w:name w:val="Table Line"/>
    <w:basedOn w:val="Normal"/>
    <w:rsid w:val="00B265D5"/>
    <w:pPr>
      <w:pBdr>
        <w:bottom w:val="single" w:sz="4" w:space="1" w:color="auto"/>
      </w:pBdr>
      <w:autoSpaceDE/>
      <w:autoSpaceDN/>
      <w:adjustRightInd/>
      <w:spacing w:after="60"/>
      <w:ind w:right="7200"/>
    </w:pPr>
    <w:rPr>
      <w:rFonts w:eastAsia="Times New Roman"/>
      <w:szCs w:val="24"/>
    </w:rPr>
  </w:style>
  <w:style w:type="paragraph" w:customStyle="1" w:styleId="TableNote85">
    <w:name w:val="Table Note 8.5"/>
    <w:basedOn w:val="Normal"/>
    <w:rsid w:val="00B265D5"/>
    <w:pPr>
      <w:autoSpaceDE/>
      <w:autoSpaceDN/>
      <w:adjustRightInd/>
      <w:spacing w:after="120"/>
      <w:ind w:left="360" w:hanging="360"/>
    </w:pPr>
    <w:rPr>
      <w:rFonts w:eastAsia="Times New Roman"/>
      <w:sz w:val="17"/>
      <w:szCs w:val="17"/>
    </w:rPr>
  </w:style>
  <w:style w:type="character" w:customStyle="1" w:styleId="Table10">
    <w:name w:val="Table 10"/>
    <w:rsid w:val="00B265D5"/>
    <w:rPr>
      <w:sz w:val="20"/>
    </w:rPr>
  </w:style>
  <w:style w:type="character" w:customStyle="1" w:styleId="Table6pt">
    <w:name w:val="Table 6pt"/>
    <w:rsid w:val="00B265D5"/>
    <w:rPr>
      <w:rFonts w:ascii="Times New Roman" w:hAnsi="Times New Roman"/>
      <w:spacing w:val="0"/>
      <w:sz w:val="14"/>
    </w:rPr>
  </w:style>
  <w:style w:type="paragraph" w:customStyle="1" w:styleId="BlockTextBullet">
    <w:name w:val="Block Text Bullet"/>
    <w:basedOn w:val="Normal"/>
    <w:rsid w:val="00B265D5"/>
    <w:pPr>
      <w:autoSpaceDE/>
      <w:autoSpaceDN/>
      <w:adjustRightInd/>
      <w:spacing w:after="240"/>
      <w:ind w:left="360" w:hanging="360"/>
      <w:jc w:val="both"/>
    </w:pPr>
    <w:rPr>
      <w:rFonts w:eastAsia="Times New Roman"/>
    </w:rPr>
  </w:style>
  <w:style w:type="paragraph" w:customStyle="1" w:styleId="BLOCKBOLDSGL">
    <w:name w:val="BLOCK BOLD SGL"/>
    <w:aliases w:val="bbs"/>
    <w:basedOn w:val="Normal"/>
    <w:uiPriority w:val="99"/>
    <w:rsid w:val="00B265D5"/>
    <w:pPr>
      <w:keepNext/>
      <w:autoSpaceDE/>
      <w:autoSpaceDN/>
      <w:adjustRightInd/>
      <w:spacing w:after="240"/>
    </w:pPr>
    <w:rPr>
      <w:rFonts w:eastAsia="Times New Roman"/>
      <w:b/>
      <w:szCs w:val="24"/>
    </w:rPr>
  </w:style>
  <w:style w:type="paragraph" w:customStyle="1" w:styleId="ItalicsBold50Indent">
    <w:name w:val="Italics/Bold .50 Indent"/>
    <w:basedOn w:val="Normal"/>
    <w:rsid w:val="00B265D5"/>
    <w:pPr>
      <w:keepNext/>
      <w:autoSpaceDE/>
      <w:autoSpaceDN/>
      <w:adjustRightInd/>
      <w:spacing w:after="240"/>
      <w:ind w:firstLine="720"/>
    </w:pPr>
    <w:rPr>
      <w:rFonts w:eastAsia="Times New Roman"/>
      <w:b/>
      <w:i/>
      <w:szCs w:val="24"/>
    </w:rPr>
  </w:style>
  <w:style w:type="paragraph" w:customStyle="1" w:styleId="Italics5Indent">
    <w:name w:val="Italics/.5 Indent"/>
    <w:basedOn w:val="Normal"/>
    <w:rsid w:val="00B265D5"/>
    <w:pPr>
      <w:keepNext/>
      <w:autoSpaceDE/>
      <w:autoSpaceDN/>
      <w:adjustRightInd/>
      <w:spacing w:after="240"/>
      <w:ind w:firstLine="720"/>
    </w:pPr>
    <w:rPr>
      <w:rFonts w:eastAsia="Times New Roman"/>
      <w:i/>
      <w:szCs w:val="24"/>
    </w:rPr>
  </w:style>
  <w:style w:type="paragraph" w:customStyle="1" w:styleId="Arrowbullet">
    <w:name w:val="Arrow bullet"/>
    <w:basedOn w:val="Normal"/>
    <w:rsid w:val="00B265D5"/>
    <w:pPr>
      <w:numPr>
        <w:numId w:val="20"/>
      </w:numPr>
      <w:autoSpaceDE/>
      <w:autoSpaceDN/>
      <w:adjustRightInd/>
      <w:spacing w:after="240"/>
    </w:pPr>
    <w:rPr>
      <w:rFonts w:eastAsia="Times New Roman"/>
      <w:szCs w:val="24"/>
    </w:rPr>
  </w:style>
  <w:style w:type="paragraph" w:customStyle="1" w:styleId="ItalicsBlock">
    <w:name w:val="Italics/Block"/>
    <w:basedOn w:val="Normal"/>
    <w:rsid w:val="00B265D5"/>
    <w:pPr>
      <w:autoSpaceDE/>
      <w:autoSpaceDN/>
      <w:adjustRightInd/>
      <w:spacing w:after="240"/>
    </w:pPr>
    <w:rPr>
      <w:rFonts w:eastAsia="Times New Roman"/>
      <w:i/>
      <w:szCs w:val="24"/>
    </w:rPr>
  </w:style>
  <w:style w:type="paragraph" w:customStyle="1" w:styleId="AOHeadings">
    <w:name w:val="AOHeadings"/>
    <w:basedOn w:val="Normal"/>
    <w:next w:val="Normal"/>
    <w:rsid w:val="00B265D5"/>
    <w:pPr>
      <w:autoSpaceDE/>
      <w:autoSpaceDN/>
      <w:adjustRightInd/>
      <w:spacing w:before="200"/>
      <w:jc w:val="both"/>
    </w:pPr>
    <w:rPr>
      <w:rFonts w:eastAsia="Times New Roman"/>
    </w:rPr>
  </w:style>
  <w:style w:type="paragraph" w:customStyle="1" w:styleId="Body05Justified">
    <w:name w:val="Body 0.5 Justified"/>
    <w:basedOn w:val="Normal"/>
    <w:uiPriority w:val="99"/>
    <w:rsid w:val="00B265D5"/>
    <w:pPr>
      <w:autoSpaceDE/>
      <w:autoSpaceDN/>
      <w:adjustRightInd/>
      <w:spacing w:after="240"/>
      <w:ind w:firstLine="720"/>
    </w:pPr>
    <w:rPr>
      <w:rFonts w:eastAsia="Times New Roman"/>
    </w:rPr>
  </w:style>
  <w:style w:type="paragraph" w:customStyle="1" w:styleId="75indent">
    <w:name w:val=".75 indent"/>
    <w:basedOn w:val="Normal"/>
    <w:rsid w:val="00B265D5"/>
    <w:pPr>
      <w:tabs>
        <w:tab w:val="left" w:pos="1440"/>
      </w:tabs>
      <w:autoSpaceDE/>
      <w:autoSpaceDN/>
      <w:adjustRightInd/>
      <w:spacing w:after="240"/>
      <w:ind w:left="1440" w:hanging="360"/>
    </w:pPr>
    <w:rPr>
      <w:rFonts w:eastAsia="Times New Roman"/>
      <w:szCs w:val="24"/>
    </w:rPr>
  </w:style>
  <w:style w:type="paragraph" w:customStyle="1" w:styleId="Tabulacin">
    <w:name w:val="Tabulación"/>
    <w:basedOn w:val="Normal"/>
    <w:semiHidden/>
    <w:rsid w:val="00B265D5"/>
    <w:pPr>
      <w:widowControl w:val="0"/>
      <w:numPr>
        <w:numId w:val="21"/>
      </w:numPr>
      <w:tabs>
        <w:tab w:val="clear" w:pos="1440"/>
      </w:tabs>
      <w:autoSpaceDE/>
      <w:autoSpaceDN/>
      <w:adjustRightInd/>
      <w:ind w:left="709" w:hanging="425"/>
      <w:jc w:val="both"/>
    </w:pPr>
    <w:rPr>
      <w:rFonts w:ascii="Garamond" w:eastAsia="Times New Roman" w:hAnsi="Garamond"/>
      <w:w w:val="0"/>
      <w:lang w:val="es-ES"/>
    </w:rPr>
  </w:style>
  <w:style w:type="paragraph" w:customStyle="1" w:styleId="Body05">
    <w:name w:val="Body 0.5"/>
    <w:basedOn w:val="Textoindependiente"/>
    <w:rsid w:val="00B265D5"/>
    <w:pPr>
      <w:autoSpaceDE/>
      <w:autoSpaceDN/>
      <w:adjustRightInd/>
      <w:spacing w:after="240"/>
      <w:ind w:firstLine="720"/>
    </w:pPr>
    <w:rPr>
      <w:rFonts w:eastAsia="Times New Roman"/>
      <w:lang w:val="en-US" w:eastAsia="es-AR"/>
    </w:rPr>
  </w:style>
  <w:style w:type="paragraph" w:customStyle="1" w:styleId="A4">
    <w:name w:val="A4"/>
    <w:rsid w:val="00B265D5"/>
    <w:pPr>
      <w:tabs>
        <w:tab w:val="left" w:pos="-720"/>
      </w:tabs>
      <w:spacing w:line="360" w:lineRule="atLeast"/>
    </w:pPr>
    <w:rPr>
      <w:rFonts w:ascii="Courier" w:eastAsia="Times New Roman" w:hAnsi="Courier"/>
      <w:sz w:val="24"/>
      <w:lang w:val="en-US"/>
    </w:rPr>
  </w:style>
  <w:style w:type="paragraph" w:customStyle="1" w:styleId="TitleItalicIndent05">
    <w:name w:val="Title Italic Indent 0.5&quot;"/>
    <w:basedOn w:val="Normal"/>
    <w:uiPriority w:val="99"/>
    <w:rsid w:val="00B265D5"/>
    <w:pPr>
      <w:keepNext/>
      <w:autoSpaceDE/>
      <w:autoSpaceDN/>
      <w:adjustRightInd/>
      <w:spacing w:after="240"/>
      <w:ind w:left="720"/>
    </w:pPr>
    <w:rPr>
      <w:rFonts w:ascii="Times" w:eastAsia="Times New Roman" w:hAnsi="Times" w:cs="Times"/>
      <w:i/>
      <w:lang w:eastAsia="es-ES"/>
    </w:rPr>
  </w:style>
  <w:style w:type="paragraph" w:customStyle="1" w:styleId="BodyText31">
    <w:name w:val="Body Text 31"/>
    <w:basedOn w:val="Normal"/>
    <w:uiPriority w:val="99"/>
    <w:rsid w:val="00B265D5"/>
    <w:pPr>
      <w:autoSpaceDE/>
      <w:autoSpaceDN/>
      <w:adjustRightInd/>
    </w:pPr>
    <w:rPr>
      <w:rFonts w:eastAsia="Times New Roman"/>
      <w:lang w:val="es-AR" w:eastAsia="es-ES"/>
    </w:rPr>
  </w:style>
  <w:style w:type="character" w:customStyle="1" w:styleId="TitleBCChar">
    <w:name w:val="Title BC Char"/>
    <w:rsid w:val="00B265D5"/>
    <w:rPr>
      <w:rFonts w:ascii="Times New Roman Bold" w:hAnsi="Times New Roman Bold"/>
      <w:b/>
      <w:caps/>
      <w:spacing w:val="0"/>
      <w:sz w:val="24"/>
      <w:lang w:val="en-US" w:eastAsia="x-none"/>
    </w:rPr>
  </w:style>
  <w:style w:type="paragraph" w:customStyle="1" w:styleId="BodyText2J">
    <w:name w:val="Body Text 2 J"/>
    <w:basedOn w:val="Textoindependiente2"/>
    <w:rsid w:val="00B265D5"/>
    <w:pPr>
      <w:autoSpaceDE/>
      <w:autoSpaceDN/>
      <w:adjustRightInd/>
      <w:spacing w:after="0"/>
      <w:ind w:firstLine="720"/>
      <w:jc w:val="both"/>
    </w:pPr>
    <w:rPr>
      <w:rFonts w:eastAsia="Times New Roman"/>
      <w:sz w:val="24"/>
      <w:szCs w:val="20"/>
      <w:lang w:val="en-US"/>
    </w:rPr>
  </w:style>
  <w:style w:type="paragraph" w:customStyle="1" w:styleId="Textodeglobo1">
    <w:name w:val="Texto de globo1"/>
    <w:basedOn w:val="Normal"/>
    <w:rsid w:val="00B265D5"/>
    <w:rPr>
      <w:rFonts w:ascii="Tahoma" w:eastAsia="Times New Roman" w:hAnsi="Tahoma" w:cs="Tahoma"/>
      <w:sz w:val="16"/>
      <w:szCs w:val="16"/>
    </w:rPr>
  </w:style>
  <w:style w:type="paragraph" w:styleId="Sangra2detindependiente">
    <w:name w:val="Body Text Indent 2"/>
    <w:basedOn w:val="Normal"/>
    <w:link w:val="Sangra2detindependienteCar"/>
    <w:rsid w:val="00B265D5"/>
    <w:pPr>
      <w:spacing w:after="120" w:line="480" w:lineRule="auto"/>
      <w:ind w:left="283"/>
    </w:pPr>
    <w:rPr>
      <w:rFonts w:eastAsia="Times New Roman"/>
      <w:lang w:eastAsia="x-none"/>
    </w:rPr>
  </w:style>
  <w:style w:type="character" w:customStyle="1" w:styleId="Sangra2detindependienteCar">
    <w:name w:val="Sangría 2 de t. independiente Car"/>
    <w:basedOn w:val="Fuentedeprrafopredeter"/>
    <w:link w:val="Sangra2detindependiente"/>
    <w:rsid w:val="00B265D5"/>
    <w:rPr>
      <w:rFonts w:ascii="Times New Roman" w:eastAsia="Times New Roman" w:hAnsi="Times New Roman"/>
      <w:lang w:val="en-US" w:eastAsia="x-none"/>
    </w:rPr>
  </w:style>
  <w:style w:type="character" w:customStyle="1" w:styleId="CarCar">
    <w:name w:val="Car Car"/>
    <w:rsid w:val="00B265D5"/>
    <w:rPr>
      <w:sz w:val="18"/>
      <w:lang w:val="en-US" w:eastAsia="en-US"/>
    </w:rPr>
  </w:style>
  <w:style w:type="paragraph" w:customStyle="1" w:styleId="CarCarCarCar">
    <w:name w:val="Car Car Car Car"/>
    <w:basedOn w:val="Normal"/>
    <w:rsid w:val="00B265D5"/>
    <w:pPr>
      <w:autoSpaceDE/>
      <w:autoSpaceDN/>
      <w:adjustRightInd/>
      <w:spacing w:after="160" w:line="240" w:lineRule="exact"/>
    </w:pPr>
    <w:rPr>
      <w:rFonts w:ascii="Verdana" w:eastAsia="PMingLiU" w:hAnsi="Verdana"/>
    </w:rPr>
  </w:style>
  <w:style w:type="paragraph" w:customStyle="1" w:styleId="5hanging">
    <w:name w:val=".5 hanging"/>
    <w:basedOn w:val="Normal"/>
    <w:rsid w:val="00B265D5"/>
    <w:pPr>
      <w:autoSpaceDE/>
      <w:autoSpaceDN/>
      <w:adjustRightInd/>
      <w:spacing w:after="240"/>
      <w:ind w:left="720" w:firstLine="720"/>
    </w:pPr>
    <w:rPr>
      <w:rFonts w:eastAsia="Times New Roman"/>
      <w:szCs w:val="24"/>
    </w:rPr>
  </w:style>
  <w:style w:type="paragraph" w:customStyle="1" w:styleId="BodyTextNumbered">
    <w:name w:val="Body Text Numbered"/>
    <w:basedOn w:val="Textoindependiente"/>
    <w:rsid w:val="00B265D5"/>
    <w:pPr>
      <w:numPr>
        <w:numId w:val="22"/>
      </w:numPr>
      <w:autoSpaceDE/>
      <w:autoSpaceDN/>
      <w:adjustRightInd/>
      <w:spacing w:line="480" w:lineRule="auto"/>
      <w:jc w:val="left"/>
    </w:pPr>
    <w:rPr>
      <w:rFonts w:eastAsia="Times New Roman"/>
      <w:sz w:val="24"/>
      <w:szCs w:val="24"/>
      <w:lang w:val="en-US" w:eastAsia="es-AR"/>
    </w:rPr>
  </w:style>
  <w:style w:type="paragraph" w:customStyle="1" w:styleId="BlockText1Sgl">
    <w:name w:val="Block Text 1 Sgl"/>
    <w:basedOn w:val="Normal"/>
    <w:rsid w:val="00B265D5"/>
    <w:pPr>
      <w:autoSpaceDE/>
      <w:autoSpaceDN/>
      <w:adjustRightInd/>
      <w:spacing w:after="240"/>
      <w:ind w:left="1440" w:right="1440"/>
    </w:pPr>
    <w:rPr>
      <w:rFonts w:eastAsia="Times New Roman"/>
      <w:szCs w:val="24"/>
    </w:rPr>
  </w:style>
  <w:style w:type="paragraph" w:customStyle="1" w:styleId="TitleUC">
    <w:name w:val="Title UC"/>
    <w:basedOn w:val="Normal"/>
    <w:next w:val="Normal"/>
    <w:rsid w:val="00B265D5"/>
    <w:pPr>
      <w:autoSpaceDE/>
      <w:autoSpaceDN/>
      <w:adjustRightInd/>
      <w:spacing w:after="240"/>
      <w:jc w:val="center"/>
      <w:outlineLvl w:val="0"/>
    </w:pPr>
    <w:rPr>
      <w:rFonts w:eastAsia="Times New Roman"/>
      <w:szCs w:val="24"/>
      <w:u w:val="single"/>
    </w:rPr>
  </w:style>
  <w:style w:type="paragraph" w:customStyle="1" w:styleId="EndnoteTextMore">
    <w:name w:val="Endnote TextMore"/>
    <w:basedOn w:val="Textonotaalfinal"/>
    <w:rsid w:val="00B265D5"/>
    <w:pPr>
      <w:ind w:firstLine="0"/>
    </w:pPr>
  </w:style>
  <w:style w:type="paragraph" w:styleId="Textonotaalfinal">
    <w:name w:val="endnote text"/>
    <w:basedOn w:val="Normal"/>
    <w:next w:val="EndnoteTextMore"/>
    <w:link w:val="TextonotaalfinalCar"/>
    <w:uiPriority w:val="99"/>
    <w:rsid w:val="00B265D5"/>
    <w:pPr>
      <w:autoSpaceDE/>
      <w:autoSpaceDN/>
      <w:adjustRightInd/>
      <w:spacing w:after="240"/>
      <w:ind w:left="720" w:hanging="720"/>
    </w:pPr>
    <w:rPr>
      <w:rFonts w:eastAsia="Times New Roman"/>
      <w:sz w:val="24"/>
      <w:lang w:eastAsia="x-none"/>
    </w:rPr>
  </w:style>
  <w:style w:type="character" w:customStyle="1" w:styleId="TextonotaalfinalCar">
    <w:name w:val="Texto nota al final Car"/>
    <w:basedOn w:val="Fuentedeprrafopredeter"/>
    <w:link w:val="Textonotaalfinal"/>
    <w:uiPriority w:val="99"/>
    <w:rsid w:val="00B265D5"/>
    <w:rPr>
      <w:rFonts w:ascii="Times New Roman" w:eastAsia="Times New Roman" w:hAnsi="Times New Roman"/>
      <w:sz w:val="24"/>
      <w:lang w:val="en-US" w:eastAsia="x-none"/>
    </w:rPr>
  </w:style>
  <w:style w:type="paragraph" w:customStyle="1" w:styleId="BlockText5">
    <w:name w:val="Block Text .5"/>
    <w:basedOn w:val="Normal"/>
    <w:rsid w:val="00B265D5"/>
    <w:pPr>
      <w:autoSpaceDE/>
      <w:autoSpaceDN/>
      <w:adjustRightInd/>
      <w:spacing w:line="480" w:lineRule="auto"/>
      <w:ind w:left="720" w:right="720"/>
    </w:pPr>
    <w:rPr>
      <w:rFonts w:eastAsia="Times New Roman"/>
      <w:szCs w:val="24"/>
    </w:rPr>
  </w:style>
  <w:style w:type="paragraph" w:customStyle="1" w:styleId="BodyText3J">
    <w:name w:val="Body Text 3 J"/>
    <w:basedOn w:val="Textoindependiente3"/>
    <w:rsid w:val="00B265D5"/>
    <w:pPr>
      <w:autoSpaceDE/>
      <w:autoSpaceDN/>
      <w:adjustRightInd/>
      <w:spacing w:after="0" w:line="360" w:lineRule="auto"/>
      <w:ind w:firstLine="1440"/>
      <w:jc w:val="both"/>
    </w:pPr>
    <w:rPr>
      <w:rFonts w:eastAsia="Times New Roman"/>
      <w:sz w:val="24"/>
      <w:szCs w:val="20"/>
      <w:lang w:eastAsia="x-none"/>
    </w:rPr>
  </w:style>
  <w:style w:type="character" w:customStyle="1" w:styleId="Textoindependiente3Car">
    <w:name w:val="Texto independiente 3 Car"/>
    <w:link w:val="Textoindependiente3"/>
    <w:locked/>
    <w:rsid w:val="00B265D5"/>
    <w:rPr>
      <w:rFonts w:ascii="Times New Roman" w:hAnsi="Times New Roman"/>
      <w:sz w:val="16"/>
      <w:szCs w:val="16"/>
      <w:lang w:val="en-US" w:eastAsia="es-AR"/>
    </w:rPr>
  </w:style>
  <w:style w:type="paragraph" w:customStyle="1" w:styleId="BodyTextJ">
    <w:name w:val="Body Text J"/>
    <w:basedOn w:val="Textoindependiente"/>
    <w:rsid w:val="00B265D5"/>
    <w:pPr>
      <w:autoSpaceDE/>
      <w:autoSpaceDN/>
      <w:adjustRightInd/>
      <w:spacing w:line="480" w:lineRule="auto"/>
      <w:ind w:firstLine="1440"/>
    </w:pPr>
    <w:rPr>
      <w:rFonts w:eastAsia="Times New Roman"/>
      <w:sz w:val="24"/>
      <w:szCs w:val="24"/>
      <w:lang w:val="en-US" w:eastAsia="es-AR"/>
    </w:rPr>
  </w:style>
  <w:style w:type="paragraph" w:styleId="Fecha">
    <w:name w:val="Date"/>
    <w:basedOn w:val="Normal"/>
    <w:next w:val="Normal"/>
    <w:link w:val="FechaCar"/>
    <w:rsid w:val="00B265D5"/>
    <w:pPr>
      <w:autoSpaceDE/>
      <w:autoSpaceDN/>
      <w:adjustRightInd/>
      <w:spacing w:after="240"/>
    </w:pPr>
    <w:rPr>
      <w:rFonts w:eastAsia="Times New Roman"/>
      <w:sz w:val="24"/>
      <w:lang w:eastAsia="x-none"/>
    </w:rPr>
  </w:style>
  <w:style w:type="character" w:customStyle="1" w:styleId="FechaCar">
    <w:name w:val="Fecha Car"/>
    <w:basedOn w:val="Fuentedeprrafopredeter"/>
    <w:link w:val="Fecha"/>
    <w:rsid w:val="00B265D5"/>
    <w:rPr>
      <w:rFonts w:ascii="Times New Roman" w:eastAsia="Times New Roman" w:hAnsi="Times New Roman"/>
      <w:sz w:val="24"/>
      <w:lang w:val="en-US" w:eastAsia="x-none"/>
    </w:rPr>
  </w:style>
  <w:style w:type="paragraph" w:styleId="Textoindependienteprimerasangra2">
    <w:name w:val="Body Text First Indent 2"/>
    <w:basedOn w:val="Sangradetextonormal"/>
    <w:link w:val="Textoindependienteprimerasangra2Car"/>
    <w:uiPriority w:val="99"/>
    <w:rsid w:val="00B265D5"/>
    <w:pPr>
      <w:autoSpaceDE/>
      <w:autoSpaceDN/>
      <w:adjustRightInd/>
      <w:spacing w:after="240"/>
      <w:ind w:left="720" w:firstLine="720"/>
      <w:jc w:val="left"/>
    </w:pPr>
    <w:rPr>
      <w:rFonts w:eastAsia="Times New Roman"/>
      <w:spacing w:val="0"/>
      <w:sz w:val="24"/>
      <w:lang w:val="en-US"/>
    </w:rPr>
  </w:style>
  <w:style w:type="character" w:customStyle="1" w:styleId="SangradetextonormalCar1">
    <w:name w:val="Sangría de texto normal Car1"/>
    <w:aliases w:val="Sangría de t. independiente Car1"/>
    <w:basedOn w:val="Fuentedeprrafopredeter"/>
    <w:link w:val="Sangradetextonormal"/>
    <w:rsid w:val="00B265D5"/>
    <w:rPr>
      <w:rFonts w:ascii="Times New Roman" w:hAnsi="Times New Roman"/>
      <w:spacing w:val="-2"/>
      <w:lang w:val="es-AR" w:eastAsia="x-none"/>
    </w:rPr>
  </w:style>
  <w:style w:type="character" w:customStyle="1" w:styleId="Textoindependienteprimerasangra2Car">
    <w:name w:val="Texto independiente primera sangría 2 Car"/>
    <w:basedOn w:val="SangradetextonormalCar1"/>
    <w:link w:val="Textoindependienteprimerasangra2"/>
    <w:uiPriority w:val="99"/>
    <w:rsid w:val="00B265D5"/>
    <w:rPr>
      <w:rFonts w:ascii="Times New Roman" w:eastAsia="Times New Roman" w:hAnsi="Times New Roman"/>
      <w:spacing w:val="-2"/>
      <w:sz w:val="24"/>
      <w:lang w:val="en-US" w:eastAsia="x-none"/>
    </w:rPr>
  </w:style>
  <w:style w:type="paragraph" w:styleId="Saludo">
    <w:name w:val="Salutation"/>
    <w:basedOn w:val="Normal"/>
    <w:next w:val="Normal"/>
    <w:link w:val="SaludoCar"/>
    <w:rsid w:val="00B265D5"/>
    <w:pPr>
      <w:autoSpaceDE/>
      <w:autoSpaceDN/>
      <w:adjustRightInd/>
    </w:pPr>
    <w:rPr>
      <w:rFonts w:eastAsia="Times New Roman"/>
      <w:sz w:val="24"/>
      <w:lang w:eastAsia="x-none"/>
    </w:rPr>
  </w:style>
  <w:style w:type="character" w:customStyle="1" w:styleId="SaludoCar">
    <w:name w:val="Saludo Car"/>
    <w:basedOn w:val="Fuentedeprrafopredeter"/>
    <w:link w:val="Saludo"/>
    <w:rsid w:val="00B265D5"/>
    <w:rPr>
      <w:rFonts w:ascii="Times New Roman" w:eastAsia="Times New Roman" w:hAnsi="Times New Roman"/>
      <w:sz w:val="24"/>
      <w:lang w:val="en-US" w:eastAsia="x-none"/>
    </w:rPr>
  </w:style>
  <w:style w:type="paragraph" w:styleId="Cierre">
    <w:name w:val="Closing"/>
    <w:basedOn w:val="Normal"/>
    <w:link w:val="CierreCar"/>
    <w:qFormat/>
    <w:rsid w:val="00B265D5"/>
    <w:pPr>
      <w:autoSpaceDE/>
      <w:autoSpaceDN/>
      <w:adjustRightInd/>
      <w:spacing w:after="600"/>
      <w:ind w:left="4320"/>
    </w:pPr>
    <w:rPr>
      <w:rFonts w:eastAsia="Times New Roman"/>
      <w:sz w:val="24"/>
      <w:lang w:eastAsia="x-none"/>
    </w:rPr>
  </w:style>
  <w:style w:type="character" w:customStyle="1" w:styleId="CierreCar">
    <w:name w:val="Cierre Car"/>
    <w:basedOn w:val="Fuentedeprrafopredeter"/>
    <w:link w:val="Cierre"/>
    <w:rsid w:val="00B265D5"/>
    <w:rPr>
      <w:rFonts w:ascii="Times New Roman" w:eastAsia="Times New Roman" w:hAnsi="Times New Roman"/>
      <w:sz w:val="24"/>
      <w:lang w:val="en-US" w:eastAsia="x-none"/>
    </w:rPr>
  </w:style>
  <w:style w:type="paragraph" w:styleId="Direccinsobre">
    <w:name w:val="envelope address"/>
    <w:basedOn w:val="Normal"/>
    <w:uiPriority w:val="99"/>
    <w:rsid w:val="00B265D5"/>
    <w:pPr>
      <w:framePr w:w="7920" w:h="1980" w:hRule="exact" w:hSpace="180" w:wrap="auto" w:hAnchor="page" w:xAlign="center" w:yAlign="bottom"/>
      <w:autoSpaceDE/>
      <w:autoSpaceDN/>
      <w:adjustRightInd/>
      <w:ind w:left="2880"/>
    </w:pPr>
    <w:rPr>
      <w:rFonts w:eastAsia="Times New Roman"/>
      <w:szCs w:val="24"/>
    </w:rPr>
  </w:style>
  <w:style w:type="paragraph" w:styleId="ndice1">
    <w:name w:val="index 1"/>
    <w:basedOn w:val="Normal"/>
    <w:next w:val="Normal"/>
    <w:autoRedefine/>
    <w:semiHidden/>
    <w:rsid w:val="00B265D5"/>
    <w:pPr>
      <w:autoSpaceDE/>
      <w:autoSpaceDN/>
      <w:adjustRightInd/>
      <w:ind w:left="360" w:hanging="360"/>
    </w:pPr>
    <w:rPr>
      <w:rFonts w:eastAsia="Times New Roman"/>
      <w:szCs w:val="24"/>
    </w:rPr>
  </w:style>
  <w:style w:type="paragraph" w:styleId="ndice2">
    <w:name w:val="index 2"/>
    <w:basedOn w:val="Normal"/>
    <w:next w:val="Normal"/>
    <w:autoRedefine/>
    <w:semiHidden/>
    <w:rsid w:val="00B265D5"/>
    <w:pPr>
      <w:numPr>
        <w:numId w:val="41"/>
      </w:numPr>
      <w:jc w:val="both"/>
    </w:pPr>
    <w:rPr>
      <w:rFonts w:eastAsia="Times New Roman"/>
    </w:rPr>
  </w:style>
  <w:style w:type="paragraph" w:styleId="ndice3">
    <w:name w:val="index 3"/>
    <w:basedOn w:val="Normal"/>
    <w:next w:val="Normal"/>
    <w:autoRedefine/>
    <w:semiHidden/>
    <w:rsid w:val="00B265D5"/>
    <w:pPr>
      <w:autoSpaceDE/>
      <w:autoSpaceDN/>
      <w:adjustRightInd/>
      <w:ind w:left="1080" w:hanging="360"/>
    </w:pPr>
    <w:rPr>
      <w:rFonts w:eastAsia="Times New Roman"/>
      <w:szCs w:val="24"/>
    </w:rPr>
  </w:style>
  <w:style w:type="paragraph" w:styleId="ndice4">
    <w:name w:val="index 4"/>
    <w:basedOn w:val="Normal"/>
    <w:next w:val="Normal"/>
    <w:autoRedefine/>
    <w:semiHidden/>
    <w:rsid w:val="00B265D5"/>
    <w:pPr>
      <w:autoSpaceDE/>
      <w:autoSpaceDN/>
      <w:adjustRightInd/>
      <w:ind w:left="1440" w:hanging="360"/>
    </w:pPr>
    <w:rPr>
      <w:rFonts w:eastAsia="Times New Roman"/>
      <w:szCs w:val="24"/>
    </w:rPr>
  </w:style>
  <w:style w:type="paragraph" w:styleId="ndice5">
    <w:name w:val="index 5"/>
    <w:basedOn w:val="Normal"/>
    <w:next w:val="Normal"/>
    <w:autoRedefine/>
    <w:semiHidden/>
    <w:rsid w:val="00B265D5"/>
    <w:pPr>
      <w:autoSpaceDE/>
      <w:autoSpaceDN/>
      <w:adjustRightInd/>
      <w:ind w:left="1800" w:hanging="360"/>
    </w:pPr>
    <w:rPr>
      <w:rFonts w:eastAsia="Times New Roman"/>
      <w:szCs w:val="24"/>
    </w:rPr>
  </w:style>
  <w:style w:type="paragraph" w:styleId="ndice6">
    <w:name w:val="index 6"/>
    <w:basedOn w:val="Normal"/>
    <w:next w:val="Normal"/>
    <w:autoRedefine/>
    <w:semiHidden/>
    <w:rsid w:val="00B265D5"/>
    <w:pPr>
      <w:autoSpaceDE/>
      <w:autoSpaceDN/>
      <w:adjustRightInd/>
      <w:ind w:left="2160" w:hanging="360"/>
    </w:pPr>
    <w:rPr>
      <w:rFonts w:eastAsia="Times New Roman"/>
      <w:szCs w:val="24"/>
    </w:rPr>
  </w:style>
  <w:style w:type="paragraph" w:styleId="ndice7">
    <w:name w:val="index 7"/>
    <w:basedOn w:val="Normal"/>
    <w:next w:val="Normal"/>
    <w:autoRedefine/>
    <w:semiHidden/>
    <w:rsid w:val="00B265D5"/>
    <w:pPr>
      <w:autoSpaceDE/>
      <w:autoSpaceDN/>
      <w:adjustRightInd/>
      <w:ind w:left="2520" w:hanging="360"/>
    </w:pPr>
    <w:rPr>
      <w:rFonts w:eastAsia="Times New Roman"/>
      <w:szCs w:val="24"/>
    </w:rPr>
  </w:style>
  <w:style w:type="paragraph" w:styleId="ndice8">
    <w:name w:val="index 8"/>
    <w:basedOn w:val="Normal"/>
    <w:next w:val="Normal"/>
    <w:autoRedefine/>
    <w:semiHidden/>
    <w:rsid w:val="00B265D5"/>
    <w:pPr>
      <w:autoSpaceDE/>
      <w:autoSpaceDN/>
      <w:adjustRightInd/>
      <w:ind w:left="2880" w:hanging="360"/>
    </w:pPr>
    <w:rPr>
      <w:rFonts w:eastAsia="Times New Roman"/>
      <w:szCs w:val="24"/>
    </w:rPr>
  </w:style>
  <w:style w:type="paragraph" w:styleId="ndice9">
    <w:name w:val="index 9"/>
    <w:basedOn w:val="Normal"/>
    <w:next w:val="Normal"/>
    <w:autoRedefine/>
    <w:semiHidden/>
    <w:rsid w:val="00B265D5"/>
    <w:pPr>
      <w:autoSpaceDE/>
      <w:autoSpaceDN/>
      <w:adjustRightInd/>
      <w:ind w:left="3240" w:hanging="360"/>
    </w:pPr>
    <w:rPr>
      <w:rFonts w:eastAsia="Times New Roman"/>
      <w:szCs w:val="24"/>
    </w:rPr>
  </w:style>
  <w:style w:type="paragraph" w:styleId="Ttulodendice">
    <w:name w:val="index heading"/>
    <w:basedOn w:val="Normal"/>
    <w:next w:val="ndice1"/>
    <w:semiHidden/>
    <w:rsid w:val="00B265D5"/>
    <w:pPr>
      <w:keepNext/>
      <w:autoSpaceDE/>
      <w:autoSpaceDN/>
      <w:adjustRightInd/>
      <w:spacing w:after="240"/>
      <w:jc w:val="center"/>
    </w:pPr>
    <w:rPr>
      <w:rFonts w:eastAsia="Times New Roman"/>
      <w:b/>
      <w:bCs/>
      <w:szCs w:val="24"/>
    </w:rPr>
  </w:style>
  <w:style w:type="paragraph" w:styleId="Continuarlista">
    <w:name w:val="List Continue"/>
    <w:basedOn w:val="Normal"/>
    <w:rsid w:val="00B265D5"/>
    <w:pPr>
      <w:autoSpaceDE/>
      <w:autoSpaceDN/>
      <w:adjustRightInd/>
      <w:spacing w:after="240"/>
      <w:ind w:left="360"/>
    </w:pPr>
    <w:rPr>
      <w:rFonts w:eastAsia="Times New Roman"/>
      <w:szCs w:val="24"/>
    </w:rPr>
  </w:style>
  <w:style w:type="paragraph" w:styleId="Continuarlista2">
    <w:name w:val="List Continue 2"/>
    <w:basedOn w:val="Normal"/>
    <w:rsid w:val="00B265D5"/>
    <w:pPr>
      <w:autoSpaceDE/>
      <w:autoSpaceDN/>
      <w:adjustRightInd/>
      <w:spacing w:after="240"/>
      <w:ind w:left="720"/>
    </w:pPr>
    <w:rPr>
      <w:rFonts w:eastAsia="Times New Roman"/>
      <w:szCs w:val="24"/>
    </w:rPr>
  </w:style>
  <w:style w:type="paragraph" w:styleId="Continuarlista3">
    <w:name w:val="List Continue 3"/>
    <w:basedOn w:val="Normal"/>
    <w:rsid w:val="00B265D5"/>
    <w:pPr>
      <w:autoSpaceDE/>
      <w:autoSpaceDN/>
      <w:adjustRightInd/>
      <w:spacing w:after="240"/>
      <w:ind w:left="1080"/>
    </w:pPr>
    <w:rPr>
      <w:rFonts w:eastAsia="Times New Roman"/>
      <w:szCs w:val="24"/>
    </w:rPr>
  </w:style>
  <w:style w:type="paragraph" w:styleId="Continuarlista4">
    <w:name w:val="List Continue 4"/>
    <w:basedOn w:val="Normal"/>
    <w:rsid w:val="00B265D5"/>
    <w:pPr>
      <w:autoSpaceDE/>
      <w:autoSpaceDN/>
      <w:adjustRightInd/>
      <w:spacing w:after="240"/>
      <w:ind w:left="1440"/>
    </w:pPr>
    <w:rPr>
      <w:rFonts w:eastAsia="Times New Roman"/>
      <w:szCs w:val="24"/>
    </w:rPr>
  </w:style>
  <w:style w:type="paragraph" w:styleId="Continuarlista5">
    <w:name w:val="List Continue 5"/>
    <w:basedOn w:val="Normal"/>
    <w:rsid w:val="00B265D5"/>
    <w:pPr>
      <w:autoSpaceDE/>
      <w:autoSpaceDN/>
      <w:adjustRightInd/>
      <w:spacing w:after="240"/>
      <w:ind w:left="1800"/>
    </w:pPr>
    <w:rPr>
      <w:rFonts w:eastAsia="Times New Roman"/>
      <w:szCs w:val="24"/>
    </w:rPr>
  </w:style>
  <w:style w:type="paragraph" w:styleId="Textoconsangra">
    <w:name w:val="table of authorities"/>
    <w:basedOn w:val="Normal"/>
    <w:next w:val="Normal"/>
    <w:semiHidden/>
    <w:rsid w:val="00B265D5"/>
    <w:pPr>
      <w:autoSpaceDE/>
      <w:autoSpaceDN/>
      <w:adjustRightInd/>
      <w:spacing w:after="240"/>
      <w:ind w:left="720" w:hanging="720"/>
    </w:pPr>
    <w:rPr>
      <w:rFonts w:eastAsia="Times New Roman"/>
      <w:szCs w:val="24"/>
    </w:rPr>
  </w:style>
  <w:style w:type="paragraph" w:styleId="Tabladeilustraciones">
    <w:name w:val="table of figures"/>
    <w:basedOn w:val="Normal"/>
    <w:next w:val="Normal"/>
    <w:semiHidden/>
    <w:rsid w:val="00B265D5"/>
    <w:pPr>
      <w:autoSpaceDE/>
      <w:autoSpaceDN/>
      <w:adjustRightInd/>
      <w:spacing w:after="240"/>
      <w:ind w:left="720" w:hanging="720"/>
    </w:pPr>
    <w:rPr>
      <w:rFonts w:eastAsia="Times New Roman"/>
      <w:szCs w:val="24"/>
    </w:rPr>
  </w:style>
  <w:style w:type="paragraph" w:customStyle="1" w:styleId="TitleBU">
    <w:name w:val="Title BU"/>
    <w:basedOn w:val="Normal"/>
    <w:next w:val="Textoindependiente"/>
    <w:rsid w:val="00B265D5"/>
    <w:pPr>
      <w:autoSpaceDE/>
      <w:autoSpaceDN/>
      <w:adjustRightInd/>
      <w:spacing w:after="240"/>
      <w:outlineLvl w:val="0"/>
    </w:pPr>
    <w:rPr>
      <w:rFonts w:eastAsia="Times New Roman"/>
      <w:b/>
      <w:bCs/>
      <w:szCs w:val="24"/>
      <w:u w:val="single"/>
    </w:rPr>
  </w:style>
  <w:style w:type="paragraph" w:customStyle="1" w:styleId="TitleBUC">
    <w:name w:val="Title BUC"/>
    <w:basedOn w:val="Normal"/>
    <w:next w:val="Textoindependiente"/>
    <w:rsid w:val="00B265D5"/>
    <w:pPr>
      <w:autoSpaceDE/>
      <w:autoSpaceDN/>
      <w:adjustRightInd/>
      <w:spacing w:after="240"/>
      <w:jc w:val="center"/>
      <w:outlineLvl w:val="0"/>
    </w:pPr>
    <w:rPr>
      <w:rFonts w:eastAsia="Times New Roman"/>
      <w:b/>
      <w:bCs/>
      <w:szCs w:val="24"/>
      <w:u w:val="single"/>
    </w:rPr>
  </w:style>
  <w:style w:type="paragraph" w:styleId="Encabezadodelista">
    <w:name w:val="toa heading"/>
    <w:basedOn w:val="Normal"/>
    <w:next w:val="Normal"/>
    <w:semiHidden/>
    <w:rsid w:val="00B265D5"/>
    <w:pPr>
      <w:autoSpaceDE/>
      <w:autoSpaceDN/>
      <w:adjustRightInd/>
      <w:spacing w:after="240"/>
      <w:jc w:val="center"/>
    </w:pPr>
    <w:rPr>
      <w:rFonts w:eastAsia="Times New Roman"/>
      <w:b/>
      <w:bCs/>
      <w:szCs w:val="24"/>
    </w:rPr>
  </w:style>
  <w:style w:type="paragraph" w:customStyle="1" w:styleId="CenteredU">
    <w:name w:val="Centered U"/>
    <w:basedOn w:val="Normal"/>
    <w:rsid w:val="00B265D5"/>
    <w:pPr>
      <w:autoSpaceDE/>
      <w:autoSpaceDN/>
      <w:adjustRightInd/>
      <w:spacing w:after="240"/>
      <w:jc w:val="center"/>
    </w:pPr>
    <w:rPr>
      <w:rFonts w:eastAsia="Times New Roman"/>
      <w:szCs w:val="24"/>
      <w:u w:val="single"/>
    </w:rPr>
  </w:style>
  <w:style w:type="paragraph" w:customStyle="1" w:styleId="CenteredBU">
    <w:name w:val="Centered BU"/>
    <w:basedOn w:val="Normal"/>
    <w:rsid w:val="00B265D5"/>
    <w:pPr>
      <w:autoSpaceDE/>
      <w:autoSpaceDN/>
      <w:adjustRightInd/>
      <w:spacing w:after="240"/>
      <w:jc w:val="center"/>
    </w:pPr>
    <w:rPr>
      <w:rFonts w:eastAsia="Times New Roman"/>
      <w:b/>
      <w:bCs/>
      <w:szCs w:val="24"/>
      <w:u w:val="single"/>
    </w:rPr>
  </w:style>
  <w:style w:type="paragraph" w:customStyle="1" w:styleId="BodyTextIndentInch">
    <w:name w:val="Body Text Indent Inch"/>
    <w:basedOn w:val="Normal"/>
    <w:rsid w:val="00B265D5"/>
    <w:pPr>
      <w:autoSpaceDE/>
      <w:autoSpaceDN/>
      <w:adjustRightInd/>
      <w:spacing w:line="480" w:lineRule="auto"/>
      <w:ind w:left="1440"/>
    </w:pPr>
    <w:rPr>
      <w:rFonts w:eastAsia="Times New Roman"/>
      <w:szCs w:val="24"/>
    </w:rPr>
  </w:style>
  <w:style w:type="paragraph" w:customStyle="1" w:styleId="BodyTextIndentInchSgl">
    <w:name w:val="Body Text Indent Inch Sgl"/>
    <w:basedOn w:val="Normal"/>
    <w:rsid w:val="00B265D5"/>
    <w:pPr>
      <w:autoSpaceDE/>
      <w:autoSpaceDN/>
      <w:adjustRightInd/>
      <w:spacing w:after="240"/>
      <w:ind w:left="1440"/>
    </w:pPr>
    <w:rPr>
      <w:rFonts w:eastAsia="Times New Roman"/>
      <w:szCs w:val="24"/>
    </w:rPr>
  </w:style>
  <w:style w:type="paragraph" w:customStyle="1" w:styleId="BodyTextIndentInchJ">
    <w:name w:val="Body Text Indent Inch J"/>
    <w:basedOn w:val="Normal"/>
    <w:rsid w:val="00B265D5"/>
    <w:pPr>
      <w:autoSpaceDE/>
      <w:autoSpaceDN/>
      <w:adjustRightInd/>
      <w:spacing w:line="480" w:lineRule="auto"/>
      <w:ind w:left="1440"/>
      <w:jc w:val="both"/>
    </w:pPr>
    <w:rPr>
      <w:rFonts w:eastAsia="Times New Roman"/>
      <w:szCs w:val="24"/>
    </w:rPr>
  </w:style>
  <w:style w:type="paragraph" w:customStyle="1" w:styleId="BodyTextIndentInchSglJ">
    <w:name w:val="Body Text Indent Inch Sgl J"/>
    <w:basedOn w:val="Normal"/>
    <w:rsid w:val="00B265D5"/>
    <w:pPr>
      <w:autoSpaceDE/>
      <w:autoSpaceDN/>
      <w:adjustRightInd/>
      <w:spacing w:after="240"/>
      <w:ind w:left="1440"/>
      <w:jc w:val="both"/>
    </w:pPr>
    <w:rPr>
      <w:rFonts w:eastAsia="Times New Roman"/>
      <w:szCs w:val="24"/>
    </w:rPr>
  </w:style>
  <w:style w:type="paragraph" w:customStyle="1" w:styleId="BlockText5J">
    <w:name w:val="Block Text .5 J"/>
    <w:basedOn w:val="BlockText5"/>
    <w:rsid w:val="00B265D5"/>
    <w:pPr>
      <w:jc w:val="both"/>
    </w:pPr>
  </w:style>
  <w:style w:type="paragraph" w:customStyle="1" w:styleId="BlockText5Sgl">
    <w:name w:val="Block Text .5 Sgl"/>
    <w:basedOn w:val="Normal"/>
    <w:rsid w:val="00B265D5"/>
    <w:pPr>
      <w:autoSpaceDE/>
      <w:autoSpaceDN/>
      <w:adjustRightInd/>
      <w:spacing w:after="240"/>
      <w:ind w:left="720"/>
    </w:pPr>
    <w:rPr>
      <w:rFonts w:eastAsia="Times New Roman"/>
      <w:szCs w:val="24"/>
    </w:rPr>
  </w:style>
  <w:style w:type="paragraph" w:customStyle="1" w:styleId="BlockText1J">
    <w:name w:val="Block Text 1 J"/>
    <w:basedOn w:val="Normal"/>
    <w:rsid w:val="00B265D5"/>
    <w:pPr>
      <w:autoSpaceDE/>
      <w:autoSpaceDN/>
      <w:adjustRightInd/>
      <w:spacing w:line="480" w:lineRule="auto"/>
      <w:ind w:left="1440" w:right="1440"/>
      <w:jc w:val="both"/>
    </w:pPr>
    <w:rPr>
      <w:rFonts w:eastAsia="Times New Roman"/>
      <w:szCs w:val="24"/>
    </w:rPr>
  </w:style>
  <w:style w:type="paragraph" w:customStyle="1" w:styleId="BlockText1SglJ">
    <w:name w:val="Block Text 1 Sgl J"/>
    <w:basedOn w:val="Normal"/>
    <w:rsid w:val="00B265D5"/>
    <w:pPr>
      <w:autoSpaceDE/>
      <w:autoSpaceDN/>
      <w:adjustRightInd/>
      <w:spacing w:after="240"/>
      <w:ind w:left="1440" w:right="1440"/>
      <w:jc w:val="both"/>
    </w:pPr>
    <w:rPr>
      <w:rFonts w:eastAsia="Times New Roman"/>
      <w:szCs w:val="24"/>
    </w:rPr>
  </w:style>
  <w:style w:type="paragraph" w:customStyle="1" w:styleId="BodyTextSglJ">
    <w:name w:val="Body Text Sgl J"/>
    <w:basedOn w:val="Normal"/>
    <w:rsid w:val="00B265D5"/>
    <w:pPr>
      <w:autoSpaceDE/>
      <w:autoSpaceDN/>
      <w:adjustRightInd/>
      <w:spacing w:after="240"/>
      <w:ind w:firstLine="1440"/>
      <w:jc w:val="both"/>
    </w:pPr>
    <w:rPr>
      <w:rFonts w:eastAsia="Times New Roman"/>
      <w:szCs w:val="24"/>
    </w:rPr>
  </w:style>
  <w:style w:type="paragraph" w:customStyle="1" w:styleId="BodyTextIndentSgl">
    <w:name w:val="Body Text Indent Sgl"/>
    <w:basedOn w:val="Normal"/>
    <w:rsid w:val="00B265D5"/>
    <w:pPr>
      <w:autoSpaceDE/>
      <w:autoSpaceDN/>
      <w:adjustRightInd/>
      <w:spacing w:after="240"/>
      <w:ind w:left="720"/>
    </w:pPr>
    <w:rPr>
      <w:rFonts w:eastAsia="Times New Roman"/>
      <w:szCs w:val="24"/>
    </w:rPr>
  </w:style>
  <w:style w:type="paragraph" w:customStyle="1" w:styleId="BodyTextIndentJ">
    <w:name w:val="Body Text Indent J"/>
    <w:basedOn w:val="Normal"/>
    <w:rsid w:val="00B265D5"/>
    <w:pPr>
      <w:autoSpaceDE/>
      <w:autoSpaceDN/>
      <w:adjustRightInd/>
      <w:spacing w:line="480" w:lineRule="auto"/>
      <w:ind w:left="720"/>
      <w:jc w:val="both"/>
    </w:pPr>
    <w:rPr>
      <w:rFonts w:eastAsia="Times New Roman"/>
      <w:szCs w:val="24"/>
    </w:rPr>
  </w:style>
  <w:style w:type="paragraph" w:customStyle="1" w:styleId="BodyTextIndentSglJ">
    <w:name w:val="Body Text Indent Sgl J"/>
    <w:basedOn w:val="Normal"/>
    <w:rsid w:val="00B265D5"/>
    <w:pPr>
      <w:autoSpaceDE/>
      <w:autoSpaceDN/>
      <w:adjustRightInd/>
      <w:spacing w:after="240"/>
      <w:ind w:left="720"/>
      <w:jc w:val="both"/>
    </w:pPr>
    <w:rPr>
      <w:rFonts w:eastAsia="Times New Roman"/>
      <w:szCs w:val="24"/>
    </w:rPr>
  </w:style>
  <w:style w:type="paragraph" w:customStyle="1" w:styleId="RightAlign">
    <w:name w:val="Right Align"/>
    <w:basedOn w:val="CenteredB"/>
    <w:rsid w:val="00B265D5"/>
  </w:style>
  <w:style w:type="paragraph" w:customStyle="1" w:styleId="TableFootnotes">
    <w:name w:val="Table Footnotes"/>
    <w:basedOn w:val="Normal"/>
    <w:rsid w:val="00B265D5"/>
    <w:pPr>
      <w:autoSpaceDE/>
      <w:autoSpaceDN/>
      <w:adjustRightInd/>
      <w:spacing w:after="60"/>
      <w:ind w:left="360" w:hanging="360"/>
    </w:pPr>
    <w:rPr>
      <w:rFonts w:eastAsia="Times New Roman"/>
      <w:color w:val="000000"/>
      <w:szCs w:val="24"/>
    </w:rPr>
  </w:style>
  <w:style w:type="character" w:customStyle="1" w:styleId="MapadeldocumentoCar">
    <w:name w:val="Mapa del documento Car"/>
    <w:link w:val="Mapadeldocumento"/>
    <w:locked/>
    <w:rsid w:val="00B265D5"/>
    <w:rPr>
      <w:rFonts w:ascii="Tahoma" w:hAnsi="Tahoma" w:cs="Tahoma"/>
      <w:shd w:val="clear" w:color="auto" w:fill="000080"/>
      <w:lang w:val="en-US" w:eastAsia="es-AR"/>
    </w:rPr>
  </w:style>
  <w:style w:type="character" w:customStyle="1" w:styleId="TableText9pt">
    <w:name w:val="Table Text 9pt"/>
    <w:rsid w:val="00B265D5"/>
    <w:rPr>
      <w:rFonts w:ascii="Times New Roman" w:hAnsi="Times New Roman"/>
      <w:spacing w:val="0"/>
      <w:sz w:val="18"/>
    </w:rPr>
  </w:style>
  <w:style w:type="character" w:customStyle="1" w:styleId="TableText8pt">
    <w:name w:val="Table Text 8pt"/>
    <w:rsid w:val="00B265D5"/>
    <w:rPr>
      <w:rFonts w:ascii="Arial" w:hAnsi="Arial"/>
      <w:spacing w:val="0"/>
      <w:sz w:val="16"/>
    </w:rPr>
  </w:style>
  <w:style w:type="character" w:customStyle="1" w:styleId="TableText7pt">
    <w:name w:val="Table Text 7pt"/>
    <w:rsid w:val="00B265D5"/>
    <w:rPr>
      <w:rFonts w:ascii="Times New Roman" w:hAnsi="Times New Roman"/>
      <w:spacing w:val="0"/>
      <w:sz w:val="14"/>
    </w:rPr>
  </w:style>
  <w:style w:type="character" w:customStyle="1" w:styleId="TableText6pt">
    <w:name w:val="Table Text 6pt"/>
    <w:rsid w:val="00B265D5"/>
    <w:rPr>
      <w:rFonts w:ascii="Times New Roman" w:hAnsi="Times New Roman"/>
      <w:spacing w:val="0"/>
      <w:sz w:val="12"/>
    </w:rPr>
  </w:style>
  <w:style w:type="paragraph" w:customStyle="1" w:styleId="TableFootnotes8pt">
    <w:name w:val="Table Footnotes 8pt"/>
    <w:basedOn w:val="Normal"/>
    <w:rsid w:val="00B265D5"/>
    <w:pPr>
      <w:autoSpaceDE/>
      <w:autoSpaceDN/>
      <w:adjustRightInd/>
      <w:ind w:left="360" w:hanging="360"/>
    </w:pPr>
    <w:rPr>
      <w:rFonts w:eastAsia="Times New Roman"/>
      <w:sz w:val="16"/>
      <w:szCs w:val="16"/>
    </w:rPr>
  </w:style>
  <w:style w:type="paragraph" w:customStyle="1" w:styleId="Heading5BoldItalic">
    <w:name w:val="Heading .5 Bold Italic"/>
    <w:basedOn w:val="Normal"/>
    <w:next w:val="Normal"/>
    <w:rsid w:val="00B265D5"/>
    <w:pPr>
      <w:keepNext/>
      <w:autoSpaceDE/>
      <w:autoSpaceDN/>
      <w:adjustRightInd/>
      <w:spacing w:after="240"/>
      <w:ind w:left="720"/>
    </w:pPr>
    <w:rPr>
      <w:rFonts w:eastAsia="Times New Roman"/>
      <w:b/>
      <w:bCs/>
      <w:i/>
      <w:iCs/>
      <w:szCs w:val="24"/>
    </w:rPr>
  </w:style>
  <w:style w:type="paragraph" w:customStyle="1" w:styleId="HeadingLeftBold">
    <w:name w:val="Heading Left Bold"/>
    <w:basedOn w:val="Normal"/>
    <w:next w:val="Normal"/>
    <w:rsid w:val="00B265D5"/>
    <w:pPr>
      <w:keepNext/>
      <w:autoSpaceDE/>
      <w:autoSpaceDN/>
      <w:adjustRightInd/>
      <w:spacing w:after="240"/>
    </w:pPr>
    <w:rPr>
      <w:rFonts w:eastAsia="Times New Roman"/>
      <w:b/>
      <w:bCs/>
      <w:szCs w:val="24"/>
    </w:rPr>
  </w:style>
  <w:style w:type="paragraph" w:customStyle="1" w:styleId="Heading5Bold">
    <w:name w:val="Heading .5 Bold"/>
    <w:basedOn w:val="Normal"/>
    <w:next w:val="Normal"/>
    <w:rsid w:val="00B265D5"/>
    <w:pPr>
      <w:keepNext/>
      <w:autoSpaceDE/>
      <w:autoSpaceDN/>
      <w:adjustRightInd/>
      <w:spacing w:after="240"/>
      <w:ind w:left="720"/>
    </w:pPr>
    <w:rPr>
      <w:rFonts w:eastAsia="Times New Roman"/>
      <w:b/>
      <w:bCs/>
      <w:szCs w:val="24"/>
    </w:rPr>
  </w:style>
  <w:style w:type="paragraph" w:styleId="Lista5">
    <w:name w:val="List 5"/>
    <w:basedOn w:val="Normal"/>
    <w:uiPriority w:val="99"/>
    <w:rsid w:val="00B265D5"/>
    <w:pPr>
      <w:autoSpaceDE/>
      <w:autoSpaceDN/>
      <w:adjustRightInd/>
      <w:ind w:left="1800" w:hanging="360"/>
    </w:pPr>
    <w:rPr>
      <w:rFonts w:eastAsia="Times New Roman"/>
      <w:sz w:val="24"/>
      <w:szCs w:val="24"/>
    </w:rPr>
  </w:style>
  <w:style w:type="paragraph" w:customStyle="1" w:styleId="Heading5Italic">
    <w:name w:val="Heading .5 Italic"/>
    <w:basedOn w:val="Normal"/>
    <w:next w:val="Normal"/>
    <w:rsid w:val="00B265D5"/>
    <w:pPr>
      <w:keepNext/>
      <w:autoSpaceDE/>
      <w:autoSpaceDN/>
      <w:adjustRightInd/>
      <w:spacing w:after="240"/>
      <w:ind w:left="720"/>
    </w:pPr>
    <w:rPr>
      <w:rFonts w:eastAsia="Times New Roman"/>
      <w:i/>
      <w:iCs/>
      <w:szCs w:val="24"/>
    </w:rPr>
  </w:style>
  <w:style w:type="paragraph" w:customStyle="1" w:styleId="TitleBCPart2">
    <w:name w:val="Title BC Part 2"/>
    <w:basedOn w:val="Normal"/>
    <w:rsid w:val="00B265D5"/>
    <w:pPr>
      <w:keepNext/>
      <w:autoSpaceDE/>
      <w:autoSpaceDN/>
      <w:adjustRightInd/>
      <w:spacing w:after="240"/>
      <w:jc w:val="center"/>
      <w:outlineLvl w:val="1"/>
    </w:pPr>
    <w:rPr>
      <w:rFonts w:eastAsia="Times New Roman"/>
      <w:b/>
      <w:bCs/>
      <w:caps/>
      <w:szCs w:val="24"/>
    </w:rPr>
  </w:style>
  <w:style w:type="paragraph" w:customStyle="1" w:styleId="TOCManualEntry">
    <w:name w:val="TOC Manual Entry"/>
    <w:basedOn w:val="Normal"/>
    <w:rsid w:val="00B265D5"/>
    <w:pPr>
      <w:tabs>
        <w:tab w:val="right" w:leader="dot" w:pos="9360"/>
      </w:tabs>
      <w:autoSpaceDE/>
      <w:autoSpaceDN/>
      <w:adjustRightInd/>
      <w:ind w:left="360" w:hanging="360"/>
    </w:pPr>
    <w:rPr>
      <w:rFonts w:eastAsia="Times New Roman"/>
      <w:szCs w:val="24"/>
    </w:rPr>
  </w:style>
  <w:style w:type="paragraph" w:customStyle="1" w:styleId="CG-LeftInd05">
    <w:name w:val="CG-Left Ind 0.5"/>
    <w:aliases w:val="i1"/>
    <w:basedOn w:val="Normal"/>
    <w:rsid w:val="00B265D5"/>
    <w:pPr>
      <w:spacing w:after="220"/>
      <w:ind w:left="720"/>
    </w:pPr>
    <w:rPr>
      <w:rFonts w:eastAsia="MS Mincho"/>
      <w:sz w:val="22"/>
      <w:szCs w:val="22"/>
    </w:rPr>
  </w:style>
  <w:style w:type="paragraph" w:customStyle="1" w:styleId="CarCarCarCarCarCar1Car">
    <w:name w:val="Car Car Car Car Car Car1 Car"/>
    <w:basedOn w:val="Normal"/>
    <w:rsid w:val="00B265D5"/>
    <w:pPr>
      <w:autoSpaceDE/>
      <w:autoSpaceDN/>
      <w:adjustRightInd/>
      <w:spacing w:after="160" w:line="240" w:lineRule="exact"/>
    </w:pPr>
    <w:rPr>
      <w:rFonts w:ascii="Verdana" w:eastAsia="PMingLiU" w:hAnsi="Verdana"/>
    </w:rPr>
  </w:style>
  <w:style w:type="paragraph" w:customStyle="1" w:styleId="Notes">
    <w:name w:val="Notes"/>
    <w:basedOn w:val="Normal"/>
    <w:uiPriority w:val="99"/>
    <w:rsid w:val="00B265D5"/>
    <w:pPr>
      <w:tabs>
        <w:tab w:val="left" w:pos="360"/>
      </w:tabs>
      <w:autoSpaceDE/>
      <w:autoSpaceDN/>
      <w:adjustRightInd/>
      <w:ind w:left="360" w:hanging="360"/>
      <w:jc w:val="both"/>
    </w:pPr>
    <w:rPr>
      <w:rFonts w:eastAsia="Times New Roman"/>
      <w:szCs w:val="24"/>
    </w:rPr>
  </w:style>
  <w:style w:type="character" w:customStyle="1" w:styleId="BlockTextSglChar">
    <w:name w:val="Block Text Sgl Char"/>
    <w:rsid w:val="00B265D5"/>
    <w:rPr>
      <w:lang w:val="en-US" w:eastAsia="en-US"/>
    </w:rPr>
  </w:style>
  <w:style w:type="character" w:customStyle="1" w:styleId="CharChar2">
    <w:name w:val="Char Char2"/>
    <w:rsid w:val="00B265D5"/>
    <w:rPr>
      <w:spacing w:val="0"/>
      <w:sz w:val="24"/>
      <w:lang w:val="en-US" w:eastAsia="x-none"/>
    </w:rPr>
  </w:style>
  <w:style w:type="character" w:customStyle="1" w:styleId="CharChar">
    <w:name w:val="Char Char"/>
    <w:rsid w:val="00B265D5"/>
    <w:rPr>
      <w:sz w:val="24"/>
      <w:lang w:val="en-US" w:eastAsia="en-US"/>
    </w:rPr>
  </w:style>
  <w:style w:type="paragraph" w:customStyle="1" w:styleId="Car">
    <w:name w:val="Car"/>
    <w:basedOn w:val="Normal"/>
    <w:rsid w:val="00B265D5"/>
    <w:pPr>
      <w:autoSpaceDE/>
      <w:autoSpaceDN/>
      <w:adjustRightInd/>
      <w:spacing w:after="160" w:line="240" w:lineRule="exact"/>
    </w:pPr>
    <w:rPr>
      <w:rFonts w:ascii="Verdana" w:eastAsia="PMingLiU" w:hAnsi="Verdana"/>
    </w:rPr>
  </w:style>
  <w:style w:type="paragraph" w:customStyle="1" w:styleId="TitleBI">
    <w:name w:val="Title BI"/>
    <w:basedOn w:val="TitleL"/>
    <w:rsid w:val="00B265D5"/>
    <w:pPr>
      <w:autoSpaceDE/>
      <w:autoSpaceDN/>
      <w:adjustRightInd/>
      <w:spacing w:after="300"/>
      <w:ind w:left="720"/>
    </w:pPr>
    <w:rPr>
      <w:rFonts w:ascii="Cambria" w:eastAsia="Times New Roman" w:hAnsi="Cambria" w:cs="Arial"/>
      <w:i/>
      <w:iCs/>
      <w:kern w:val="28"/>
      <w:sz w:val="24"/>
      <w:szCs w:val="24"/>
      <w:lang w:eastAsia="es-AR"/>
    </w:rPr>
  </w:style>
  <w:style w:type="paragraph" w:customStyle="1" w:styleId="STBBullet2">
    <w:name w:val="STB Bullet 2"/>
    <w:basedOn w:val="Normal"/>
    <w:rsid w:val="00B265D5"/>
    <w:pPr>
      <w:numPr>
        <w:numId w:val="27"/>
      </w:numPr>
      <w:autoSpaceDE/>
      <w:autoSpaceDN/>
      <w:adjustRightInd/>
      <w:spacing w:after="240"/>
    </w:pPr>
    <w:rPr>
      <w:rFonts w:eastAsia="Times New Roman"/>
      <w:szCs w:val="24"/>
    </w:rPr>
  </w:style>
  <w:style w:type="paragraph" w:customStyle="1" w:styleId="STBListNumber1">
    <w:name w:val="STB List Number 1"/>
    <w:basedOn w:val="Normal"/>
    <w:rsid w:val="00B265D5"/>
    <w:pPr>
      <w:numPr>
        <w:numId w:val="32"/>
      </w:numPr>
      <w:autoSpaceDE/>
      <w:autoSpaceDN/>
      <w:adjustRightInd/>
      <w:spacing w:after="240"/>
    </w:pPr>
    <w:rPr>
      <w:rFonts w:eastAsia="Times New Roman"/>
      <w:szCs w:val="24"/>
    </w:rPr>
  </w:style>
  <w:style w:type="paragraph" w:customStyle="1" w:styleId="STBListNumber2">
    <w:name w:val="STB List Number 2"/>
    <w:basedOn w:val="Normal"/>
    <w:rsid w:val="00B265D5"/>
    <w:pPr>
      <w:numPr>
        <w:numId w:val="34"/>
      </w:numPr>
      <w:autoSpaceDE/>
      <w:autoSpaceDN/>
      <w:adjustRightInd/>
      <w:spacing w:after="240"/>
    </w:pPr>
    <w:rPr>
      <w:rFonts w:eastAsia="Times New Roman"/>
      <w:szCs w:val="24"/>
    </w:rPr>
  </w:style>
  <w:style w:type="paragraph" w:styleId="Lista4">
    <w:name w:val="List 4"/>
    <w:basedOn w:val="Normal"/>
    <w:uiPriority w:val="99"/>
    <w:rsid w:val="00B265D5"/>
    <w:pPr>
      <w:autoSpaceDE/>
      <w:autoSpaceDN/>
      <w:adjustRightInd/>
      <w:ind w:left="1440" w:hanging="360"/>
    </w:pPr>
    <w:rPr>
      <w:rFonts w:eastAsia="Times New Roman"/>
      <w:szCs w:val="24"/>
    </w:rPr>
  </w:style>
  <w:style w:type="paragraph" w:customStyle="1" w:styleId="TableText0">
    <w:name w:val="Table Text*"/>
    <w:basedOn w:val="Normal"/>
    <w:rsid w:val="00B265D5"/>
    <w:pPr>
      <w:autoSpaceDE/>
      <w:autoSpaceDN/>
      <w:adjustRightInd/>
      <w:spacing w:after="240"/>
    </w:pPr>
    <w:rPr>
      <w:rFonts w:eastAsia="Times New Roman"/>
      <w:szCs w:val="24"/>
    </w:rPr>
  </w:style>
  <w:style w:type="paragraph" w:customStyle="1" w:styleId="STBBullet1DBL">
    <w:name w:val="STB Bullet 1 DBL"/>
    <w:basedOn w:val="Normal"/>
    <w:rsid w:val="00B265D5"/>
    <w:pPr>
      <w:numPr>
        <w:numId w:val="26"/>
      </w:numPr>
      <w:autoSpaceDE/>
      <w:autoSpaceDN/>
      <w:adjustRightInd/>
      <w:spacing w:line="480" w:lineRule="auto"/>
    </w:pPr>
    <w:rPr>
      <w:rFonts w:eastAsia="Times New Roman"/>
      <w:szCs w:val="24"/>
    </w:rPr>
  </w:style>
  <w:style w:type="paragraph" w:customStyle="1" w:styleId="STBBullet2DBL">
    <w:name w:val="STB Bullet 2 DBL"/>
    <w:basedOn w:val="Normal"/>
    <w:rsid w:val="00B265D5"/>
    <w:pPr>
      <w:numPr>
        <w:numId w:val="28"/>
      </w:numPr>
      <w:autoSpaceDE/>
      <w:autoSpaceDN/>
      <w:adjustRightInd/>
      <w:spacing w:line="480" w:lineRule="auto"/>
    </w:pPr>
    <w:rPr>
      <w:rFonts w:eastAsia="Times New Roman"/>
      <w:szCs w:val="24"/>
    </w:rPr>
  </w:style>
  <w:style w:type="paragraph" w:customStyle="1" w:styleId="STBBullet3">
    <w:name w:val="STB Bullet 3"/>
    <w:basedOn w:val="Normal"/>
    <w:rsid w:val="00B265D5"/>
    <w:pPr>
      <w:numPr>
        <w:numId w:val="29"/>
      </w:numPr>
      <w:autoSpaceDE/>
      <w:autoSpaceDN/>
      <w:adjustRightInd/>
      <w:spacing w:after="240"/>
    </w:pPr>
    <w:rPr>
      <w:rFonts w:eastAsia="Times New Roman"/>
      <w:szCs w:val="24"/>
    </w:rPr>
  </w:style>
  <w:style w:type="paragraph" w:customStyle="1" w:styleId="STBBullet3DBL">
    <w:name w:val="STB Bullet 3 DBL"/>
    <w:basedOn w:val="Normal"/>
    <w:rsid w:val="00B265D5"/>
    <w:pPr>
      <w:numPr>
        <w:numId w:val="30"/>
      </w:numPr>
      <w:autoSpaceDE/>
      <w:autoSpaceDN/>
      <w:adjustRightInd/>
      <w:spacing w:line="480" w:lineRule="auto"/>
    </w:pPr>
    <w:rPr>
      <w:rFonts w:eastAsia="Times New Roman"/>
      <w:szCs w:val="24"/>
    </w:rPr>
  </w:style>
  <w:style w:type="paragraph" w:customStyle="1" w:styleId="STBBullet4">
    <w:name w:val="STB Bullet 4"/>
    <w:basedOn w:val="Normal"/>
    <w:rsid w:val="00B265D5"/>
    <w:pPr>
      <w:numPr>
        <w:numId w:val="31"/>
      </w:numPr>
      <w:autoSpaceDE/>
      <w:autoSpaceDN/>
      <w:adjustRightInd/>
      <w:spacing w:after="240"/>
    </w:pPr>
    <w:rPr>
      <w:rFonts w:eastAsia="Times New Roman"/>
      <w:szCs w:val="24"/>
    </w:rPr>
  </w:style>
  <w:style w:type="paragraph" w:customStyle="1" w:styleId="STBListNumber1DBL">
    <w:name w:val="STB List Number 1 DBL"/>
    <w:basedOn w:val="Normal"/>
    <w:rsid w:val="00B265D5"/>
    <w:pPr>
      <w:numPr>
        <w:numId w:val="33"/>
      </w:numPr>
      <w:autoSpaceDE/>
      <w:autoSpaceDN/>
      <w:adjustRightInd/>
      <w:spacing w:line="480" w:lineRule="auto"/>
    </w:pPr>
    <w:rPr>
      <w:rFonts w:eastAsia="Times New Roman"/>
      <w:szCs w:val="24"/>
    </w:rPr>
  </w:style>
  <w:style w:type="paragraph" w:customStyle="1" w:styleId="STBListNumber2DBL">
    <w:name w:val="STB List Number 2 DBL"/>
    <w:basedOn w:val="Normal"/>
    <w:rsid w:val="00B265D5"/>
    <w:pPr>
      <w:numPr>
        <w:numId w:val="35"/>
      </w:numPr>
      <w:autoSpaceDE/>
      <w:autoSpaceDN/>
      <w:adjustRightInd/>
      <w:spacing w:line="480" w:lineRule="auto"/>
    </w:pPr>
    <w:rPr>
      <w:rFonts w:eastAsia="Times New Roman"/>
      <w:szCs w:val="24"/>
    </w:rPr>
  </w:style>
  <w:style w:type="paragraph" w:customStyle="1" w:styleId="STBListNumber3">
    <w:name w:val="STB List Number 3"/>
    <w:basedOn w:val="Normal"/>
    <w:rsid w:val="00B265D5"/>
    <w:pPr>
      <w:numPr>
        <w:numId w:val="36"/>
      </w:numPr>
      <w:autoSpaceDE/>
      <w:autoSpaceDN/>
      <w:adjustRightInd/>
      <w:spacing w:after="240"/>
    </w:pPr>
    <w:rPr>
      <w:rFonts w:eastAsia="Times New Roman"/>
      <w:szCs w:val="24"/>
    </w:rPr>
  </w:style>
  <w:style w:type="paragraph" w:customStyle="1" w:styleId="STBListNumber3DBL">
    <w:name w:val="STB List Number 3 DBL"/>
    <w:basedOn w:val="Normal"/>
    <w:rsid w:val="00B265D5"/>
    <w:pPr>
      <w:numPr>
        <w:numId w:val="37"/>
      </w:numPr>
      <w:autoSpaceDE/>
      <w:autoSpaceDN/>
      <w:adjustRightInd/>
      <w:spacing w:line="480" w:lineRule="auto"/>
    </w:pPr>
    <w:rPr>
      <w:rFonts w:eastAsia="Times New Roman"/>
      <w:szCs w:val="24"/>
    </w:rPr>
  </w:style>
  <w:style w:type="paragraph" w:customStyle="1" w:styleId="STBListNumber4">
    <w:name w:val="STB List Number 4"/>
    <w:basedOn w:val="Normal"/>
    <w:rsid w:val="00B265D5"/>
    <w:pPr>
      <w:numPr>
        <w:numId w:val="38"/>
      </w:numPr>
      <w:autoSpaceDE/>
      <w:autoSpaceDN/>
      <w:adjustRightInd/>
      <w:spacing w:after="240"/>
    </w:pPr>
    <w:rPr>
      <w:rFonts w:eastAsia="Times New Roman"/>
      <w:szCs w:val="24"/>
    </w:rPr>
  </w:style>
  <w:style w:type="paragraph" w:customStyle="1" w:styleId="STBListNumber4DBL">
    <w:name w:val="STB List Number 4 DBL"/>
    <w:basedOn w:val="Normal"/>
    <w:rsid w:val="00B265D5"/>
    <w:pPr>
      <w:numPr>
        <w:numId w:val="39"/>
      </w:numPr>
      <w:autoSpaceDE/>
      <w:autoSpaceDN/>
      <w:adjustRightInd/>
      <w:spacing w:line="480" w:lineRule="auto"/>
    </w:pPr>
    <w:rPr>
      <w:rFonts w:eastAsia="Times New Roman"/>
      <w:szCs w:val="24"/>
    </w:rPr>
  </w:style>
  <w:style w:type="paragraph" w:customStyle="1" w:styleId="ItalBodyText">
    <w:name w:val="Ital Body Text"/>
    <w:basedOn w:val="Textoindependiente"/>
    <w:rsid w:val="00B265D5"/>
    <w:pPr>
      <w:autoSpaceDE/>
      <w:autoSpaceDN/>
      <w:adjustRightInd/>
      <w:spacing w:after="240" w:line="480" w:lineRule="auto"/>
      <w:ind w:firstLine="1440"/>
      <w:jc w:val="left"/>
    </w:pPr>
    <w:rPr>
      <w:rFonts w:eastAsia="Times New Roman"/>
      <w:i/>
      <w:iCs/>
      <w:lang w:val="en-US" w:eastAsia="es-AR"/>
    </w:rPr>
  </w:style>
  <w:style w:type="paragraph" w:customStyle="1" w:styleId="titleblockBI">
    <w:name w:val="title block BI"/>
    <w:basedOn w:val="Normal"/>
    <w:next w:val="Normal"/>
    <w:rsid w:val="00B265D5"/>
    <w:pPr>
      <w:keepNext/>
      <w:autoSpaceDE/>
      <w:autoSpaceDN/>
      <w:adjustRightInd/>
      <w:spacing w:after="240"/>
    </w:pPr>
    <w:rPr>
      <w:rFonts w:ascii="Times New Roman Bold" w:eastAsia="Times New Roman" w:hAnsi="Times New Roman Bold"/>
      <w:b/>
      <w:bCs/>
      <w:i/>
      <w:iCs/>
      <w:szCs w:val="24"/>
    </w:rPr>
  </w:style>
  <w:style w:type="paragraph" w:customStyle="1" w:styleId="title5BI">
    <w:name w:val="title .5 BI"/>
    <w:basedOn w:val="Normal"/>
    <w:next w:val="Normal"/>
    <w:rsid w:val="00B265D5"/>
    <w:pPr>
      <w:autoSpaceDE/>
      <w:autoSpaceDN/>
      <w:adjustRightInd/>
      <w:spacing w:after="240"/>
      <w:ind w:left="720" w:right="144"/>
    </w:pPr>
    <w:rPr>
      <w:rFonts w:ascii="Times New Roman Bold" w:eastAsia="Times New Roman" w:hAnsi="Times New Roman Bold"/>
      <w:b/>
      <w:bCs/>
      <w:i/>
      <w:iCs/>
      <w:sz w:val="19"/>
      <w:szCs w:val="19"/>
    </w:rPr>
  </w:style>
  <w:style w:type="paragraph" w:customStyle="1" w:styleId="Direct">
    <w:name w:val="Direct"/>
    <w:basedOn w:val="BodyTextIndentSgl"/>
    <w:rsid w:val="00B265D5"/>
    <w:pPr>
      <w:ind w:left="1495" w:hanging="415"/>
    </w:pPr>
    <w:rPr>
      <w:sz w:val="19"/>
      <w:szCs w:val="19"/>
    </w:rPr>
  </w:style>
  <w:style w:type="character" w:customStyle="1" w:styleId="DeltaViewFormatChange">
    <w:name w:val="DeltaView Format Change"/>
    <w:rsid w:val="00B265D5"/>
    <w:rPr>
      <w:color w:val="000000"/>
      <w:spacing w:val="0"/>
    </w:rPr>
  </w:style>
  <w:style w:type="paragraph" w:customStyle="1" w:styleId="IndentItalics">
    <w:name w:val="Indent/Italics"/>
    <w:basedOn w:val="Normal"/>
    <w:rsid w:val="00B265D5"/>
    <w:pPr>
      <w:autoSpaceDE/>
      <w:autoSpaceDN/>
      <w:adjustRightInd/>
      <w:spacing w:after="240"/>
      <w:ind w:firstLine="720"/>
    </w:pPr>
    <w:rPr>
      <w:rFonts w:eastAsia="Times New Roman"/>
      <w:i/>
      <w:szCs w:val="24"/>
    </w:rPr>
  </w:style>
  <w:style w:type="paragraph" w:customStyle="1" w:styleId="BLOCK250">
    <w:name w:val="BLOCK 2.50"/>
    <w:basedOn w:val="BLOCKINDENT250"/>
    <w:rsid w:val="00B265D5"/>
  </w:style>
  <w:style w:type="paragraph" w:customStyle="1" w:styleId="BOLDITALICS5INDENT">
    <w:name w:val="BOLD ITALICS/.5 INDENT"/>
    <w:basedOn w:val="Normal"/>
    <w:rsid w:val="00B265D5"/>
    <w:pPr>
      <w:autoSpaceDE/>
      <w:autoSpaceDN/>
      <w:adjustRightInd/>
      <w:spacing w:after="240"/>
      <w:ind w:firstLine="720"/>
    </w:pPr>
    <w:rPr>
      <w:rFonts w:ascii="Times New Roman Bold" w:eastAsia="Times New Roman" w:hAnsi="Times New Roman Bold"/>
      <w:b/>
      <w:i/>
      <w:szCs w:val="24"/>
    </w:rPr>
  </w:style>
  <w:style w:type="paragraph" w:customStyle="1" w:styleId="HeadingLeftBI">
    <w:name w:val="Heading Left B I"/>
    <w:basedOn w:val="Normal"/>
    <w:rsid w:val="00B265D5"/>
    <w:pPr>
      <w:keepNext/>
      <w:autoSpaceDE/>
      <w:autoSpaceDN/>
      <w:adjustRightInd/>
      <w:spacing w:after="240"/>
    </w:pPr>
    <w:rPr>
      <w:rFonts w:eastAsia="Times New Roman"/>
      <w:b/>
      <w:bCs/>
      <w:i/>
      <w:iCs/>
      <w:szCs w:val="24"/>
    </w:rPr>
  </w:style>
  <w:style w:type="paragraph" w:customStyle="1" w:styleId="Bullet5">
    <w:name w:val="Bullet .5"/>
    <w:basedOn w:val="Normal"/>
    <w:rsid w:val="00B265D5"/>
    <w:pPr>
      <w:tabs>
        <w:tab w:val="num" w:pos="1080"/>
      </w:tabs>
      <w:autoSpaceDE/>
      <w:autoSpaceDN/>
      <w:adjustRightInd/>
      <w:spacing w:after="240"/>
      <w:ind w:left="1080" w:hanging="360"/>
    </w:pPr>
    <w:rPr>
      <w:rFonts w:eastAsia="Times New Roman"/>
      <w:szCs w:val="24"/>
    </w:rPr>
  </w:style>
  <w:style w:type="paragraph" w:customStyle="1" w:styleId="Block25">
    <w:name w:val="Block .25"/>
    <w:basedOn w:val="Normal"/>
    <w:rsid w:val="00B265D5"/>
    <w:pPr>
      <w:autoSpaceDE/>
      <w:autoSpaceDN/>
      <w:adjustRightInd/>
      <w:spacing w:after="240"/>
      <w:ind w:left="360"/>
    </w:pPr>
    <w:rPr>
      <w:rFonts w:eastAsia="Times New Roman"/>
      <w:szCs w:val="24"/>
    </w:rPr>
  </w:style>
  <w:style w:type="paragraph" w:customStyle="1" w:styleId="TitleLI">
    <w:name w:val="Title L I"/>
    <w:basedOn w:val="TitleL"/>
    <w:rsid w:val="00B265D5"/>
    <w:pPr>
      <w:keepNext/>
      <w:keepLines/>
      <w:autoSpaceDE/>
      <w:autoSpaceDN/>
      <w:adjustRightInd/>
      <w:spacing w:after="300"/>
    </w:pPr>
    <w:rPr>
      <w:rFonts w:ascii="Cambria" w:eastAsia="Times New Roman" w:hAnsi="Cambria" w:cs="Arial"/>
      <w:i/>
      <w:kern w:val="28"/>
      <w:sz w:val="24"/>
      <w:szCs w:val="32"/>
      <w:lang w:eastAsia="es-AR"/>
    </w:rPr>
  </w:style>
  <w:style w:type="paragraph" w:customStyle="1" w:styleId="TableText1">
    <w:name w:val="TableText"/>
    <w:aliases w:val="tt,Table text"/>
    <w:basedOn w:val="Normal"/>
    <w:rsid w:val="00B265D5"/>
    <w:pPr>
      <w:tabs>
        <w:tab w:val="right" w:leader="dot" w:pos="4709"/>
      </w:tabs>
      <w:autoSpaceDE/>
      <w:autoSpaceDN/>
      <w:adjustRightInd/>
    </w:pPr>
    <w:rPr>
      <w:rFonts w:eastAsia="Times New Roman"/>
      <w:sz w:val="16"/>
      <w:szCs w:val="24"/>
    </w:rPr>
  </w:style>
  <w:style w:type="paragraph" w:customStyle="1" w:styleId="NotesLine">
    <w:name w:val="Notes Line"/>
    <w:basedOn w:val="Normal"/>
    <w:rsid w:val="00B265D5"/>
    <w:pPr>
      <w:pBdr>
        <w:bottom w:val="single" w:sz="4" w:space="1" w:color="auto"/>
      </w:pBdr>
      <w:autoSpaceDE/>
      <w:autoSpaceDN/>
      <w:adjustRightInd/>
      <w:ind w:right="7920"/>
    </w:pPr>
    <w:rPr>
      <w:rFonts w:eastAsia="Times New Roman"/>
      <w:szCs w:val="24"/>
    </w:rPr>
  </w:style>
  <w:style w:type="paragraph" w:customStyle="1" w:styleId="TableRule">
    <w:name w:val="Table Rule"/>
    <w:basedOn w:val="Normal"/>
    <w:rsid w:val="00B265D5"/>
    <w:pPr>
      <w:keepNext/>
      <w:autoSpaceDE/>
      <w:autoSpaceDN/>
      <w:adjustRightInd/>
      <w:spacing w:after="60"/>
    </w:pPr>
    <w:rPr>
      <w:rFonts w:eastAsia="Times New Roman"/>
      <w:szCs w:val="24"/>
      <w:u w:val="single"/>
      <w:lang w:eastAsia="es-ES"/>
    </w:rPr>
  </w:style>
  <w:style w:type="paragraph" w:customStyle="1" w:styleId="textonota6">
    <w:name w:val="texto nota 6"/>
    <w:basedOn w:val="Normal"/>
    <w:rsid w:val="00B265D5"/>
    <w:pPr>
      <w:autoSpaceDE/>
      <w:autoSpaceDN/>
      <w:adjustRightInd/>
      <w:ind w:left="2160"/>
      <w:jc w:val="both"/>
    </w:pPr>
    <w:rPr>
      <w:rFonts w:eastAsia="Times New Roman" w:cs="Arial"/>
      <w:bCs/>
      <w:szCs w:val="24"/>
    </w:rPr>
  </w:style>
  <w:style w:type="character" w:customStyle="1" w:styleId="ListBulletChar">
    <w:name w:val="List Bullet Char"/>
    <w:rsid w:val="00B265D5"/>
    <w:rPr>
      <w:lang w:val="en-US" w:eastAsia="en-US"/>
    </w:rPr>
  </w:style>
  <w:style w:type="character" w:customStyle="1" w:styleId="TitleChar">
    <w:name w:val="Title Char"/>
    <w:rsid w:val="00B265D5"/>
    <w:rPr>
      <w:b/>
      <w:kern w:val="28"/>
      <w:lang w:val="en-US" w:eastAsia="en-US"/>
    </w:rPr>
  </w:style>
  <w:style w:type="character" w:customStyle="1" w:styleId="TitleLChar">
    <w:name w:val="Title L Char"/>
    <w:rsid w:val="00B265D5"/>
    <w:rPr>
      <w:b/>
      <w:kern w:val="28"/>
      <w:lang w:val="en-US" w:eastAsia="en-US"/>
    </w:rPr>
  </w:style>
  <w:style w:type="paragraph" w:customStyle="1" w:styleId="TitleLBoldItalic">
    <w:name w:val="Title L Bold Italic"/>
    <w:basedOn w:val="Normal"/>
    <w:rsid w:val="00B265D5"/>
    <w:pPr>
      <w:autoSpaceDE/>
      <w:autoSpaceDN/>
      <w:adjustRightInd/>
      <w:spacing w:after="240"/>
    </w:pPr>
    <w:rPr>
      <w:rFonts w:eastAsia="Times New Roman"/>
      <w:b/>
      <w:i/>
      <w:szCs w:val="24"/>
    </w:rPr>
  </w:style>
  <w:style w:type="paragraph" w:customStyle="1" w:styleId="TitleL5">
    <w:name w:val="Title L .5"/>
    <w:basedOn w:val="Normal"/>
    <w:rsid w:val="00B265D5"/>
    <w:pPr>
      <w:keepNext/>
      <w:autoSpaceDE/>
      <w:autoSpaceDN/>
      <w:adjustRightInd/>
      <w:spacing w:after="240"/>
      <w:ind w:left="720"/>
    </w:pPr>
    <w:rPr>
      <w:rFonts w:eastAsia="Times New Roman"/>
      <w:b/>
      <w:i/>
      <w:iCs/>
      <w:szCs w:val="24"/>
    </w:rPr>
  </w:style>
  <w:style w:type="paragraph" w:customStyle="1" w:styleId="CoverTitle3">
    <w:name w:val="Cover Title 3"/>
    <w:basedOn w:val="Normal"/>
    <w:rsid w:val="00B265D5"/>
    <w:pPr>
      <w:autoSpaceDE/>
      <w:autoSpaceDN/>
      <w:adjustRightInd/>
      <w:jc w:val="center"/>
    </w:pPr>
    <w:rPr>
      <w:rFonts w:eastAsia="Times New Roman"/>
      <w:b/>
      <w:sz w:val="32"/>
      <w:szCs w:val="24"/>
    </w:rPr>
  </w:style>
  <w:style w:type="paragraph" w:customStyle="1" w:styleId="CoverTitle8">
    <w:name w:val="Cover Title 8"/>
    <w:basedOn w:val="Normal"/>
    <w:rsid w:val="00B265D5"/>
    <w:pPr>
      <w:autoSpaceDE/>
      <w:autoSpaceDN/>
      <w:adjustRightInd/>
      <w:spacing w:after="120"/>
      <w:jc w:val="center"/>
    </w:pPr>
    <w:rPr>
      <w:rFonts w:eastAsia="MS Mincho"/>
      <w:sz w:val="18"/>
      <w:szCs w:val="24"/>
    </w:rPr>
  </w:style>
  <w:style w:type="paragraph" w:customStyle="1" w:styleId="CoverText">
    <w:name w:val="Cover Text"/>
    <w:basedOn w:val="Normal"/>
    <w:rsid w:val="00B265D5"/>
    <w:pPr>
      <w:autoSpaceDE/>
      <w:autoSpaceDN/>
      <w:adjustRightInd/>
      <w:spacing w:line="216" w:lineRule="auto"/>
      <w:jc w:val="both"/>
    </w:pPr>
    <w:rPr>
      <w:rFonts w:eastAsia="MS Mincho"/>
      <w:sz w:val="18"/>
      <w:szCs w:val="24"/>
    </w:rPr>
  </w:style>
  <w:style w:type="paragraph" w:customStyle="1" w:styleId="CoverTitle4">
    <w:name w:val="Cover Title 4"/>
    <w:basedOn w:val="Normal"/>
    <w:rsid w:val="00B265D5"/>
    <w:pPr>
      <w:autoSpaceDE/>
      <w:autoSpaceDN/>
      <w:adjustRightInd/>
      <w:jc w:val="center"/>
    </w:pPr>
    <w:rPr>
      <w:rFonts w:eastAsia="Times New Roman"/>
      <w:b/>
      <w:sz w:val="28"/>
      <w:szCs w:val="24"/>
    </w:rPr>
  </w:style>
  <w:style w:type="paragraph" w:customStyle="1" w:styleId="CoverText3">
    <w:name w:val="Cover Text 3"/>
    <w:basedOn w:val="Normal"/>
    <w:rsid w:val="00B265D5"/>
    <w:pPr>
      <w:autoSpaceDE/>
      <w:autoSpaceDN/>
      <w:adjustRightInd/>
      <w:spacing w:after="60"/>
      <w:ind w:left="706"/>
    </w:pPr>
    <w:rPr>
      <w:rFonts w:eastAsia="MS Mincho"/>
      <w:b/>
      <w:szCs w:val="24"/>
    </w:rPr>
  </w:style>
  <w:style w:type="paragraph" w:customStyle="1" w:styleId="CoverText2">
    <w:name w:val="Cover Text 2"/>
    <w:basedOn w:val="Normal"/>
    <w:rsid w:val="00B265D5"/>
    <w:pPr>
      <w:autoSpaceDE/>
      <w:autoSpaceDN/>
      <w:adjustRightInd/>
      <w:spacing w:after="60" w:line="216" w:lineRule="auto"/>
      <w:ind w:left="706" w:firstLine="14"/>
      <w:jc w:val="both"/>
    </w:pPr>
    <w:rPr>
      <w:rFonts w:eastAsia="MS Mincho"/>
      <w:bCs/>
      <w:sz w:val="18"/>
      <w:szCs w:val="24"/>
    </w:rPr>
  </w:style>
  <w:style w:type="paragraph" w:customStyle="1" w:styleId="Footnote">
    <w:name w:val="Footnote"/>
    <w:basedOn w:val="Normal"/>
    <w:rsid w:val="00B265D5"/>
    <w:pPr>
      <w:autoSpaceDE/>
      <w:autoSpaceDN/>
      <w:adjustRightInd/>
      <w:spacing w:before="120" w:line="240" w:lineRule="atLeast"/>
      <w:ind w:left="360" w:hanging="360"/>
      <w:jc w:val="both"/>
    </w:pPr>
    <w:rPr>
      <w:rFonts w:eastAsia="Times New Roman"/>
      <w:szCs w:val="24"/>
    </w:rPr>
  </w:style>
  <w:style w:type="paragraph" w:customStyle="1" w:styleId="SigBlock">
    <w:name w:val="SigBlock"/>
    <w:basedOn w:val="Footnote"/>
    <w:rsid w:val="00B265D5"/>
    <w:pPr>
      <w:keepLines/>
      <w:tabs>
        <w:tab w:val="left" w:pos="5400"/>
        <w:tab w:val="left" w:pos="5760"/>
        <w:tab w:val="center" w:pos="8280"/>
        <w:tab w:val="right" w:pos="10800"/>
      </w:tabs>
      <w:spacing w:before="0"/>
      <w:ind w:left="0" w:firstLine="0"/>
    </w:pPr>
  </w:style>
  <w:style w:type="paragraph" w:customStyle="1" w:styleId="NewFootnote">
    <w:name w:val="New Footnote"/>
    <w:basedOn w:val="Normal"/>
    <w:rsid w:val="00B265D5"/>
    <w:pPr>
      <w:autoSpaceDE/>
      <w:autoSpaceDN/>
      <w:adjustRightInd/>
      <w:spacing w:before="60"/>
      <w:ind w:left="360" w:hanging="360"/>
    </w:pPr>
    <w:rPr>
      <w:rFonts w:eastAsia="Times New Roman"/>
      <w:sz w:val="16"/>
      <w:szCs w:val="16"/>
    </w:rPr>
  </w:style>
  <w:style w:type="paragraph" w:customStyle="1" w:styleId="Bullet">
    <w:name w:val="Bullet"/>
    <w:basedOn w:val="Normal"/>
    <w:link w:val="BulletCar"/>
    <w:qFormat/>
    <w:rsid w:val="00B265D5"/>
    <w:pPr>
      <w:tabs>
        <w:tab w:val="num" w:pos="360"/>
      </w:tabs>
      <w:autoSpaceDE/>
      <w:autoSpaceDN/>
      <w:adjustRightInd/>
      <w:spacing w:after="240"/>
      <w:ind w:left="360" w:hanging="360"/>
    </w:pPr>
    <w:rPr>
      <w:rFonts w:eastAsia="SimSun"/>
      <w:sz w:val="24"/>
      <w:lang w:eastAsia="x-none"/>
    </w:rPr>
  </w:style>
  <w:style w:type="paragraph" w:customStyle="1" w:styleId="ListBullet6">
    <w:name w:val="List Bullet 6"/>
    <w:basedOn w:val="Listaconvietas2"/>
    <w:rsid w:val="00B265D5"/>
    <w:pPr>
      <w:numPr>
        <w:numId w:val="0"/>
      </w:numPr>
      <w:tabs>
        <w:tab w:val="num" w:pos="2160"/>
      </w:tabs>
      <w:ind w:left="2160" w:hanging="360"/>
    </w:pPr>
    <w:rPr>
      <w:rFonts w:eastAsia="SimSun"/>
      <w:szCs w:val="24"/>
      <w:lang w:val="es-AR"/>
    </w:rPr>
  </w:style>
  <w:style w:type="paragraph" w:customStyle="1" w:styleId="Indentblocktext">
    <w:name w:val="Indent block text"/>
    <w:basedOn w:val="Normal"/>
    <w:rsid w:val="00B265D5"/>
    <w:pPr>
      <w:autoSpaceDE/>
      <w:autoSpaceDN/>
      <w:adjustRightInd/>
      <w:spacing w:after="180"/>
      <w:ind w:firstLine="720"/>
      <w:jc w:val="both"/>
    </w:pPr>
    <w:rPr>
      <w:rFonts w:ascii="Tms Rmn" w:eastAsia="Times New Roman" w:hAnsi="Tms Rmn"/>
      <w:szCs w:val="24"/>
    </w:rPr>
  </w:style>
  <w:style w:type="paragraph" w:customStyle="1" w:styleId="texto0">
    <w:name w:val="texto"/>
    <w:basedOn w:val="Normal"/>
    <w:rsid w:val="00B265D5"/>
    <w:pPr>
      <w:autoSpaceDE/>
      <w:autoSpaceDN/>
      <w:adjustRightInd/>
      <w:ind w:left="426"/>
      <w:jc w:val="both"/>
    </w:pPr>
    <w:rPr>
      <w:rFonts w:eastAsia="Times New Roman" w:cs="Arial"/>
      <w:bCs/>
      <w:szCs w:val="24"/>
    </w:rPr>
  </w:style>
  <w:style w:type="paragraph" w:customStyle="1" w:styleId="Textoinformeauditor">
    <w:name w:val="Texto informe auditor"/>
    <w:basedOn w:val="Normal"/>
    <w:rsid w:val="00B265D5"/>
    <w:pPr>
      <w:autoSpaceDE/>
      <w:autoSpaceDN/>
      <w:adjustRightInd/>
      <w:spacing w:line="360" w:lineRule="auto"/>
      <w:ind w:left="426"/>
      <w:jc w:val="both"/>
    </w:pPr>
    <w:rPr>
      <w:rFonts w:eastAsia="Times New Roman" w:cs="Arial"/>
      <w:bCs/>
      <w:szCs w:val="24"/>
    </w:rPr>
  </w:style>
  <w:style w:type="paragraph" w:customStyle="1" w:styleId="textonota1">
    <w:name w:val="texto nota 1"/>
    <w:basedOn w:val="texto0"/>
    <w:rsid w:val="00B265D5"/>
    <w:pPr>
      <w:ind w:left="432"/>
    </w:pPr>
  </w:style>
  <w:style w:type="paragraph" w:customStyle="1" w:styleId="textonota2">
    <w:name w:val="texto nota 2"/>
    <w:basedOn w:val="textonota1"/>
    <w:rsid w:val="00B265D5"/>
    <w:pPr>
      <w:ind w:left="792"/>
    </w:pPr>
    <w:rPr>
      <w:sz w:val="18"/>
    </w:rPr>
  </w:style>
  <w:style w:type="paragraph" w:customStyle="1" w:styleId="texto2">
    <w:name w:val="texto 2"/>
    <w:basedOn w:val="textonota2"/>
    <w:rsid w:val="00B265D5"/>
    <w:pPr>
      <w:ind w:left="576"/>
    </w:pPr>
  </w:style>
  <w:style w:type="paragraph" w:customStyle="1" w:styleId="textonota3">
    <w:name w:val="texto nota 3"/>
    <w:basedOn w:val="texto2"/>
    <w:rsid w:val="00B265D5"/>
    <w:pPr>
      <w:ind w:left="990"/>
    </w:pPr>
    <w:rPr>
      <w:sz w:val="20"/>
    </w:rPr>
  </w:style>
  <w:style w:type="paragraph" w:customStyle="1" w:styleId="textonota4">
    <w:name w:val="texto nota 4"/>
    <w:basedOn w:val="textonota3"/>
    <w:rsid w:val="00B265D5"/>
    <w:pPr>
      <w:ind w:left="1368"/>
    </w:pPr>
  </w:style>
  <w:style w:type="paragraph" w:customStyle="1" w:styleId="textonota5">
    <w:name w:val="texto nota 5"/>
    <w:basedOn w:val="textonota4"/>
    <w:rsid w:val="00B265D5"/>
    <w:pPr>
      <w:ind w:left="1728"/>
    </w:pPr>
  </w:style>
  <w:style w:type="paragraph" w:customStyle="1" w:styleId="texto6">
    <w:name w:val="texto 6"/>
    <w:basedOn w:val="textonota5"/>
    <w:rsid w:val="00B265D5"/>
    <w:pPr>
      <w:ind w:left="1890"/>
    </w:pPr>
  </w:style>
  <w:style w:type="paragraph" w:customStyle="1" w:styleId="Textonota30">
    <w:name w:val="Texto nota 3"/>
    <w:basedOn w:val="Normal"/>
    <w:rsid w:val="00B265D5"/>
    <w:pPr>
      <w:autoSpaceDE/>
      <w:autoSpaceDN/>
      <w:adjustRightInd/>
      <w:ind w:left="1512"/>
    </w:pPr>
    <w:rPr>
      <w:rFonts w:eastAsia="Times New Roman" w:cs="Arial"/>
      <w:bCs/>
      <w:sz w:val="19"/>
      <w:szCs w:val="24"/>
    </w:rPr>
  </w:style>
  <w:style w:type="character" w:customStyle="1" w:styleId="Style10pt">
    <w:name w:val="Style 10 pt"/>
    <w:rsid w:val="00B265D5"/>
    <w:rPr>
      <w:rFonts w:ascii="Arial" w:hAnsi="Arial"/>
      <w:sz w:val="20"/>
    </w:rPr>
  </w:style>
  <w:style w:type="paragraph" w:customStyle="1" w:styleId="TextoNota">
    <w:name w:val="Texto Nota"/>
    <w:basedOn w:val="Normal"/>
    <w:rsid w:val="00B265D5"/>
    <w:pPr>
      <w:autoSpaceDE/>
      <w:autoSpaceDN/>
      <w:adjustRightInd/>
      <w:ind w:left="450"/>
      <w:jc w:val="both"/>
    </w:pPr>
    <w:rPr>
      <w:rFonts w:eastAsia="Times New Roman" w:cs="Arial"/>
      <w:bCs/>
      <w:szCs w:val="24"/>
      <w:lang w:val="es-AR"/>
    </w:rPr>
  </w:style>
  <w:style w:type="paragraph" w:customStyle="1" w:styleId="Textonota0">
    <w:name w:val="Texto nota"/>
    <w:basedOn w:val="Normal"/>
    <w:rsid w:val="00B265D5"/>
    <w:pPr>
      <w:autoSpaceDE/>
      <w:autoSpaceDN/>
      <w:adjustRightInd/>
      <w:ind w:left="446"/>
      <w:jc w:val="both"/>
    </w:pPr>
    <w:rPr>
      <w:rFonts w:ascii="Book Antiqua" w:eastAsia="Times New Roman" w:hAnsi="Book Antiqua" w:cs="Arial"/>
      <w:bCs/>
      <w:szCs w:val="24"/>
    </w:rPr>
  </w:style>
  <w:style w:type="paragraph" w:customStyle="1" w:styleId="TextoNota20">
    <w:name w:val="Texto Nota2"/>
    <w:basedOn w:val="Normal"/>
    <w:rsid w:val="00B265D5"/>
    <w:pPr>
      <w:autoSpaceDE/>
      <w:autoSpaceDN/>
      <w:adjustRightInd/>
      <w:ind w:left="1170"/>
      <w:jc w:val="both"/>
    </w:pPr>
    <w:rPr>
      <w:rFonts w:eastAsia="Times New Roman" w:cs="Arial"/>
      <w:bCs/>
      <w:sz w:val="14"/>
      <w:szCs w:val="14"/>
    </w:rPr>
  </w:style>
  <w:style w:type="paragraph" w:customStyle="1" w:styleId="Texto1">
    <w:name w:val="Texto 1"/>
    <w:basedOn w:val="Texto"/>
    <w:rsid w:val="00B265D5"/>
    <w:pPr>
      <w:autoSpaceDE/>
      <w:autoSpaceDN/>
      <w:adjustRightInd/>
      <w:ind w:left="360"/>
      <w:jc w:val="left"/>
    </w:pPr>
    <w:rPr>
      <w:rFonts w:ascii="Arial" w:eastAsia="Times New Roman" w:hAnsi="Arial"/>
      <w:sz w:val="19"/>
      <w:szCs w:val="24"/>
      <w:lang w:val="en-US" w:eastAsia="es-AR"/>
    </w:rPr>
  </w:style>
  <w:style w:type="paragraph" w:customStyle="1" w:styleId="Texto20">
    <w:name w:val="Texto 2"/>
    <w:basedOn w:val="Texto1"/>
    <w:rsid w:val="00B265D5"/>
    <w:pPr>
      <w:ind w:left="720"/>
    </w:pPr>
  </w:style>
  <w:style w:type="paragraph" w:customStyle="1" w:styleId="Textonota10">
    <w:name w:val="Texto nota 1"/>
    <w:basedOn w:val="Normal"/>
    <w:rsid w:val="00B265D5"/>
    <w:pPr>
      <w:autoSpaceDE/>
      <w:autoSpaceDN/>
      <w:adjustRightInd/>
      <w:ind w:left="792"/>
    </w:pPr>
    <w:rPr>
      <w:rFonts w:eastAsia="Times New Roman"/>
      <w:sz w:val="19"/>
      <w:szCs w:val="24"/>
    </w:rPr>
  </w:style>
  <w:style w:type="paragraph" w:customStyle="1" w:styleId="BlockTextSglBold">
    <w:name w:val="Block Text Sgl Bold"/>
    <w:basedOn w:val="Normal"/>
    <w:rsid w:val="00B265D5"/>
    <w:pPr>
      <w:keepNext/>
      <w:keepLines/>
      <w:autoSpaceDE/>
      <w:autoSpaceDN/>
      <w:adjustRightInd/>
      <w:spacing w:after="240"/>
    </w:pPr>
    <w:rPr>
      <w:rFonts w:ascii="Times New Roman Bold" w:eastAsia="Times New Roman" w:hAnsi="Times New Roman Bold"/>
      <w:b/>
      <w:szCs w:val="24"/>
    </w:rPr>
  </w:style>
  <w:style w:type="paragraph" w:customStyle="1" w:styleId="TitleIIndented">
    <w:name w:val="Title I Indented"/>
    <w:basedOn w:val="TitleBIIndented"/>
    <w:rsid w:val="00B265D5"/>
    <w:pPr>
      <w:autoSpaceDE/>
      <w:autoSpaceDN/>
      <w:adjustRightInd/>
      <w:ind w:left="720"/>
    </w:pPr>
    <w:rPr>
      <w:b w:val="0"/>
      <w:bCs/>
      <w:i/>
      <w:iCs/>
      <w:szCs w:val="24"/>
    </w:rPr>
  </w:style>
  <w:style w:type="paragraph" w:customStyle="1" w:styleId="List1inchJ">
    <w:name w:val="List 1 inch J"/>
    <w:basedOn w:val="Normal"/>
    <w:rsid w:val="00B265D5"/>
    <w:pPr>
      <w:autoSpaceDE/>
      <w:autoSpaceDN/>
      <w:adjustRightInd/>
      <w:spacing w:after="240"/>
      <w:ind w:left="2160" w:hanging="720"/>
    </w:pPr>
    <w:rPr>
      <w:rFonts w:eastAsia="Times New Roman"/>
      <w:szCs w:val="24"/>
    </w:rPr>
  </w:style>
  <w:style w:type="character" w:customStyle="1" w:styleId="BodyText2SglChar1">
    <w:name w:val="Body Text 2 Sgl Char1"/>
    <w:rsid w:val="00B265D5"/>
    <w:rPr>
      <w:sz w:val="24"/>
      <w:lang w:val="en-US" w:eastAsia="en-US"/>
    </w:rPr>
  </w:style>
  <w:style w:type="paragraph" w:customStyle="1" w:styleId="TitleI">
    <w:name w:val="Title I"/>
    <w:basedOn w:val="Normal"/>
    <w:rsid w:val="00B265D5"/>
    <w:pPr>
      <w:autoSpaceDE/>
      <w:autoSpaceDN/>
      <w:adjustRightInd/>
      <w:spacing w:after="240"/>
    </w:pPr>
    <w:rPr>
      <w:rFonts w:eastAsia="Times New Roman"/>
      <w:i/>
      <w:sz w:val="24"/>
      <w:szCs w:val="24"/>
    </w:rPr>
  </w:style>
  <w:style w:type="paragraph" w:customStyle="1" w:styleId="TitleB2">
    <w:name w:val="Title B2"/>
    <w:basedOn w:val="TitleB"/>
    <w:rsid w:val="00B265D5"/>
    <w:pPr>
      <w:keepNext/>
      <w:jc w:val="left"/>
      <w:outlineLvl w:val="9"/>
    </w:pPr>
    <w:rPr>
      <w:rFonts w:ascii="Times New Roman" w:eastAsia="Times New Roman" w:hAnsi="Times New Roman"/>
      <w:caps w:val="0"/>
      <w:szCs w:val="20"/>
      <w:lang w:eastAsia="es-AR"/>
    </w:rPr>
  </w:style>
  <w:style w:type="paragraph" w:customStyle="1" w:styleId="HangingIndent">
    <w:name w:val="Hanging Indent"/>
    <w:basedOn w:val="Normal"/>
    <w:uiPriority w:val="99"/>
    <w:rsid w:val="00B265D5"/>
    <w:pPr>
      <w:autoSpaceDE/>
      <w:autoSpaceDN/>
      <w:adjustRightInd/>
      <w:spacing w:after="240"/>
      <w:ind w:left="1440" w:hanging="720"/>
    </w:pPr>
    <w:rPr>
      <w:rFonts w:eastAsia="Times New Roman"/>
      <w:szCs w:val="24"/>
    </w:rPr>
  </w:style>
  <w:style w:type="paragraph" w:customStyle="1" w:styleId="Bullet1">
    <w:name w:val="Bullet1"/>
    <w:basedOn w:val="Normal"/>
    <w:rsid w:val="00B265D5"/>
    <w:pPr>
      <w:widowControl w:val="0"/>
      <w:autoSpaceDE/>
      <w:autoSpaceDN/>
      <w:adjustRightInd/>
      <w:spacing w:after="240"/>
      <w:ind w:left="720" w:hanging="720"/>
      <w:jc w:val="both"/>
    </w:pPr>
    <w:rPr>
      <w:rFonts w:ascii="MS Mincho" w:eastAsia="MS Mincho"/>
      <w:szCs w:val="24"/>
      <w:lang w:val="es-ES" w:eastAsia="es-ES"/>
    </w:rPr>
  </w:style>
  <w:style w:type="paragraph" w:customStyle="1" w:styleId="BulletedList">
    <w:name w:val="Bulleted List"/>
    <w:basedOn w:val="Normal"/>
    <w:rsid w:val="00B265D5"/>
    <w:pPr>
      <w:tabs>
        <w:tab w:val="left" w:pos="1440"/>
      </w:tabs>
      <w:autoSpaceDE/>
      <w:autoSpaceDN/>
      <w:adjustRightInd/>
      <w:spacing w:after="240"/>
      <w:ind w:left="1440" w:hanging="720"/>
      <w:contextualSpacing/>
    </w:pPr>
    <w:rPr>
      <w:rFonts w:eastAsia="Times New Roman"/>
      <w:szCs w:val="24"/>
    </w:rPr>
  </w:style>
  <w:style w:type="paragraph" w:customStyle="1" w:styleId="BlockText5BoldItal">
    <w:name w:val="Block Text .5 Bold Ital"/>
    <w:basedOn w:val="Normal"/>
    <w:rsid w:val="00B265D5"/>
    <w:pPr>
      <w:keepNext/>
      <w:autoSpaceDE/>
      <w:autoSpaceDN/>
      <w:adjustRightInd/>
      <w:spacing w:after="240"/>
      <w:ind w:left="720"/>
    </w:pPr>
    <w:rPr>
      <w:rFonts w:eastAsia="Times New Roman"/>
      <w:b/>
      <w:i/>
      <w:szCs w:val="24"/>
    </w:rPr>
  </w:style>
  <w:style w:type="paragraph" w:styleId="Firmadecorreoelectrnico">
    <w:name w:val="E-mail Signature"/>
    <w:basedOn w:val="Normal"/>
    <w:link w:val="FirmadecorreoelectrnicoCar"/>
    <w:uiPriority w:val="99"/>
    <w:rsid w:val="00B265D5"/>
    <w:pPr>
      <w:autoSpaceDE/>
      <w:autoSpaceDN/>
      <w:adjustRightInd/>
    </w:pPr>
    <w:rPr>
      <w:rFonts w:eastAsia="Times New Roman"/>
      <w:sz w:val="24"/>
      <w:lang w:eastAsia="x-none"/>
    </w:rPr>
  </w:style>
  <w:style w:type="character" w:customStyle="1" w:styleId="FirmadecorreoelectrnicoCar">
    <w:name w:val="Firma de correo electrónico Car"/>
    <w:basedOn w:val="Fuentedeprrafopredeter"/>
    <w:link w:val="Firmadecorreoelectrnico"/>
    <w:uiPriority w:val="99"/>
    <w:rsid w:val="00B265D5"/>
    <w:rPr>
      <w:rFonts w:ascii="Times New Roman" w:eastAsia="Times New Roman" w:hAnsi="Times New Roman"/>
      <w:sz w:val="24"/>
      <w:lang w:val="en-US" w:eastAsia="x-none"/>
    </w:rPr>
  </w:style>
  <w:style w:type="character" w:styleId="Nmerodelnea">
    <w:name w:val="line number"/>
    <w:uiPriority w:val="99"/>
    <w:rsid w:val="00B265D5"/>
    <w:rPr>
      <w:rFonts w:cs="Times New Roman"/>
    </w:rPr>
  </w:style>
  <w:style w:type="paragraph" w:styleId="Lista2">
    <w:name w:val="List 2"/>
    <w:basedOn w:val="Normal"/>
    <w:uiPriority w:val="99"/>
    <w:rsid w:val="00B265D5"/>
    <w:pPr>
      <w:autoSpaceDE/>
      <w:autoSpaceDN/>
      <w:adjustRightInd/>
      <w:ind w:left="720" w:hanging="360"/>
    </w:pPr>
    <w:rPr>
      <w:rFonts w:eastAsia="Times New Roman"/>
      <w:sz w:val="24"/>
      <w:szCs w:val="24"/>
    </w:rPr>
  </w:style>
  <w:style w:type="paragraph" w:styleId="Lista3">
    <w:name w:val="List 3"/>
    <w:basedOn w:val="Normal"/>
    <w:uiPriority w:val="99"/>
    <w:rsid w:val="00B265D5"/>
    <w:pPr>
      <w:autoSpaceDE/>
      <w:autoSpaceDN/>
      <w:adjustRightInd/>
      <w:ind w:left="1080" w:hanging="360"/>
    </w:pPr>
    <w:rPr>
      <w:rFonts w:eastAsia="Times New Roman"/>
      <w:sz w:val="24"/>
      <w:szCs w:val="24"/>
    </w:rPr>
  </w:style>
  <w:style w:type="paragraph" w:styleId="Listaconnmeros3">
    <w:name w:val="List Number 3"/>
    <w:basedOn w:val="Normal"/>
    <w:uiPriority w:val="99"/>
    <w:rsid w:val="00B265D5"/>
    <w:pPr>
      <w:numPr>
        <w:numId w:val="23"/>
      </w:numPr>
      <w:autoSpaceDE/>
      <w:autoSpaceDN/>
      <w:adjustRightInd/>
    </w:pPr>
    <w:rPr>
      <w:rFonts w:eastAsia="Times New Roman"/>
      <w:sz w:val="24"/>
      <w:szCs w:val="24"/>
    </w:rPr>
  </w:style>
  <w:style w:type="paragraph" w:styleId="Listaconnmeros4">
    <w:name w:val="List Number 4"/>
    <w:basedOn w:val="Normal"/>
    <w:uiPriority w:val="99"/>
    <w:rsid w:val="00B265D5"/>
    <w:pPr>
      <w:numPr>
        <w:numId w:val="24"/>
      </w:numPr>
      <w:autoSpaceDE/>
      <w:autoSpaceDN/>
      <w:adjustRightInd/>
    </w:pPr>
    <w:rPr>
      <w:rFonts w:eastAsia="Times New Roman"/>
      <w:sz w:val="24"/>
      <w:szCs w:val="24"/>
    </w:rPr>
  </w:style>
  <w:style w:type="paragraph" w:styleId="Listaconnmeros5">
    <w:name w:val="List Number 5"/>
    <w:basedOn w:val="Normal"/>
    <w:uiPriority w:val="99"/>
    <w:rsid w:val="00B265D5"/>
    <w:pPr>
      <w:numPr>
        <w:numId w:val="25"/>
      </w:numPr>
      <w:autoSpaceDE/>
      <w:autoSpaceDN/>
      <w:adjustRightInd/>
    </w:pPr>
    <w:rPr>
      <w:rFonts w:eastAsia="Times New Roman"/>
      <w:sz w:val="24"/>
      <w:szCs w:val="24"/>
    </w:rPr>
  </w:style>
  <w:style w:type="paragraph" w:styleId="Sangranormal">
    <w:name w:val="Normal Indent"/>
    <w:basedOn w:val="Normal"/>
    <w:uiPriority w:val="99"/>
    <w:rsid w:val="00B265D5"/>
    <w:pPr>
      <w:autoSpaceDE/>
      <w:autoSpaceDN/>
      <w:adjustRightInd/>
      <w:ind w:left="720"/>
    </w:pPr>
    <w:rPr>
      <w:rFonts w:eastAsia="Times New Roman"/>
      <w:szCs w:val="24"/>
    </w:rPr>
  </w:style>
  <w:style w:type="paragraph" w:styleId="Encabezadodenota">
    <w:name w:val="Note Heading"/>
    <w:basedOn w:val="Normal"/>
    <w:next w:val="Normal"/>
    <w:link w:val="EncabezadodenotaCar"/>
    <w:rsid w:val="00B265D5"/>
    <w:pPr>
      <w:autoSpaceDE/>
      <w:autoSpaceDN/>
      <w:adjustRightInd/>
    </w:pPr>
    <w:rPr>
      <w:rFonts w:eastAsia="Times New Roman"/>
      <w:sz w:val="24"/>
      <w:lang w:eastAsia="x-none"/>
    </w:rPr>
  </w:style>
  <w:style w:type="character" w:customStyle="1" w:styleId="EncabezadodenotaCar">
    <w:name w:val="Encabezado de nota Car"/>
    <w:basedOn w:val="Fuentedeprrafopredeter"/>
    <w:link w:val="Encabezadodenota"/>
    <w:rsid w:val="00B265D5"/>
    <w:rPr>
      <w:rFonts w:ascii="Times New Roman" w:eastAsia="Times New Roman" w:hAnsi="Times New Roman"/>
      <w:sz w:val="24"/>
      <w:lang w:val="en-US" w:eastAsia="x-none"/>
    </w:rPr>
  </w:style>
  <w:style w:type="paragraph" w:styleId="Firma">
    <w:name w:val="Signature"/>
    <w:basedOn w:val="Normal"/>
    <w:link w:val="FirmaCar"/>
    <w:rsid w:val="00B265D5"/>
    <w:pPr>
      <w:autoSpaceDE/>
      <w:autoSpaceDN/>
      <w:adjustRightInd/>
      <w:ind w:left="4320"/>
    </w:pPr>
    <w:rPr>
      <w:rFonts w:eastAsia="Times New Roman"/>
      <w:sz w:val="24"/>
      <w:lang w:eastAsia="x-none"/>
    </w:rPr>
  </w:style>
  <w:style w:type="character" w:customStyle="1" w:styleId="FirmaCar">
    <w:name w:val="Firma Car"/>
    <w:basedOn w:val="Fuentedeprrafopredeter"/>
    <w:link w:val="Firma"/>
    <w:rsid w:val="00B265D5"/>
    <w:rPr>
      <w:rFonts w:ascii="Times New Roman" w:eastAsia="Times New Roman" w:hAnsi="Times New Roman"/>
      <w:sz w:val="24"/>
      <w:lang w:val="en-US" w:eastAsia="x-none"/>
    </w:rPr>
  </w:style>
  <w:style w:type="paragraph" w:styleId="Epgrafe">
    <w:name w:val="caption"/>
    <w:basedOn w:val="Normal"/>
    <w:next w:val="Normal"/>
    <w:uiPriority w:val="35"/>
    <w:qFormat/>
    <w:rsid w:val="00B265D5"/>
    <w:rPr>
      <w:rFonts w:eastAsia="Times New Roman"/>
      <w:b/>
      <w:bCs/>
    </w:rPr>
  </w:style>
  <w:style w:type="character" w:styleId="Refdenotaalfinal">
    <w:name w:val="endnote reference"/>
    <w:uiPriority w:val="99"/>
    <w:rsid w:val="00B265D5"/>
    <w:rPr>
      <w:vertAlign w:val="superscript"/>
    </w:rPr>
  </w:style>
  <w:style w:type="paragraph" w:styleId="Textomacro">
    <w:name w:val="macro"/>
    <w:link w:val="TextomacroCar"/>
    <w:semiHidden/>
    <w:rsid w:val="00B265D5"/>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s-AR"/>
    </w:rPr>
  </w:style>
  <w:style w:type="character" w:customStyle="1" w:styleId="TextomacroCar">
    <w:name w:val="Texto macro Car"/>
    <w:basedOn w:val="Fuentedeprrafopredeter"/>
    <w:link w:val="Textomacro"/>
    <w:semiHidden/>
    <w:rsid w:val="00B265D5"/>
    <w:rPr>
      <w:rFonts w:ascii="Courier New" w:eastAsia="Times New Roman" w:hAnsi="Courier New"/>
      <w:lang w:val="en-US" w:eastAsia="es-AR"/>
    </w:rPr>
  </w:style>
  <w:style w:type="paragraph" w:customStyle="1" w:styleId="CarCarCarCarCarCar1Car1">
    <w:name w:val="Car Car Car Car Car Car1 Car1"/>
    <w:basedOn w:val="Normal"/>
    <w:rsid w:val="00B265D5"/>
    <w:pPr>
      <w:spacing w:after="160" w:line="240" w:lineRule="exact"/>
    </w:pPr>
    <w:rPr>
      <w:rFonts w:ascii="Verdana" w:eastAsia="PMingLiU" w:hAnsi="Verdana"/>
    </w:rPr>
  </w:style>
  <w:style w:type="paragraph" w:customStyle="1" w:styleId="Tablenotes6pt">
    <w:name w:val="Table notes 6pt"/>
    <w:basedOn w:val="Normal"/>
    <w:rsid w:val="00B265D5"/>
    <w:pPr>
      <w:autoSpaceDE/>
      <w:autoSpaceDN/>
      <w:adjustRightInd/>
      <w:ind w:left="319" w:hanging="319"/>
    </w:pPr>
    <w:rPr>
      <w:rFonts w:eastAsia="Times New Roman"/>
      <w:i/>
      <w:iCs/>
      <w:sz w:val="12"/>
      <w:szCs w:val="24"/>
    </w:rPr>
  </w:style>
  <w:style w:type="paragraph" w:customStyle="1" w:styleId="Tablenotes8pt">
    <w:name w:val="Table notes 8pt"/>
    <w:basedOn w:val="Normal"/>
    <w:rsid w:val="00B265D5"/>
    <w:pPr>
      <w:autoSpaceDE/>
      <w:autoSpaceDN/>
      <w:adjustRightInd/>
      <w:ind w:left="360" w:hanging="360"/>
    </w:pPr>
    <w:rPr>
      <w:rFonts w:eastAsia="Times New Roman"/>
      <w:i/>
      <w:iCs/>
      <w:sz w:val="16"/>
      <w:szCs w:val="24"/>
    </w:rPr>
  </w:style>
  <w:style w:type="character" w:customStyle="1" w:styleId="BodyTextFirstIndentChar">
    <w:name w:val="Body Text First Indent Char"/>
    <w:rsid w:val="00B265D5"/>
    <w:rPr>
      <w:spacing w:val="0"/>
      <w:sz w:val="24"/>
      <w:lang w:val="en-US" w:eastAsia="x-none"/>
    </w:rPr>
  </w:style>
  <w:style w:type="paragraph" w:customStyle="1" w:styleId="Car2">
    <w:name w:val="Car2"/>
    <w:basedOn w:val="Normal"/>
    <w:rsid w:val="00B265D5"/>
    <w:pPr>
      <w:autoSpaceDE/>
      <w:autoSpaceDN/>
      <w:adjustRightInd/>
      <w:spacing w:after="160" w:line="240" w:lineRule="exact"/>
    </w:pPr>
    <w:rPr>
      <w:rFonts w:ascii="Verdana" w:eastAsia="PMingLiU" w:hAnsi="Verdana"/>
    </w:rPr>
  </w:style>
  <w:style w:type="paragraph" w:customStyle="1" w:styleId="Tax">
    <w:name w:val="Tax"/>
    <w:basedOn w:val="Normal"/>
    <w:uiPriority w:val="99"/>
    <w:rsid w:val="00B265D5"/>
    <w:rPr>
      <w:rFonts w:eastAsia="Times New Roman"/>
      <w:sz w:val="24"/>
      <w:szCs w:val="24"/>
    </w:rPr>
  </w:style>
  <w:style w:type="paragraph" w:customStyle="1" w:styleId="Asuntodelcomentario2">
    <w:name w:val="Asunto del comentario2"/>
    <w:basedOn w:val="Textocomentario"/>
    <w:next w:val="Textocomentario"/>
    <w:semiHidden/>
    <w:rsid w:val="00B265D5"/>
    <w:rPr>
      <w:rFonts w:eastAsia="Times New Roman"/>
      <w:b/>
      <w:bCs/>
      <w:lang w:eastAsia="x-none"/>
    </w:rPr>
  </w:style>
  <w:style w:type="paragraph" w:customStyle="1" w:styleId="Textodeglobo2">
    <w:name w:val="Texto de globo2"/>
    <w:basedOn w:val="Normal"/>
    <w:rsid w:val="00B265D5"/>
    <w:rPr>
      <w:rFonts w:ascii="Tahoma" w:eastAsia="Times New Roman" w:hAnsi="Tahoma" w:cs="Tahoma"/>
      <w:sz w:val="16"/>
      <w:szCs w:val="16"/>
    </w:rPr>
  </w:style>
  <w:style w:type="paragraph" w:customStyle="1" w:styleId="CarCarCar1">
    <w:name w:val="Car Car Car1"/>
    <w:basedOn w:val="Normal"/>
    <w:rsid w:val="00B265D5"/>
    <w:pPr>
      <w:autoSpaceDE/>
      <w:autoSpaceDN/>
      <w:adjustRightInd/>
      <w:spacing w:after="160" w:line="240" w:lineRule="exact"/>
    </w:pPr>
    <w:rPr>
      <w:rFonts w:ascii="Verdana" w:eastAsia="PMingLiU" w:hAnsi="Verdana"/>
    </w:rPr>
  </w:style>
  <w:style w:type="paragraph" w:customStyle="1" w:styleId="CarCarCar1CarCarCarCarCarCarCarCarCar">
    <w:name w:val="Car Car Car1 Car Car Car Car Car Car Car Car Car"/>
    <w:basedOn w:val="Normal"/>
    <w:rsid w:val="00B265D5"/>
    <w:pPr>
      <w:autoSpaceDE/>
      <w:autoSpaceDN/>
      <w:adjustRightInd/>
      <w:spacing w:after="160" w:line="240" w:lineRule="exact"/>
    </w:pPr>
    <w:rPr>
      <w:rFonts w:ascii="Verdana" w:eastAsia="PMingLiU" w:hAnsi="Verdana"/>
    </w:rPr>
  </w:style>
  <w:style w:type="paragraph" w:customStyle="1" w:styleId="CarCarCar1Car">
    <w:name w:val="Car Car Car1 Car"/>
    <w:basedOn w:val="Normal"/>
    <w:rsid w:val="00B265D5"/>
    <w:pPr>
      <w:autoSpaceDE/>
      <w:autoSpaceDN/>
      <w:adjustRightInd/>
      <w:spacing w:after="160" w:line="240" w:lineRule="exact"/>
    </w:pPr>
    <w:rPr>
      <w:rFonts w:ascii="Verdana" w:eastAsia="PMingLiU" w:hAnsi="Verdana"/>
    </w:rPr>
  </w:style>
  <w:style w:type="paragraph" w:customStyle="1" w:styleId="CarCarCar">
    <w:name w:val="Car Car Car"/>
    <w:basedOn w:val="Normal"/>
    <w:rsid w:val="00B265D5"/>
    <w:pPr>
      <w:autoSpaceDE/>
      <w:autoSpaceDN/>
      <w:adjustRightInd/>
      <w:spacing w:after="160" w:line="240" w:lineRule="exact"/>
    </w:pPr>
    <w:rPr>
      <w:rFonts w:ascii="Verdana" w:eastAsia="PMingLiU" w:hAnsi="Verdana"/>
    </w:rPr>
  </w:style>
  <w:style w:type="paragraph" w:customStyle="1" w:styleId="CarCarCarCarCarCar">
    <w:name w:val="Car Car Car Car Car Car"/>
    <w:basedOn w:val="Normal"/>
    <w:rsid w:val="00B265D5"/>
    <w:pPr>
      <w:autoSpaceDE/>
      <w:autoSpaceDN/>
      <w:adjustRightInd/>
      <w:spacing w:after="160" w:line="240" w:lineRule="exact"/>
    </w:pPr>
    <w:rPr>
      <w:rFonts w:ascii="Verdana" w:eastAsia="PMingLiU" w:hAnsi="Verdana"/>
    </w:rPr>
  </w:style>
  <w:style w:type="paragraph" w:customStyle="1" w:styleId="table0">
    <w:name w:val="table"/>
    <w:basedOn w:val="Normal"/>
    <w:rsid w:val="00B265D5"/>
    <w:pPr>
      <w:adjustRightInd/>
    </w:pPr>
    <w:rPr>
      <w:rFonts w:eastAsia="Times New Roman"/>
      <w:lang w:val="es-ES" w:eastAsia="es-ES"/>
    </w:rPr>
  </w:style>
  <w:style w:type="paragraph" w:customStyle="1" w:styleId="CarCarCarCarCarCarCarCarCar">
    <w:name w:val="Car Car Car Car Car Car Car Car Car"/>
    <w:basedOn w:val="Normal"/>
    <w:rsid w:val="00B265D5"/>
    <w:pPr>
      <w:autoSpaceDE/>
      <w:autoSpaceDN/>
      <w:adjustRightInd/>
      <w:spacing w:after="160" w:line="240" w:lineRule="exact"/>
    </w:pPr>
    <w:rPr>
      <w:rFonts w:ascii="Verdana" w:eastAsia="PMingLiU" w:hAnsi="Verdana"/>
    </w:rPr>
  </w:style>
  <w:style w:type="paragraph" w:customStyle="1" w:styleId="CarCarCar1CarCarCarCarCarCarCarCarCarCarCarCarCarCarCarCarCarCarCar">
    <w:name w:val="Car Car Car1 Car Car Car Car Car Car Car Car Car Car Car Car Car Car Car Car Car Car Car"/>
    <w:basedOn w:val="Normal"/>
    <w:rsid w:val="00B265D5"/>
    <w:pPr>
      <w:autoSpaceDE/>
      <w:autoSpaceDN/>
      <w:adjustRightInd/>
      <w:spacing w:after="160" w:line="240" w:lineRule="exact"/>
    </w:pPr>
    <w:rPr>
      <w:rFonts w:ascii="Verdana" w:eastAsia="PMingLiU" w:hAnsi="Verdana"/>
    </w:rPr>
  </w:style>
  <w:style w:type="paragraph" w:customStyle="1" w:styleId="Normal1">
    <w:name w:val="Normal1"/>
    <w:basedOn w:val="Normal"/>
    <w:rsid w:val="00B265D5"/>
    <w:rPr>
      <w:rFonts w:ascii="Garamond" w:eastAsia="SimSun" w:hAnsi="Garamond"/>
      <w:sz w:val="24"/>
      <w:szCs w:val="24"/>
      <w:lang w:val="es-AR"/>
    </w:rPr>
  </w:style>
  <w:style w:type="paragraph" w:customStyle="1" w:styleId="s2-90369">
    <w:name w:val="s2-90369"/>
    <w:basedOn w:val="Normal"/>
    <w:rsid w:val="00B265D5"/>
    <w:pPr>
      <w:ind w:firstLine="737"/>
      <w:jc w:val="both"/>
    </w:pPr>
    <w:rPr>
      <w:rFonts w:ascii="Arial" w:eastAsia="Times New Roman" w:hAnsi="Arial" w:cs="Arial"/>
      <w:lang w:val="es-ES" w:eastAsia="es-ES"/>
    </w:rPr>
  </w:style>
  <w:style w:type="character" w:customStyle="1" w:styleId="CharChar3">
    <w:name w:val="Char Char3"/>
    <w:rsid w:val="00B265D5"/>
    <w:rPr>
      <w:sz w:val="24"/>
      <w:lang w:val="en-US" w:eastAsia="en-US"/>
    </w:rPr>
  </w:style>
  <w:style w:type="paragraph" w:customStyle="1" w:styleId="FooterLandscape">
    <w:name w:val="Footer Landscape"/>
    <w:basedOn w:val="Normal"/>
    <w:rsid w:val="00B265D5"/>
    <w:pPr>
      <w:tabs>
        <w:tab w:val="center" w:pos="7200"/>
        <w:tab w:val="right" w:pos="14400"/>
      </w:tabs>
      <w:autoSpaceDE/>
      <w:autoSpaceDN/>
      <w:adjustRightInd/>
    </w:pPr>
    <w:rPr>
      <w:rFonts w:ascii="Arial" w:eastAsia="Times New Roman" w:hAnsi="Arial"/>
      <w:szCs w:val="24"/>
    </w:rPr>
  </w:style>
  <w:style w:type="paragraph" w:customStyle="1" w:styleId="BlockText5SglJ">
    <w:name w:val="Block Text .5 Sgl J"/>
    <w:basedOn w:val="Normal"/>
    <w:rsid w:val="00B265D5"/>
    <w:pPr>
      <w:autoSpaceDE/>
      <w:autoSpaceDN/>
      <w:adjustRightInd/>
      <w:spacing w:after="240"/>
      <w:ind w:left="720" w:right="720"/>
      <w:jc w:val="both"/>
    </w:pPr>
    <w:rPr>
      <w:rFonts w:eastAsia="Times New Roman"/>
      <w:szCs w:val="24"/>
    </w:rPr>
  </w:style>
  <w:style w:type="character" w:customStyle="1" w:styleId="CharChar1">
    <w:name w:val="Char Char1"/>
    <w:rsid w:val="00B265D5"/>
    <w:rPr>
      <w:sz w:val="24"/>
      <w:lang w:val="en-US" w:eastAsia="en-US"/>
    </w:rPr>
  </w:style>
  <w:style w:type="paragraph" w:customStyle="1" w:styleId="C10">
    <w:name w:val="C10"/>
    <w:rsid w:val="00B265D5"/>
    <w:pPr>
      <w:spacing w:line="240" w:lineRule="exact"/>
      <w:jc w:val="right"/>
    </w:pPr>
    <w:rPr>
      <w:rFonts w:ascii="Times New Roman" w:eastAsia="Times New Roman" w:hAnsi="Times New Roman"/>
      <w:noProof/>
      <w:lang w:val="en-US" w:eastAsia="en-US"/>
    </w:rPr>
  </w:style>
  <w:style w:type="character" w:customStyle="1" w:styleId="TextodegloboCar1">
    <w:name w:val="Texto de globo Car1"/>
    <w:uiPriority w:val="99"/>
    <w:semiHidden/>
    <w:rsid w:val="00B265D5"/>
    <w:rPr>
      <w:rFonts w:ascii="Tahoma" w:hAnsi="Tahoma"/>
      <w:sz w:val="16"/>
      <w:lang w:val="en-US" w:eastAsia="x-none"/>
    </w:rPr>
  </w:style>
  <w:style w:type="paragraph" w:customStyle="1" w:styleId="taba9">
    <w:name w:val="taba9"/>
    <w:basedOn w:val="Normal"/>
    <w:rsid w:val="00B265D5"/>
    <w:pPr>
      <w:tabs>
        <w:tab w:val="right" w:leader="dot" w:pos="5310"/>
      </w:tabs>
      <w:autoSpaceDE/>
      <w:autoSpaceDN/>
      <w:adjustRightInd/>
    </w:pPr>
    <w:rPr>
      <w:rFonts w:ascii="Arial" w:eastAsia="Times New Roman" w:hAnsi="Arial" w:cs="Arial"/>
      <w:sz w:val="18"/>
      <w:szCs w:val="18"/>
      <w:lang w:eastAsia="es-ES"/>
    </w:rPr>
  </w:style>
  <w:style w:type="character" w:customStyle="1" w:styleId="pp-place-title">
    <w:name w:val="pp-place-title"/>
    <w:rsid w:val="00B265D5"/>
    <w:rPr>
      <w:rFonts w:cs="Times New Roman"/>
    </w:rPr>
  </w:style>
  <w:style w:type="character" w:customStyle="1" w:styleId="pp-headline-itempp-headline-address">
    <w:name w:val="pp-headline-item pp-headline-address"/>
    <w:rsid w:val="00B265D5"/>
    <w:rPr>
      <w:rFonts w:cs="Times New Roman"/>
    </w:rPr>
  </w:style>
  <w:style w:type="paragraph" w:customStyle="1" w:styleId="CenteredB16pt">
    <w:name w:val="Centered B 16 pt"/>
    <w:basedOn w:val="Normal"/>
    <w:rsid w:val="00B265D5"/>
    <w:pPr>
      <w:widowControl w:val="0"/>
      <w:tabs>
        <w:tab w:val="left" w:pos="0"/>
        <w:tab w:val="left" w:pos="720"/>
      </w:tabs>
      <w:suppressAutoHyphens/>
      <w:jc w:val="center"/>
    </w:pPr>
    <w:rPr>
      <w:rFonts w:ascii="Times New Roman Bold" w:eastAsia="Times New Roman" w:hAnsi="Times New Roman Bold"/>
      <w:smallCaps/>
      <w:sz w:val="32"/>
      <w:szCs w:val="32"/>
    </w:rPr>
  </w:style>
  <w:style w:type="table" w:styleId="Tablaconcuadrcula">
    <w:name w:val="Table Grid"/>
    <w:basedOn w:val="Tablanormal"/>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arCarCarCharChar">
    <w:name w:val="Car Car Car Char Char"/>
    <w:basedOn w:val="Normal"/>
    <w:rsid w:val="00B265D5"/>
    <w:pPr>
      <w:autoSpaceDE/>
      <w:autoSpaceDN/>
      <w:adjustRightInd/>
      <w:spacing w:after="160" w:line="240" w:lineRule="exact"/>
    </w:pPr>
    <w:rPr>
      <w:rFonts w:ascii="Verdana" w:eastAsia="PMingLiU" w:hAnsi="Verdana"/>
    </w:rPr>
  </w:style>
  <w:style w:type="paragraph" w:customStyle="1" w:styleId="Prrafodelista1">
    <w:name w:val="Párrafo de lista1"/>
    <w:basedOn w:val="Normal"/>
    <w:rsid w:val="00B265D5"/>
    <w:pPr>
      <w:ind w:left="708"/>
    </w:pPr>
    <w:rPr>
      <w:rFonts w:eastAsia="Times New Roman"/>
    </w:rPr>
  </w:style>
  <w:style w:type="paragraph" w:customStyle="1" w:styleId="CM56">
    <w:name w:val="CM56"/>
    <w:basedOn w:val="Normal"/>
    <w:next w:val="Normal"/>
    <w:uiPriority w:val="99"/>
    <w:rsid w:val="00B265D5"/>
    <w:pPr>
      <w:widowControl w:val="0"/>
      <w:spacing w:after="255"/>
    </w:pPr>
    <w:rPr>
      <w:rFonts w:eastAsia="MS Mincho"/>
      <w:sz w:val="24"/>
      <w:szCs w:val="24"/>
      <w:lang w:val="es-ES" w:eastAsia="es-ES"/>
    </w:rPr>
  </w:style>
  <w:style w:type="paragraph" w:customStyle="1" w:styleId="DPWfdtblbody9">
    <w:name w:val="DPWfd tbl body9"/>
    <w:aliases w:val="y9"/>
    <w:basedOn w:val="Normal"/>
    <w:rsid w:val="00B265D5"/>
    <w:pPr>
      <w:autoSpaceDE/>
      <w:autoSpaceDN/>
      <w:adjustRightInd/>
      <w:spacing w:line="180" w:lineRule="exact"/>
      <w:jc w:val="both"/>
    </w:pPr>
    <w:rPr>
      <w:rFonts w:eastAsia="Times New Roman"/>
      <w:sz w:val="18"/>
      <w:szCs w:val="18"/>
      <w:lang w:eastAsia="es-ES"/>
    </w:rPr>
  </w:style>
  <w:style w:type="paragraph" w:customStyle="1" w:styleId="BodyText2SglCarCarCarCarCar">
    <w:name w:val="Body Text 2 Sgl Car Car Car Car Car"/>
    <w:basedOn w:val="Normal"/>
    <w:rsid w:val="00B265D5"/>
    <w:pPr>
      <w:widowControl w:val="0"/>
      <w:spacing w:after="240"/>
      <w:ind w:firstLine="720"/>
    </w:pPr>
    <w:rPr>
      <w:rFonts w:eastAsia="Times New Roman"/>
      <w:sz w:val="24"/>
      <w:szCs w:val="24"/>
      <w:lang w:val="es-ES" w:eastAsia="es-ES"/>
    </w:rPr>
  </w:style>
  <w:style w:type="character" w:customStyle="1" w:styleId="apple-style-span">
    <w:name w:val="apple-style-span"/>
    <w:rsid w:val="00B265D5"/>
    <w:rPr>
      <w:rFonts w:cs="Times New Roman"/>
    </w:rPr>
  </w:style>
  <w:style w:type="paragraph" w:customStyle="1" w:styleId="bodytext2">
    <w:name w:val="bodytext2"/>
    <w:basedOn w:val="Normal"/>
    <w:uiPriority w:val="99"/>
    <w:rsid w:val="00B265D5"/>
    <w:pPr>
      <w:autoSpaceDE/>
      <w:autoSpaceDN/>
      <w:adjustRightInd/>
      <w:ind w:left="284" w:firstLine="709"/>
      <w:jc w:val="both"/>
    </w:pPr>
    <w:rPr>
      <w:rFonts w:ascii="Book Antiqua" w:eastAsia="Times New Roman" w:hAnsi="Book Antiqua"/>
      <w:lang w:val="es-ES" w:eastAsia="es-ES"/>
    </w:rPr>
  </w:style>
  <w:style w:type="paragraph" w:customStyle="1" w:styleId="s4">
    <w:name w:val="s4"/>
    <w:basedOn w:val="Normal"/>
    <w:uiPriority w:val="99"/>
    <w:rsid w:val="00B265D5"/>
    <w:pPr>
      <w:autoSpaceDE/>
      <w:autoSpaceDN/>
      <w:adjustRightInd/>
      <w:spacing w:before="100" w:beforeAutospacing="1" w:after="100" w:afterAutospacing="1"/>
    </w:pPr>
    <w:rPr>
      <w:rFonts w:eastAsia="Times New Roman"/>
      <w:sz w:val="24"/>
      <w:szCs w:val="24"/>
      <w:lang w:val="es-ES" w:eastAsia="es-ES"/>
    </w:rPr>
  </w:style>
  <w:style w:type="paragraph" w:customStyle="1" w:styleId="Revisin1">
    <w:name w:val="Revisión1"/>
    <w:hidden/>
    <w:rsid w:val="00B265D5"/>
    <w:rPr>
      <w:rFonts w:ascii="Times New Roman" w:eastAsia="Times New Roman" w:hAnsi="Times New Roman"/>
      <w:lang w:val="en-US" w:eastAsia="en-US"/>
    </w:rPr>
  </w:style>
  <w:style w:type="character" w:customStyle="1" w:styleId="TABLES9PT">
    <w:name w:val="TABLES 9PT"/>
    <w:rsid w:val="00B265D5"/>
    <w:rPr>
      <w:spacing w:val="0"/>
      <w:sz w:val="18"/>
    </w:rPr>
  </w:style>
  <w:style w:type="paragraph" w:customStyle="1" w:styleId="Col1">
    <w:name w:val="Col1"/>
    <w:basedOn w:val="Normal"/>
    <w:rsid w:val="00B265D5"/>
    <w:pPr>
      <w:tabs>
        <w:tab w:val="decimal" w:pos="101"/>
        <w:tab w:val="decimal" w:pos="1008"/>
      </w:tabs>
      <w:autoSpaceDE/>
      <w:autoSpaceDN/>
      <w:adjustRightInd/>
    </w:pPr>
    <w:rPr>
      <w:rFonts w:eastAsia="Times New Roman"/>
      <w:sz w:val="18"/>
      <w:szCs w:val="24"/>
    </w:rPr>
  </w:style>
  <w:style w:type="paragraph" w:customStyle="1" w:styleId="BodyTextIndent22">
    <w:name w:val="Body Text Indent 22"/>
    <w:basedOn w:val="Normal"/>
    <w:rsid w:val="00B265D5"/>
    <w:pPr>
      <w:autoSpaceDE/>
      <w:autoSpaceDN/>
      <w:adjustRightInd/>
      <w:ind w:left="284" w:firstLine="709"/>
      <w:jc w:val="both"/>
    </w:pPr>
    <w:rPr>
      <w:rFonts w:ascii="Book Antiqua" w:eastAsia="Times New Roman" w:hAnsi="Book Antiqua"/>
      <w:kern w:val="18"/>
      <w:lang w:val="es-ES" w:eastAsia="es-ES"/>
    </w:rPr>
  </w:style>
  <w:style w:type="paragraph" w:customStyle="1" w:styleId="BodyTextIndent21">
    <w:name w:val="Body Text Indent 21"/>
    <w:basedOn w:val="Normal"/>
    <w:rsid w:val="00B265D5"/>
    <w:pPr>
      <w:autoSpaceDE/>
      <w:autoSpaceDN/>
      <w:adjustRightInd/>
      <w:ind w:left="284" w:firstLine="709"/>
      <w:jc w:val="both"/>
    </w:pPr>
    <w:rPr>
      <w:rFonts w:ascii="Book Antiqua" w:eastAsia="Times New Roman" w:hAnsi="Book Antiqua"/>
      <w:kern w:val="18"/>
      <w:lang w:val="es-ES" w:eastAsia="es-ES"/>
    </w:rPr>
  </w:style>
  <w:style w:type="paragraph" w:customStyle="1" w:styleId="Sangr3detindependiente">
    <w:name w:val="Sangr僘 3 de t. independiente"/>
    <w:basedOn w:val="Normal"/>
    <w:next w:val="BodyText2Sgl"/>
    <w:rsid w:val="00B265D5"/>
    <w:pPr>
      <w:widowControl w:val="0"/>
      <w:spacing w:after="240"/>
      <w:ind w:left="720"/>
    </w:pPr>
    <w:rPr>
      <w:rFonts w:eastAsia="Times New Roman"/>
      <w:lang w:eastAsia="es-ES"/>
    </w:rPr>
  </w:style>
  <w:style w:type="paragraph" w:customStyle="1" w:styleId="DeltaViewTableHeading">
    <w:name w:val="DeltaView Table Heading"/>
    <w:basedOn w:val="Normal"/>
    <w:rsid w:val="00B265D5"/>
    <w:pPr>
      <w:spacing w:after="120"/>
    </w:pPr>
    <w:rPr>
      <w:rFonts w:ascii="Arial" w:eastAsia="Times New Roman" w:hAnsi="Arial" w:cs="Arial"/>
      <w:b/>
      <w:bCs/>
      <w:sz w:val="24"/>
      <w:szCs w:val="24"/>
      <w:lang w:eastAsia="es-ES"/>
    </w:rPr>
  </w:style>
  <w:style w:type="paragraph" w:customStyle="1" w:styleId="RiskFactor">
    <w:name w:val="Risk Factor"/>
    <w:basedOn w:val="Normal"/>
    <w:rsid w:val="00B265D5"/>
    <w:pPr>
      <w:keepNext/>
      <w:autoSpaceDE/>
      <w:autoSpaceDN/>
      <w:adjustRightInd/>
      <w:spacing w:after="240"/>
      <w:ind w:firstLine="720"/>
      <w:jc w:val="both"/>
    </w:pPr>
    <w:rPr>
      <w:rFonts w:eastAsia="Times New Roman"/>
      <w:b/>
      <w:bCs/>
      <w:i/>
      <w:iCs/>
      <w:w w:val="0"/>
    </w:rPr>
  </w:style>
  <w:style w:type="paragraph" w:customStyle="1" w:styleId="BodyText2Sgl11pt">
    <w:name w:val="Body Text 2 Sgl 11pt"/>
    <w:basedOn w:val="Normal"/>
    <w:rsid w:val="00B265D5"/>
    <w:pPr>
      <w:tabs>
        <w:tab w:val="left" w:pos="567"/>
      </w:tabs>
      <w:autoSpaceDE/>
      <w:autoSpaceDN/>
      <w:adjustRightInd/>
      <w:spacing w:after="240" w:line="240" w:lineRule="exact"/>
      <w:ind w:firstLine="720"/>
    </w:pPr>
    <w:rPr>
      <w:rFonts w:eastAsia="Times New Roman"/>
      <w:sz w:val="22"/>
      <w:szCs w:val="22"/>
      <w:lang w:eastAsia="es-ES"/>
    </w:rPr>
  </w:style>
  <w:style w:type="paragraph" w:customStyle="1" w:styleId="ListB">
    <w:name w:val="ListB"/>
    <w:basedOn w:val="Normal"/>
    <w:uiPriority w:val="99"/>
    <w:rsid w:val="00B265D5"/>
    <w:pPr>
      <w:keepNext/>
      <w:tabs>
        <w:tab w:val="left" w:pos="567"/>
      </w:tabs>
      <w:autoSpaceDE/>
      <w:autoSpaceDN/>
      <w:adjustRightInd/>
      <w:spacing w:after="240" w:line="240" w:lineRule="exact"/>
    </w:pPr>
    <w:rPr>
      <w:rFonts w:eastAsia="Times New Roman"/>
      <w:b/>
      <w:bCs/>
      <w:sz w:val="22"/>
      <w:szCs w:val="22"/>
      <w:lang w:val="es-ES" w:eastAsia="es-ES"/>
    </w:rPr>
  </w:style>
  <w:style w:type="paragraph" w:customStyle="1" w:styleId="s38">
    <w:name w:val="s38"/>
    <w:basedOn w:val="Normal"/>
    <w:uiPriority w:val="99"/>
    <w:rsid w:val="00B265D5"/>
    <w:pPr>
      <w:autoSpaceDE/>
      <w:autoSpaceDN/>
      <w:adjustRightInd/>
      <w:ind w:left="964" w:hanging="397"/>
      <w:jc w:val="both"/>
    </w:pPr>
    <w:rPr>
      <w:rFonts w:ascii="Arial" w:eastAsia="Times New Roman" w:hAnsi="Arial" w:cs="Arial"/>
      <w:lang w:val="es-ES" w:eastAsia="es-ES"/>
    </w:rPr>
  </w:style>
  <w:style w:type="paragraph" w:customStyle="1" w:styleId="Tablefootnote0">
    <w:name w:val="Table footnote"/>
    <w:basedOn w:val="Normal"/>
    <w:rsid w:val="00B265D5"/>
    <w:pPr>
      <w:autoSpaceDE/>
      <w:autoSpaceDN/>
      <w:adjustRightInd/>
      <w:ind w:left="360" w:hanging="360"/>
    </w:pPr>
    <w:rPr>
      <w:rFonts w:eastAsia="Batang"/>
      <w:sz w:val="16"/>
      <w:szCs w:val="16"/>
    </w:rPr>
  </w:style>
  <w:style w:type="paragraph" w:customStyle="1" w:styleId="NormalTimesNewRoman">
    <w:name w:val="Normal + Times New Roman"/>
    <w:aliases w:val="10 pt,Negro,Justificado,Comprimido  0,1 pto"/>
    <w:basedOn w:val="Normal"/>
    <w:semiHidden/>
    <w:rsid w:val="00B265D5"/>
    <w:pPr>
      <w:tabs>
        <w:tab w:val="left" w:pos="-720"/>
        <w:tab w:val="left" w:pos="284"/>
      </w:tabs>
      <w:suppressAutoHyphens/>
      <w:autoSpaceDE/>
      <w:autoSpaceDN/>
      <w:adjustRightInd/>
      <w:jc w:val="both"/>
    </w:pPr>
    <w:rPr>
      <w:rFonts w:eastAsia="SimSun"/>
      <w:color w:val="000000"/>
      <w:spacing w:val="-2"/>
      <w:lang w:val="es-AR"/>
    </w:rPr>
  </w:style>
  <w:style w:type="paragraph" w:customStyle="1" w:styleId="PrrafoFecha">
    <w:name w:val="Párrafo Fecha"/>
    <w:basedOn w:val="Normal"/>
    <w:next w:val="Normal"/>
    <w:uiPriority w:val="99"/>
    <w:semiHidden/>
    <w:rsid w:val="00B265D5"/>
    <w:pPr>
      <w:autoSpaceDE/>
      <w:autoSpaceDN/>
      <w:adjustRightInd/>
      <w:spacing w:after="720"/>
      <w:jc w:val="right"/>
    </w:pPr>
    <w:rPr>
      <w:rFonts w:ascii="Courier New" w:eastAsia="SimSun" w:hAnsi="Courier New"/>
      <w:sz w:val="24"/>
      <w:lang w:val="es-ES_tradnl" w:eastAsia="es-ES"/>
    </w:rPr>
  </w:style>
  <w:style w:type="paragraph" w:customStyle="1" w:styleId="Prrafo1lnea">
    <w:name w:val="Párrafo 1 línea"/>
    <w:basedOn w:val="Normal"/>
    <w:uiPriority w:val="99"/>
    <w:semiHidden/>
    <w:rsid w:val="00B265D5"/>
    <w:pPr>
      <w:autoSpaceDE/>
      <w:autoSpaceDN/>
      <w:adjustRightInd/>
      <w:jc w:val="both"/>
    </w:pPr>
    <w:rPr>
      <w:rFonts w:ascii="Courier New" w:eastAsia="SimSun" w:hAnsi="Courier New"/>
      <w:sz w:val="24"/>
      <w:lang w:val="es-ES_tradnl" w:eastAsia="es-ES"/>
    </w:rPr>
  </w:style>
  <w:style w:type="paragraph" w:customStyle="1" w:styleId="PrrafoDireccion">
    <w:name w:val="Párrafo Direccion"/>
    <w:basedOn w:val="Normal"/>
    <w:uiPriority w:val="99"/>
    <w:semiHidden/>
    <w:rsid w:val="00B265D5"/>
    <w:pPr>
      <w:autoSpaceDE/>
      <w:autoSpaceDN/>
      <w:adjustRightInd/>
    </w:pPr>
    <w:rPr>
      <w:rFonts w:ascii="Courier New" w:eastAsia="SimSun" w:hAnsi="Courier New"/>
      <w:sz w:val="24"/>
      <w:lang w:val="es-ES_tradnl" w:eastAsia="es-ES"/>
    </w:rPr>
  </w:style>
  <w:style w:type="paragraph" w:customStyle="1" w:styleId="PrrafoIndentado">
    <w:name w:val="Párrafo Indentado"/>
    <w:basedOn w:val="PrrafoFecha"/>
    <w:uiPriority w:val="99"/>
    <w:semiHidden/>
    <w:rsid w:val="00B265D5"/>
    <w:pPr>
      <w:spacing w:before="240" w:after="0"/>
      <w:ind w:left="851"/>
      <w:jc w:val="both"/>
    </w:pPr>
  </w:style>
  <w:style w:type="paragraph" w:customStyle="1" w:styleId="PrrafoNormal">
    <w:name w:val="Párrafo Normal"/>
    <w:basedOn w:val="PrrafoFecha"/>
    <w:uiPriority w:val="99"/>
    <w:semiHidden/>
    <w:rsid w:val="00B265D5"/>
    <w:pPr>
      <w:spacing w:after="240" w:line="360" w:lineRule="exact"/>
      <w:jc w:val="both"/>
    </w:pPr>
  </w:style>
  <w:style w:type="paragraph" w:customStyle="1" w:styleId="PrrafoRoman">
    <w:name w:val="Párrafo Romaní"/>
    <w:basedOn w:val="PrrafoFecha"/>
    <w:uiPriority w:val="99"/>
    <w:semiHidden/>
    <w:rsid w:val="00B265D5"/>
    <w:pPr>
      <w:spacing w:after="0" w:line="480" w:lineRule="exact"/>
      <w:ind w:left="1418"/>
      <w:jc w:val="both"/>
    </w:pPr>
  </w:style>
  <w:style w:type="paragraph" w:customStyle="1" w:styleId="TtuloPrincipal">
    <w:name w:val="Título Principal"/>
    <w:basedOn w:val="PrrafoFecha"/>
    <w:next w:val="Normal"/>
    <w:uiPriority w:val="99"/>
    <w:semiHidden/>
    <w:rsid w:val="00B265D5"/>
    <w:pPr>
      <w:spacing w:after="360"/>
      <w:jc w:val="center"/>
    </w:pPr>
    <w:rPr>
      <w:rFonts w:ascii="Garamond" w:hAnsi="Garamond"/>
      <w:b/>
      <w:u w:val="single"/>
    </w:rPr>
  </w:style>
  <w:style w:type="paragraph" w:customStyle="1" w:styleId="TtuloSecundario">
    <w:name w:val="Título Secundario"/>
    <w:basedOn w:val="Normal"/>
    <w:uiPriority w:val="99"/>
    <w:semiHidden/>
    <w:rsid w:val="00B265D5"/>
    <w:pPr>
      <w:autoSpaceDE/>
      <w:autoSpaceDN/>
      <w:adjustRightInd/>
      <w:jc w:val="center"/>
    </w:pPr>
    <w:rPr>
      <w:rFonts w:ascii="Courier New" w:eastAsia="SimSun" w:hAnsi="Courier New"/>
      <w:sz w:val="24"/>
      <w:u w:val="single"/>
      <w:lang w:val="es-ES_tradnl" w:eastAsia="es-ES"/>
    </w:rPr>
  </w:style>
  <w:style w:type="paragraph" w:customStyle="1" w:styleId="Fax">
    <w:name w:val="Fax"/>
    <w:basedOn w:val="Normal"/>
    <w:uiPriority w:val="99"/>
    <w:semiHidden/>
    <w:rsid w:val="00B265D5"/>
    <w:pPr>
      <w:autoSpaceDE/>
      <w:autoSpaceDN/>
      <w:adjustRightInd/>
      <w:spacing w:after="120"/>
    </w:pPr>
    <w:rPr>
      <w:rFonts w:eastAsia="SimSun"/>
      <w:sz w:val="24"/>
      <w:lang w:eastAsia="es-ES"/>
    </w:rPr>
  </w:style>
  <w:style w:type="paragraph" w:customStyle="1" w:styleId="To">
    <w:name w:val="To"/>
    <w:basedOn w:val="Normal"/>
    <w:uiPriority w:val="99"/>
    <w:semiHidden/>
    <w:rsid w:val="00B265D5"/>
    <w:pPr>
      <w:autoSpaceDE/>
      <w:autoSpaceDN/>
      <w:adjustRightInd/>
      <w:spacing w:after="120"/>
    </w:pPr>
    <w:rPr>
      <w:rFonts w:eastAsia="SimSun"/>
      <w:sz w:val="24"/>
      <w:lang w:eastAsia="es-ES"/>
    </w:rPr>
  </w:style>
  <w:style w:type="paragraph" w:customStyle="1" w:styleId="Textodenotaalfinal">
    <w:name w:val="Texto de nota al final"/>
    <w:basedOn w:val="Normal"/>
    <w:uiPriority w:val="99"/>
    <w:semiHidden/>
    <w:rsid w:val="00B265D5"/>
    <w:pPr>
      <w:widowControl w:val="0"/>
    </w:pPr>
    <w:rPr>
      <w:rFonts w:ascii="Courier" w:eastAsia="SimSun" w:hAnsi="Courier"/>
      <w:szCs w:val="24"/>
      <w:lang w:val="es-ES" w:eastAsia="es-ES"/>
    </w:rPr>
  </w:style>
  <w:style w:type="paragraph" w:customStyle="1" w:styleId="Textodenotaalpie">
    <w:name w:val="Texto de nota al pie"/>
    <w:basedOn w:val="Normal"/>
    <w:uiPriority w:val="99"/>
    <w:semiHidden/>
    <w:rsid w:val="00B265D5"/>
    <w:pPr>
      <w:widowControl w:val="0"/>
    </w:pPr>
    <w:rPr>
      <w:rFonts w:ascii="Courier" w:eastAsia="SimSun" w:hAnsi="Courier"/>
      <w:szCs w:val="24"/>
      <w:lang w:val="es-ES" w:eastAsia="es-ES"/>
    </w:rPr>
  </w:style>
  <w:style w:type="paragraph" w:customStyle="1" w:styleId="Document1">
    <w:name w:val="Document 1"/>
    <w:uiPriority w:val="99"/>
    <w:semiHidden/>
    <w:rsid w:val="00B265D5"/>
    <w:pPr>
      <w:keepNext/>
      <w:keepLines/>
      <w:widowControl w:val="0"/>
      <w:tabs>
        <w:tab w:val="left" w:pos="-720"/>
      </w:tabs>
      <w:suppressAutoHyphens/>
      <w:autoSpaceDE w:val="0"/>
      <w:autoSpaceDN w:val="0"/>
      <w:adjustRightInd w:val="0"/>
      <w:spacing w:line="240" w:lineRule="atLeast"/>
    </w:pPr>
    <w:rPr>
      <w:rFonts w:ascii="Courier" w:eastAsia="SimSun" w:hAnsi="Courier"/>
      <w:sz w:val="24"/>
      <w:szCs w:val="24"/>
      <w:lang w:val="en-US"/>
    </w:rPr>
  </w:style>
  <w:style w:type="paragraph" w:customStyle="1" w:styleId="Tdc10">
    <w:name w:val="Tdc 1"/>
    <w:basedOn w:val="Normal"/>
    <w:uiPriority w:val="99"/>
    <w:semiHidden/>
    <w:rsid w:val="00B265D5"/>
    <w:pPr>
      <w:widowControl w:val="0"/>
      <w:tabs>
        <w:tab w:val="right" w:leader="dot" w:pos="9360"/>
      </w:tabs>
      <w:suppressAutoHyphens/>
      <w:spacing w:before="480" w:line="240" w:lineRule="atLeast"/>
      <w:ind w:left="720" w:right="720" w:hanging="720"/>
    </w:pPr>
    <w:rPr>
      <w:rFonts w:ascii="Courier" w:eastAsia="SimSun" w:hAnsi="Courier"/>
      <w:sz w:val="24"/>
      <w:szCs w:val="24"/>
      <w:lang w:eastAsia="es-ES"/>
    </w:rPr>
  </w:style>
  <w:style w:type="paragraph" w:customStyle="1" w:styleId="Tdc20">
    <w:name w:val="Tdc 2"/>
    <w:basedOn w:val="Normal"/>
    <w:uiPriority w:val="99"/>
    <w:semiHidden/>
    <w:rsid w:val="00B265D5"/>
    <w:pPr>
      <w:widowControl w:val="0"/>
      <w:tabs>
        <w:tab w:val="right" w:leader="dot" w:pos="9360"/>
      </w:tabs>
      <w:suppressAutoHyphens/>
      <w:spacing w:line="240" w:lineRule="atLeast"/>
      <w:ind w:left="1440" w:right="720" w:hanging="720"/>
    </w:pPr>
    <w:rPr>
      <w:rFonts w:ascii="Courier" w:eastAsia="SimSun" w:hAnsi="Courier"/>
      <w:sz w:val="24"/>
      <w:szCs w:val="24"/>
      <w:lang w:eastAsia="es-ES"/>
    </w:rPr>
  </w:style>
  <w:style w:type="paragraph" w:customStyle="1" w:styleId="Tdc30">
    <w:name w:val="Tdc 3"/>
    <w:basedOn w:val="Normal"/>
    <w:uiPriority w:val="99"/>
    <w:semiHidden/>
    <w:rsid w:val="00B265D5"/>
    <w:pPr>
      <w:widowControl w:val="0"/>
      <w:tabs>
        <w:tab w:val="right" w:leader="dot" w:pos="9360"/>
      </w:tabs>
      <w:suppressAutoHyphens/>
      <w:spacing w:line="240" w:lineRule="atLeast"/>
      <w:ind w:left="2160" w:right="720" w:hanging="720"/>
    </w:pPr>
    <w:rPr>
      <w:rFonts w:ascii="Courier" w:eastAsia="SimSun" w:hAnsi="Courier"/>
      <w:sz w:val="24"/>
      <w:szCs w:val="24"/>
      <w:lang w:eastAsia="es-ES"/>
    </w:rPr>
  </w:style>
  <w:style w:type="paragraph" w:customStyle="1" w:styleId="Tdc40">
    <w:name w:val="Tdc 4"/>
    <w:basedOn w:val="Normal"/>
    <w:uiPriority w:val="99"/>
    <w:semiHidden/>
    <w:rsid w:val="00B265D5"/>
    <w:pPr>
      <w:widowControl w:val="0"/>
      <w:tabs>
        <w:tab w:val="right" w:leader="dot" w:pos="9360"/>
      </w:tabs>
      <w:suppressAutoHyphens/>
      <w:spacing w:line="240" w:lineRule="atLeast"/>
      <w:ind w:left="2880" w:right="720" w:hanging="720"/>
    </w:pPr>
    <w:rPr>
      <w:rFonts w:ascii="Courier" w:eastAsia="SimSun" w:hAnsi="Courier"/>
      <w:sz w:val="24"/>
      <w:szCs w:val="24"/>
      <w:lang w:eastAsia="es-ES"/>
    </w:rPr>
  </w:style>
  <w:style w:type="paragraph" w:customStyle="1" w:styleId="Tdc50">
    <w:name w:val="Tdc 5"/>
    <w:basedOn w:val="Normal"/>
    <w:uiPriority w:val="99"/>
    <w:semiHidden/>
    <w:rsid w:val="00B265D5"/>
    <w:pPr>
      <w:widowControl w:val="0"/>
      <w:tabs>
        <w:tab w:val="right" w:leader="dot" w:pos="9360"/>
      </w:tabs>
      <w:suppressAutoHyphens/>
      <w:spacing w:line="240" w:lineRule="atLeast"/>
      <w:ind w:left="3600" w:right="720" w:hanging="720"/>
    </w:pPr>
    <w:rPr>
      <w:rFonts w:ascii="Courier" w:eastAsia="SimSun" w:hAnsi="Courier"/>
      <w:sz w:val="24"/>
      <w:szCs w:val="24"/>
      <w:lang w:eastAsia="es-ES"/>
    </w:rPr>
  </w:style>
  <w:style w:type="paragraph" w:customStyle="1" w:styleId="Tdc60">
    <w:name w:val="Tdc 6"/>
    <w:basedOn w:val="Normal"/>
    <w:uiPriority w:val="99"/>
    <w:semiHidden/>
    <w:rsid w:val="00B265D5"/>
    <w:pPr>
      <w:widowControl w:val="0"/>
      <w:tabs>
        <w:tab w:val="right" w:pos="9360"/>
      </w:tabs>
      <w:suppressAutoHyphens/>
      <w:spacing w:line="240" w:lineRule="atLeast"/>
      <w:ind w:left="720" w:hanging="720"/>
    </w:pPr>
    <w:rPr>
      <w:rFonts w:ascii="Courier" w:eastAsia="SimSun" w:hAnsi="Courier"/>
      <w:sz w:val="24"/>
      <w:szCs w:val="24"/>
      <w:lang w:eastAsia="es-ES"/>
    </w:rPr>
  </w:style>
  <w:style w:type="paragraph" w:customStyle="1" w:styleId="Tdc70">
    <w:name w:val="Tdc 7"/>
    <w:basedOn w:val="Normal"/>
    <w:uiPriority w:val="99"/>
    <w:semiHidden/>
    <w:rsid w:val="00B265D5"/>
    <w:pPr>
      <w:widowControl w:val="0"/>
      <w:suppressAutoHyphens/>
      <w:spacing w:line="240" w:lineRule="atLeast"/>
      <w:ind w:left="720" w:hanging="720"/>
    </w:pPr>
    <w:rPr>
      <w:rFonts w:ascii="Courier" w:eastAsia="SimSun" w:hAnsi="Courier"/>
      <w:sz w:val="24"/>
      <w:szCs w:val="24"/>
      <w:lang w:eastAsia="es-ES"/>
    </w:rPr>
  </w:style>
  <w:style w:type="paragraph" w:customStyle="1" w:styleId="Tdc80">
    <w:name w:val="Tdc 8"/>
    <w:basedOn w:val="Normal"/>
    <w:uiPriority w:val="99"/>
    <w:semiHidden/>
    <w:rsid w:val="00B265D5"/>
    <w:pPr>
      <w:widowControl w:val="0"/>
      <w:tabs>
        <w:tab w:val="right" w:pos="9360"/>
      </w:tabs>
      <w:suppressAutoHyphens/>
      <w:spacing w:line="240" w:lineRule="atLeast"/>
      <w:ind w:left="720" w:hanging="720"/>
    </w:pPr>
    <w:rPr>
      <w:rFonts w:ascii="Courier" w:eastAsia="SimSun" w:hAnsi="Courier"/>
      <w:sz w:val="24"/>
      <w:szCs w:val="24"/>
      <w:lang w:eastAsia="es-ES"/>
    </w:rPr>
  </w:style>
  <w:style w:type="paragraph" w:customStyle="1" w:styleId="Tdc90">
    <w:name w:val="Tdc 9"/>
    <w:basedOn w:val="Normal"/>
    <w:uiPriority w:val="99"/>
    <w:semiHidden/>
    <w:rsid w:val="00B265D5"/>
    <w:pPr>
      <w:widowControl w:val="0"/>
      <w:tabs>
        <w:tab w:val="right" w:leader="dot" w:pos="9360"/>
      </w:tabs>
      <w:suppressAutoHyphens/>
      <w:spacing w:line="240" w:lineRule="atLeast"/>
      <w:ind w:left="720" w:hanging="720"/>
    </w:pPr>
    <w:rPr>
      <w:rFonts w:ascii="Courier" w:eastAsia="SimSun" w:hAnsi="Courier"/>
      <w:sz w:val="24"/>
      <w:szCs w:val="24"/>
      <w:lang w:eastAsia="es-ES"/>
    </w:rPr>
  </w:style>
  <w:style w:type="paragraph" w:customStyle="1" w:styleId="Encabezadodetda">
    <w:name w:val="Encabezado de tda"/>
    <w:basedOn w:val="Normal"/>
    <w:uiPriority w:val="99"/>
    <w:semiHidden/>
    <w:rsid w:val="00B265D5"/>
    <w:pPr>
      <w:widowControl w:val="0"/>
      <w:tabs>
        <w:tab w:val="right" w:pos="9360"/>
      </w:tabs>
      <w:suppressAutoHyphens/>
      <w:spacing w:line="240" w:lineRule="atLeast"/>
    </w:pPr>
    <w:rPr>
      <w:rFonts w:ascii="Courier" w:eastAsia="SimSun" w:hAnsi="Courier"/>
      <w:sz w:val="24"/>
      <w:szCs w:val="24"/>
      <w:lang w:eastAsia="es-ES"/>
    </w:rPr>
  </w:style>
  <w:style w:type="paragraph" w:customStyle="1" w:styleId="BalloonText1">
    <w:name w:val="Balloon Text1"/>
    <w:basedOn w:val="Normal"/>
    <w:rsid w:val="00B265D5"/>
    <w:pPr>
      <w:autoSpaceDE/>
      <w:autoSpaceDN/>
      <w:adjustRightInd/>
    </w:pPr>
    <w:rPr>
      <w:rFonts w:ascii="Tahoma" w:eastAsia="SimSun" w:hAnsi="Tahoma" w:cs="Book Antiqua"/>
      <w:sz w:val="16"/>
      <w:szCs w:val="16"/>
      <w:lang w:val="es-AR"/>
    </w:rPr>
  </w:style>
  <w:style w:type="paragraph" w:customStyle="1" w:styleId="BodyText23">
    <w:name w:val="Body Text 23"/>
    <w:basedOn w:val="Normal"/>
    <w:uiPriority w:val="99"/>
    <w:semiHidden/>
    <w:rsid w:val="00B265D5"/>
    <w:pPr>
      <w:overflowPunct w:val="0"/>
      <w:spacing w:after="360"/>
      <w:ind w:firstLine="2835"/>
      <w:jc w:val="both"/>
      <w:textAlignment w:val="baseline"/>
    </w:pPr>
    <w:rPr>
      <w:rFonts w:ascii="Arial" w:eastAsia="SimSun" w:hAnsi="Arial"/>
      <w:b/>
      <w:sz w:val="24"/>
      <w:lang w:val="es-ES_tradnl" w:eastAsia="es-ES"/>
    </w:rPr>
  </w:style>
  <w:style w:type="paragraph" w:customStyle="1" w:styleId="CommentSubject1">
    <w:name w:val="Comment Subject1"/>
    <w:basedOn w:val="Textocomentario"/>
    <w:next w:val="Textocomentario"/>
    <w:rsid w:val="00B265D5"/>
    <w:pPr>
      <w:autoSpaceDE/>
      <w:autoSpaceDN/>
      <w:adjustRightInd/>
    </w:pPr>
    <w:rPr>
      <w:rFonts w:eastAsia="SimSun"/>
      <w:b/>
      <w:bCs/>
      <w:lang w:val="es-ES"/>
    </w:rPr>
  </w:style>
  <w:style w:type="paragraph" w:customStyle="1" w:styleId="p0">
    <w:name w:val="p0"/>
    <w:basedOn w:val="Normal"/>
    <w:uiPriority w:val="99"/>
    <w:semiHidden/>
    <w:rsid w:val="00B265D5"/>
    <w:pPr>
      <w:widowControl w:val="0"/>
      <w:tabs>
        <w:tab w:val="left" w:pos="720"/>
      </w:tabs>
      <w:autoSpaceDE/>
      <w:autoSpaceDN/>
      <w:adjustRightInd/>
      <w:spacing w:line="240" w:lineRule="atLeast"/>
      <w:jc w:val="both"/>
    </w:pPr>
    <w:rPr>
      <w:rFonts w:eastAsia="SimSun"/>
      <w:sz w:val="24"/>
      <w:lang w:val="es-ES" w:eastAsia="es-ES"/>
    </w:rPr>
  </w:style>
  <w:style w:type="paragraph" w:customStyle="1" w:styleId="AODocTxt">
    <w:name w:val="AODocTxt"/>
    <w:basedOn w:val="Normal"/>
    <w:rsid w:val="00B265D5"/>
    <w:pPr>
      <w:autoSpaceDE/>
      <w:autoSpaceDN/>
      <w:adjustRightInd/>
      <w:spacing w:before="200"/>
      <w:jc w:val="both"/>
    </w:pPr>
    <w:rPr>
      <w:rFonts w:eastAsia="SimSun"/>
    </w:rPr>
  </w:style>
  <w:style w:type="paragraph" w:customStyle="1" w:styleId="AODocTxtL1">
    <w:name w:val="AODocTxtL1"/>
    <w:basedOn w:val="AODocTxt"/>
    <w:rsid w:val="00B265D5"/>
    <w:pPr>
      <w:tabs>
        <w:tab w:val="num" w:pos="360"/>
        <w:tab w:val="num" w:pos="1440"/>
      </w:tabs>
      <w:ind w:left="1440" w:hanging="360"/>
    </w:pPr>
  </w:style>
  <w:style w:type="paragraph" w:customStyle="1" w:styleId="AODocTxtL2">
    <w:name w:val="AODocTxtL2"/>
    <w:basedOn w:val="AODocTxt"/>
    <w:rsid w:val="00B265D5"/>
    <w:pPr>
      <w:tabs>
        <w:tab w:val="num" w:pos="360"/>
        <w:tab w:val="num" w:pos="2160"/>
      </w:tabs>
      <w:ind w:left="2160" w:hanging="180"/>
    </w:pPr>
  </w:style>
  <w:style w:type="paragraph" w:customStyle="1" w:styleId="AODocTxtL3">
    <w:name w:val="AODocTxtL3"/>
    <w:basedOn w:val="AODocTxt"/>
    <w:rsid w:val="00B265D5"/>
    <w:pPr>
      <w:tabs>
        <w:tab w:val="num" w:pos="360"/>
        <w:tab w:val="num" w:pos="2880"/>
      </w:tabs>
      <w:ind w:left="2880" w:hanging="360"/>
    </w:pPr>
  </w:style>
  <w:style w:type="paragraph" w:customStyle="1" w:styleId="AODocTxtL4">
    <w:name w:val="AODocTxtL4"/>
    <w:basedOn w:val="AODocTxt"/>
    <w:rsid w:val="00B265D5"/>
    <w:pPr>
      <w:tabs>
        <w:tab w:val="num" w:pos="360"/>
        <w:tab w:val="num" w:pos="3600"/>
      </w:tabs>
      <w:ind w:left="3600" w:hanging="360"/>
    </w:pPr>
  </w:style>
  <w:style w:type="paragraph" w:customStyle="1" w:styleId="AODocTxtL5">
    <w:name w:val="AODocTxtL5"/>
    <w:basedOn w:val="AODocTxt"/>
    <w:rsid w:val="00B265D5"/>
    <w:pPr>
      <w:tabs>
        <w:tab w:val="num" w:pos="360"/>
        <w:tab w:val="num" w:pos="4320"/>
      </w:tabs>
      <w:ind w:left="4320" w:hanging="180"/>
    </w:pPr>
  </w:style>
  <w:style w:type="paragraph" w:customStyle="1" w:styleId="AODocTxtL6">
    <w:name w:val="AODocTxtL6"/>
    <w:basedOn w:val="AODocTxt"/>
    <w:rsid w:val="00B265D5"/>
    <w:pPr>
      <w:tabs>
        <w:tab w:val="num" w:pos="360"/>
        <w:tab w:val="num" w:pos="5040"/>
      </w:tabs>
      <w:ind w:left="5040" w:hanging="360"/>
    </w:pPr>
  </w:style>
  <w:style w:type="paragraph" w:customStyle="1" w:styleId="AODocTxtL7">
    <w:name w:val="AODocTxtL7"/>
    <w:basedOn w:val="AODocTxt"/>
    <w:rsid w:val="00B265D5"/>
    <w:pPr>
      <w:tabs>
        <w:tab w:val="num" w:pos="360"/>
        <w:tab w:val="num" w:pos="5760"/>
      </w:tabs>
      <w:ind w:left="5760" w:hanging="360"/>
    </w:pPr>
  </w:style>
  <w:style w:type="paragraph" w:customStyle="1" w:styleId="AODocTxtL8">
    <w:name w:val="AODocTxtL8"/>
    <w:basedOn w:val="AODocTxt"/>
    <w:rsid w:val="00B265D5"/>
    <w:pPr>
      <w:tabs>
        <w:tab w:val="num" w:pos="360"/>
        <w:tab w:val="num" w:pos="6480"/>
      </w:tabs>
      <w:ind w:left="6480" w:hanging="180"/>
    </w:pPr>
  </w:style>
  <w:style w:type="paragraph" w:customStyle="1" w:styleId="AOGenNum1List">
    <w:name w:val="AOGenNum1List"/>
    <w:basedOn w:val="Normal"/>
    <w:uiPriority w:val="99"/>
    <w:semiHidden/>
    <w:rsid w:val="00B265D5"/>
    <w:pPr>
      <w:tabs>
        <w:tab w:val="num" w:pos="2160"/>
      </w:tabs>
      <w:autoSpaceDE/>
      <w:autoSpaceDN/>
      <w:adjustRightInd/>
      <w:spacing w:before="200"/>
      <w:ind w:left="2160" w:hanging="180"/>
      <w:jc w:val="both"/>
    </w:pPr>
    <w:rPr>
      <w:rFonts w:eastAsia="SimSun"/>
    </w:rPr>
  </w:style>
  <w:style w:type="paragraph" w:customStyle="1" w:styleId="BodyText21">
    <w:name w:val="Body Text 21"/>
    <w:basedOn w:val="Normal"/>
    <w:rsid w:val="00B265D5"/>
    <w:pPr>
      <w:autoSpaceDE/>
      <w:autoSpaceDN/>
      <w:adjustRightInd/>
      <w:jc w:val="both"/>
    </w:pPr>
    <w:rPr>
      <w:rFonts w:eastAsia="SimSun"/>
      <w:lang w:val="es-ES_tradnl" w:eastAsia="es-ES"/>
    </w:rPr>
  </w:style>
  <w:style w:type="character" w:customStyle="1" w:styleId="msoins0">
    <w:name w:val="msoins"/>
    <w:uiPriority w:val="99"/>
    <w:semiHidden/>
    <w:rsid w:val="00B265D5"/>
  </w:style>
  <w:style w:type="paragraph" w:customStyle="1" w:styleId="Tabla">
    <w:name w:val="Tabla"/>
    <w:basedOn w:val="Normal"/>
    <w:rsid w:val="00B265D5"/>
    <w:pPr>
      <w:widowControl w:val="0"/>
      <w:tabs>
        <w:tab w:val="left" w:pos="664"/>
      </w:tabs>
      <w:autoSpaceDE/>
      <w:autoSpaceDN/>
      <w:adjustRightInd/>
      <w:spacing w:before="120" w:after="60"/>
      <w:ind w:right="357"/>
      <w:jc w:val="both"/>
    </w:pPr>
    <w:rPr>
      <w:rFonts w:ascii="CG Times (W1)" w:eastAsia="SimSun" w:hAnsi="CG Times (W1)"/>
      <w:noProof/>
      <w:sz w:val="24"/>
      <w:lang w:val="es-AR"/>
    </w:rPr>
  </w:style>
  <w:style w:type="paragraph" w:customStyle="1" w:styleId="ROMANI">
    <w:name w:val="ROMANI"/>
    <w:uiPriority w:val="99"/>
    <w:semiHidden/>
    <w:rsid w:val="00B265D5"/>
    <w:pPr>
      <w:widowControl w:val="0"/>
      <w:tabs>
        <w:tab w:val="left" w:pos="-720"/>
      </w:tabs>
      <w:suppressAutoHyphens/>
      <w:jc w:val="both"/>
    </w:pPr>
    <w:rPr>
      <w:rFonts w:ascii="Courier New" w:eastAsia="SimSun" w:hAnsi="Courier New" w:cs="Courier New"/>
      <w:spacing w:val="-3"/>
      <w:sz w:val="24"/>
      <w:szCs w:val="24"/>
      <w:lang w:val="en-US" w:eastAsia="en-US"/>
    </w:rPr>
  </w:style>
  <w:style w:type="paragraph" w:customStyle="1" w:styleId="Parrafo">
    <w:name w:val="Parrafo"/>
    <w:basedOn w:val="Normal"/>
    <w:uiPriority w:val="99"/>
    <w:semiHidden/>
    <w:rsid w:val="00B265D5"/>
    <w:pPr>
      <w:autoSpaceDE/>
      <w:autoSpaceDN/>
      <w:adjustRightInd/>
      <w:spacing w:before="120"/>
      <w:jc w:val="both"/>
    </w:pPr>
    <w:rPr>
      <w:rFonts w:eastAsia="SimSun"/>
      <w:lang w:val="es-AR"/>
    </w:rPr>
  </w:style>
  <w:style w:type="paragraph" w:customStyle="1" w:styleId="5italbold">
    <w:name w:val=".5 italbold"/>
    <w:basedOn w:val="TitleL"/>
    <w:uiPriority w:val="99"/>
    <w:semiHidden/>
    <w:rsid w:val="00B265D5"/>
    <w:pPr>
      <w:keepNext/>
      <w:autoSpaceDE/>
      <w:autoSpaceDN/>
      <w:adjustRightInd/>
      <w:spacing w:after="300"/>
      <w:ind w:firstLine="720"/>
    </w:pPr>
    <w:rPr>
      <w:rFonts w:ascii="Times New Roman Bold" w:hAnsi="Times New Roman Bold"/>
      <w:kern w:val="28"/>
      <w:sz w:val="52"/>
      <w:lang w:eastAsia="es-ES"/>
    </w:rPr>
  </w:style>
  <w:style w:type="paragraph" w:customStyle="1" w:styleId="Title5BoldItal">
    <w:name w:val="Title .5 Bold &amp; Ital"/>
    <w:basedOn w:val="Normal"/>
    <w:uiPriority w:val="99"/>
    <w:semiHidden/>
    <w:rsid w:val="00B265D5"/>
    <w:pPr>
      <w:keepNext/>
      <w:autoSpaceDE/>
      <w:autoSpaceDN/>
      <w:adjustRightInd/>
      <w:spacing w:after="240"/>
      <w:ind w:firstLine="720"/>
      <w:jc w:val="both"/>
    </w:pPr>
    <w:rPr>
      <w:rFonts w:eastAsia="SimSun"/>
      <w:b/>
      <w:bCs/>
      <w:i/>
      <w:iCs/>
    </w:rPr>
  </w:style>
  <w:style w:type="paragraph" w:customStyle="1" w:styleId="TitleL5BoldItal">
    <w:name w:val="Title L .5 Bold &amp; Ital"/>
    <w:basedOn w:val="Normal"/>
    <w:uiPriority w:val="99"/>
    <w:semiHidden/>
    <w:rsid w:val="00B265D5"/>
    <w:pPr>
      <w:keepNext/>
      <w:suppressAutoHyphens/>
      <w:autoSpaceDE/>
      <w:autoSpaceDN/>
      <w:adjustRightInd/>
      <w:spacing w:after="240"/>
      <w:ind w:firstLine="720"/>
      <w:jc w:val="both"/>
    </w:pPr>
    <w:rPr>
      <w:rFonts w:eastAsia="SimSun"/>
      <w:b/>
      <w:bCs/>
      <w:i/>
      <w:iCs/>
    </w:rPr>
  </w:style>
  <w:style w:type="paragraph" w:customStyle="1" w:styleId="Piedepgin">
    <w:name w:val="Pie de págin"/>
    <w:uiPriority w:val="99"/>
    <w:semiHidden/>
    <w:rsid w:val="00B265D5"/>
    <w:pPr>
      <w:tabs>
        <w:tab w:val="center" w:pos="4418"/>
        <w:tab w:val="right" w:pos="8838"/>
        <w:tab w:val="left" w:pos="9360"/>
      </w:tabs>
      <w:spacing w:line="240" w:lineRule="atLeast"/>
    </w:pPr>
    <w:rPr>
      <w:rFonts w:ascii="Times New Roman" w:eastAsia="SimSun" w:hAnsi="Times New Roman"/>
      <w:color w:val="000000"/>
      <w:lang w:val="en-US" w:eastAsia="en-US"/>
    </w:rPr>
  </w:style>
  <w:style w:type="paragraph" w:customStyle="1" w:styleId="Table8pt0">
    <w:name w:val="Table 8 pt."/>
    <w:basedOn w:val="Normal"/>
    <w:uiPriority w:val="99"/>
    <w:semiHidden/>
    <w:rsid w:val="00B265D5"/>
    <w:pPr>
      <w:tabs>
        <w:tab w:val="left" w:pos="2160"/>
        <w:tab w:val="left" w:pos="4320"/>
        <w:tab w:val="left" w:pos="5400"/>
        <w:tab w:val="left" w:pos="6120"/>
        <w:tab w:val="left" w:pos="7013"/>
        <w:tab w:val="left" w:pos="8093"/>
        <w:tab w:val="left" w:pos="9000"/>
      </w:tabs>
      <w:suppressAutoHyphens/>
      <w:autoSpaceDE/>
      <w:autoSpaceDN/>
      <w:adjustRightInd/>
      <w:spacing w:after="240"/>
      <w:jc w:val="both"/>
    </w:pPr>
    <w:rPr>
      <w:rFonts w:eastAsia="SimSun"/>
      <w:sz w:val="16"/>
      <w:szCs w:val="16"/>
    </w:rPr>
  </w:style>
  <w:style w:type="paragraph" w:customStyle="1" w:styleId="BodyText22">
    <w:name w:val="Body Text 22"/>
    <w:basedOn w:val="Normal"/>
    <w:uiPriority w:val="99"/>
    <w:rsid w:val="00B265D5"/>
    <w:pPr>
      <w:widowControl w:val="0"/>
      <w:autoSpaceDE/>
      <w:autoSpaceDN/>
      <w:adjustRightInd/>
      <w:jc w:val="both"/>
    </w:pPr>
    <w:rPr>
      <w:rFonts w:eastAsia="SimSun"/>
      <w:lang w:val="es-AR" w:eastAsia="es-ES"/>
    </w:rPr>
  </w:style>
  <w:style w:type="paragraph" w:customStyle="1" w:styleId="Body-DTPJPMCo">
    <w:name w:val="Body-DTP_JPMCo"/>
    <w:basedOn w:val="Normal"/>
    <w:uiPriority w:val="99"/>
    <w:semiHidden/>
    <w:rsid w:val="00B265D5"/>
    <w:pPr>
      <w:autoSpaceDE/>
      <w:autoSpaceDN/>
      <w:adjustRightInd/>
      <w:ind w:firstLine="720"/>
    </w:pPr>
    <w:rPr>
      <w:rFonts w:eastAsia="SimSun"/>
      <w:sz w:val="24"/>
      <w:szCs w:val="24"/>
      <w:lang w:val="es-AR" w:eastAsia="es-ES"/>
    </w:rPr>
  </w:style>
  <w:style w:type="paragraph" w:customStyle="1" w:styleId="BodyTextJ5">
    <w:name w:val="Body Text J .5"/>
    <w:basedOn w:val="Normal"/>
    <w:uiPriority w:val="99"/>
    <w:semiHidden/>
    <w:rsid w:val="00B265D5"/>
    <w:pPr>
      <w:suppressAutoHyphens/>
      <w:autoSpaceDE/>
      <w:autoSpaceDN/>
      <w:adjustRightInd/>
      <w:spacing w:after="240"/>
      <w:ind w:left="720" w:firstLine="360"/>
      <w:jc w:val="both"/>
    </w:pPr>
    <w:rPr>
      <w:rFonts w:eastAsia="SimSun"/>
    </w:rPr>
  </w:style>
  <w:style w:type="paragraph" w:customStyle="1" w:styleId="TitleL5Italic">
    <w:name w:val="Title L .5 Italic"/>
    <w:basedOn w:val="Normal"/>
    <w:uiPriority w:val="99"/>
    <w:semiHidden/>
    <w:rsid w:val="00B265D5"/>
    <w:pPr>
      <w:keepNext/>
      <w:suppressAutoHyphens/>
      <w:autoSpaceDE/>
      <w:autoSpaceDN/>
      <w:adjustRightInd/>
      <w:spacing w:after="240"/>
      <w:ind w:firstLine="720"/>
      <w:jc w:val="both"/>
    </w:pPr>
    <w:rPr>
      <w:rFonts w:eastAsia="SimSun"/>
      <w:i/>
      <w:iCs/>
    </w:rPr>
  </w:style>
  <w:style w:type="paragraph" w:customStyle="1" w:styleId="Style1">
    <w:name w:val="Style1"/>
    <w:basedOn w:val="Ttulo1"/>
    <w:uiPriority w:val="99"/>
    <w:semiHidden/>
    <w:rsid w:val="00B265D5"/>
    <w:pPr>
      <w:tabs>
        <w:tab w:val="decimal" w:pos="3150"/>
        <w:tab w:val="decimal" w:pos="4500"/>
        <w:tab w:val="decimal" w:pos="5760"/>
        <w:tab w:val="decimal" w:pos="7020"/>
        <w:tab w:val="decimal" w:pos="8190"/>
        <w:tab w:val="decimal" w:pos="9630"/>
        <w:tab w:val="decimal" w:pos="10890"/>
        <w:tab w:val="decimal" w:pos="12600"/>
        <w:tab w:val="decimal" w:pos="13860"/>
        <w:tab w:val="decimal" w:pos="15480"/>
      </w:tabs>
      <w:autoSpaceDE/>
      <w:autoSpaceDN/>
      <w:adjustRightInd/>
      <w:spacing w:after="0"/>
      <w:outlineLvl w:val="9"/>
    </w:pPr>
    <w:rPr>
      <w:rFonts w:eastAsia="SimSun"/>
      <w:b w:val="0"/>
      <w:i/>
      <w:iCs/>
      <w:sz w:val="16"/>
      <w:szCs w:val="16"/>
      <w:lang w:val="x-none"/>
    </w:rPr>
  </w:style>
  <w:style w:type="paragraph" w:customStyle="1" w:styleId="TitleL25Italic">
    <w:name w:val="Title L .25 Italic"/>
    <w:basedOn w:val="Normal"/>
    <w:uiPriority w:val="99"/>
    <w:semiHidden/>
    <w:rsid w:val="00B265D5"/>
    <w:pPr>
      <w:keepNext/>
      <w:suppressAutoHyphens/>
      <w:autoSpaceDE/>
      <w:autoSpaceDN/>
      <w:adjustRightInd/>
      <w:spacing w:after="240"/>
      <w:ind w:left="360"/>
      <w:jc w:val="both"/>
    </w:pPr>
    <w:rPr>
      <w:rFonts w:eastAsia="SimSun"/>
      <w:i/>
      <w:iCs/>
    </w:rPr>
  </w:style>
  <w:style w:type="paragraph" w:customStyle="1" w:styleId="CPN-bullet">
    <w:name w:val="CPN-bullet"/>
    <w:basedOn w:val="Normal"/>
    <w:uiPriority w:val="99"/>
    <w:semiHidden/>
    <w:rsid w:val="00B265D5"/>
    <w:pPr>
      <w:tabs>
        <w:tab w:val="left" w:pos="990"/>
      </w:tabs>
      <w:overflowPunct w:val="0"/>
      <w:spacing w:after="210"/>
      <w:ind w:left="907" w:hanging="360"/>
      <w:textAlignment w:val="baseline"/>
    </w:pPr>
    <w:rPr>
      <w:rFonts w:eastAsia="SimSun"/>
      <w:sz w:val="21"/>
      <w:szCs w:val="21"/>
      <w:lang w:val="en-AU"/>
    </w:rPr>
  </w:style>
  <w:style w:type="paragraph" w:customStyle="1" w:styleId="TitleL5Bold">
    <w:name w:val="Title L .5 Bold"/>
    <w:basedOn w:val="Normal"/>
    <w:uiPriority w:val="99"/>
    <w:semiHidden/>
    <w:rsid w:val="00B265D5"/>
    <w:pPr>
      <w:keepNext/>
      <w:suppressAutoHyphens/>
      <w:autoSpaceDE/>
      <w:autoSpaceDN/>
      <w:adjustRightInd/>
      <w:spacing w:after="240"/>
      <w:ind w:firstLine="720"/>
      <w:jc w:val="both"/>
    </w:pPr>
    <w:rPr>
      <w:rFonts w:eastAsia="SimSun"/>
      <w:b/>
      <w:bCs/>
    </w:rPr>
  </w:style>
  <w:style w:type="paragraph" w:customStyle="1" w:styleId="16pttitle">
    <w:name w:val="16 pt title"/>
    <w:basedOn w:val="Normal"/>
    <w:uiPriority w:val="99"/>
    <w:semiHidden/>
    <w:rsid w:val="00B265D5"/>
    <w:pPr>
      <w:suppressAutoHyphens/>
      <w:autoSpaceDE/>
      <w:autoSpaceDN/>
      <w:adjustRightInd/>
      <w:spacing w:after="120"/>
      <w:jc w:val="center"/>
    </w:pPr>
    <w:rPr>
      <w:rFonts w:eastAsia="SimSun"/>
      <w:b/>
      <w:bCs/>
      <w:sz w:val="32"/>
      <w:szCs w:val="32"/>
      <w:lang w:val="es-MX"/>
    </w:rPr>
  </w:style>
  <w:style w:type="paragraph" w:customStyle="1" w:styleId="12pttitle">
    <w:name w:val="12 pt title"/>
    <w:basedOn w:val="Normal"/>
    <w:uiPriority w:val="99"/>
    <w:semiHidden/>
    <w:rsid w:val="00B265D5"/>
    <w:pPr>
      <w:suppressAutoHyphens/>
      <w:autoSpaceDE/>
      <w:autoSpaceDN/>
      <w:adjustRightInd/>
      <w:spacing w:after="120"/>
      <w:jc w:val="center"/>
    </w:pPr>
    <w:rPr>
      <w:rFonts w:eastAsia="SimSun"/>
      <w:b/>
      <w:bCs/>
      <w:sz w:val="24"/>
      <w:szCs w:val="24"/>
    </w:rPr>
  </w:style>
  <w:style w:type="paragraph" w:customStyle="1" w:styleId="9ptjust">
    <w:name w:val="9 pt just"/>
    <w:basedOn w:val="Normal"/>
    <w:uiPriority w:val="99"/>
    <w:semiHidden/>
    <w:rsid w:val="00B265D5"/>
    <w:pPr>
      <w:suppressAutoHyphens/>
      <w:autoSpaceDE/>
      <w:autoSpaceDN/>
      <w:adjustRightInd/>
      <w:spacing w:after="120"/>
      <w:jc w:val="both"/>
    </w:pPr>
    <w:rPr>
      <w:rFonts w:eastAsia="SimSun"/>
      <w:sz w:val="18"/>
      <w:szCs w:val="18"/>
    </w:rPr>
  </w:style>
  <w:style w:type="paragraph" w:customStyle="1" w:styleId="9ptbt">
    <w:name w:val="9 pt bt"/>
    <w:basedOn w:val="Normal"/>
    <w:uiPriority w:val="99"/>
    <w:semiHidden/>
    <w:rsid w:val="00B265D5"/>
    <w:pPr>
      <w:suppressAutoHyphens/>
      <w:autoSpaceDE/>
      <w:autoSpaceDN/>
      <w:adjustRightInd/>
      <w:spacing w:after="120"/>
      <w:ind w:firstLine="720"/>
      <w:jc w:val="both"/>
    </w:pPr>
    <w:rPr>
      <w:rFonts w:eastAsia="SimSun"/>
      <w:sz w:val="18"/>
      <w:szCs w:val="18"/>
    </w:rPr>
  </w:style>
  <w:style w:type="paragraph" w:customStyle="1" w:styleId="9ptcenter">
    <w:name w:val="9 pt center"/>
    <w:basedOn w:val="Normal"/>
    <w:uiPriority w:val="99"/>
    <w:semiHidden/>
    <w:rsid w:val="00B265D5"/>
    <w:pPr>
      <w:suppressAutoHyphens/>
      <w:autoSpaceDE/>
      <w:autoSpaceDN/>
      <w:adjustRightInd/>
      <w:spacing w:after="120"/>
      <w:jc w:val="center"/>
    </w:pPr>
    <w:rPr>
      <w:rFonts w:eastAsia="SimSun"/>
      <w:sz w:val="18"/>
      <w:szCs w:val="18"/>
    </w:rPr>
  </w:style>
  <w:style w:type="paragraph" w:customStyle="1" w:styleId="TitleLBold">
    <w:name w:val="Title L Bold"/>
    <w:aliases w:val="Italic"/>
    <w:basedOn w:val="TitleL"/>
    <w:uiPriority w:val="99"/>
    <w:semiHidden/>
    <w:rsid w:val="00B265D5"/>
    <w:pPr>
      <w:keepNext/>
      <w:autoSpaceDE/>
      <w:autoSpaceDN/>
      <w:adjustRightInd/>
      <w:spacing w:after="300"/>
      <w:jc w:val="both"/>
    </w:pPr>
    <w:rPr>
      <w:rFonts w:ascii="Cambria" w:hAnsi="Cambria"/>
      <w:i/>
      <w:iCs/>
      <w:kern w:val="28"/>
      <w:sz w:val="52"/>
      <w:lang w:eastAsia="es-AR"/>
    </w:rPr>
  </w:style>
  <w:style w:type="paragraph" w:customStyle="1" w:styleId="OutlineBodyText">
    <w:name w:val="Outline Body Text"/>
    <w:aliases w:val="obt Car Car"/>
    <w:basedOn w:val="Normal"/>
    <w:link w:val="obtCarCarCar"/>
    <w:uiPriority w:val="99"/>
    <w:semiHidden/>
    <w:rsid w:val="00B265D5"/>
    <w:pPr>
      <w:autoSpaceDE/>
      <w:autoSpaceDN/>
      <w:adjustRightInd/>
      <w:spacing w:after="240"/>
      <w:ind w:firstLine="720"/>
    </w:pPr>
    <w:rPr>
      <w:rFonts w:eastAsia="SimSun"/>
      <w:kern w:val="28"/>
      <w:lang w:eastAsia="x-none"/>
    </w:rPr>
  </w:style>
  <w:style w:type="character" w:customStyle="1" w:styleId="obtCarCarCar">
    <w:name w:val="obt Car Car Car"/>
    <w:link w:val="OutlineBodyText"/>
    <w:uiPriority w:val="99"/>
    <w:semiHidden/>
    <w:locked/>
    <w:rsid w:val="00B265D5"/>
    <w:rPr>
      <w:rFonts w:ascii="Times New Roman" w:eastAsia="SimSun" w:hAnsi="Times New Roman"/>
      <w:kern w:val="28"/>
      <w:lang w:val="en-US" w:eastAsia="x-none"/>
    </w:rPr>
  </w:style>
  <w:style w:type="paragraph" w:customStyle="1" w:styleId="Subtitle6">
    <w:name w:val="Subtitle6"/>
    <w:basedOn w:val="Normal"/>
    <w:next w:val="OutlineBodyText"/>
    <w:uiPriority w:val="99"/>
    <w:semiHidden/>
    <w:rsid w:val="00B265D5"/>
    <w:pPr>
      <w:keepNext/>
      <w:widowControl w:val="0"/>
      <w:tabs>
        <w:tab w:val="left" w:pos="720"/>
      </w:tabs>
      <w:autoSpaceDE/>
      <w:autoSpaceDN/>
      <w:adjustRightInd/>
      <w:spacing w:after="240"/>
    </w:pPr>
    <w:rPr>
      <w:rFonts w:eastAsia="SimSun"/>
      <w:i/>
      <w:iCs/>
      <w:kern w:val="28"/>
    </w:rPr>
  </w:style>
  <w:style w:type="paragraph" w:customStyle="1" w:styleId="tablefootnote1">
    <w:name w:val="table footnote"/>
    <w:basedOn w:val="BodyTextJ"/>
    <w:link w:val="tablefootnoteChar"/>
    <w:uiPriority w:val="99"/>
    <w:qFormat/>
    <w:rsid w:val="00B265D5"/>
    <w:pPr>
      <w:spacing w:after="240" w:line="240" w:lineRule="auto"/>
      <w:ind w:left="360" w:hanging="360"/>
    </w:pPr>
    <w:rPr>
      <w:rFonts w:eastAsia="SimSun"/>
      <w:sz w:val="20"/>
      <w:szCs w:val="20"/>
    </w:rPr>
  </w:style>
  <w:style w:type="paragraph" w:customStyle="1" w:styleId="Textodetabla">
    <w:name w:val="Texto de tabla"/>
    <w:basedOn w:val="Normal"/>
    <w:uiPriority w:val="99"/>
    <w:rsid w:val="00B265D5"/>
    <w:pPr>
      <w:tabs>
        <w:tab w:val="decimal" w:pos="0"/>
      </w:tabs>
      <w:autoSpaceDE/>
      <w:autoSpaceDN/>
      <w:adjustRightInd/>
      <w:jc w:val="both"/>
    </w:pPr>
    <w:rPr>
      <w:rFonts w:eastAsia="SimSun"/>
      <w:sz w:val="24"/>
      <w:lang w:val="es-AR" w:eastAsia="es-ES"/>
    </w:rPr>
  </w:style>
  <w:style w:type="paragraph" w:customStyle="1" w:styleId="Textopredeterminado">
    <w:name w:val="Texto predeterminado"/>
    <w:basedOn w:val="Normal"/>
    <w:rsid w:val="00B265D5"/>
    <w:pPr>
      <w:autoSpaceDE/>
      <w:autoSpaceDN/>
      <w:adjustRightInd/>
    </w:pPr>
    <w:rPr>
      <w:rFonts w:ascii="Arial" w:eastAsia="SimSun" w:hAnsi="Arial"/>
      <w:sz w:val="24"/>
      <w:lang w:val="es-AR" w:eastAsia="es-ES"/>
    </w:rPr>
  </w:style>
  <w:style w:type="paragraph" w:customStyle="1" w:styleId="xl24">
    <w:name w:val="xl24"/>
    <w:basedOn w:val="Normal"/>
    <w:rsid w:val="00B265D5"/>
    <w:pPr>
      <w:autoSpaceDE/>
      <w:autoSpaceDN/>
      <w:adjustRightInd/>
      <w:spacing w:before="100" w:beforeAutospacing="1" w:after="100" w:afterAutospacing="1"/>
    </w:pPr>
    <w:rPr>
      <w:rFonts w:ascii="CG Omega" w:eastAsia="SimSun" w:hAnsi="CG Omega" w:cs="Arial Unicode MS"/>
      <w:sz w:val="24"/>
      <w:szCs w:val="24"/>
      <w:lang w:val="es-ES" w:eastAsia="es-ES"/>
    </w:rPr>
  </w:style>
  <w:style w:type="paragraph" w:customStyle="1" w:styleId="xl25">
    <w:name w:val="xl25"/>
    <w:basedOn w:val="Normal"/>
    <w:rsid w:val="00B265D5"/>
    <w:pPr>
      <w:shd w:val="clear" w:color="000000" w:fill="auto"/>
      <w:autoSpaceDE/>
      <w:autoSpaceDN/>
      <w:adjustRightInd/>
      <w:spacing w:before="100" w:beforeAutospacing="1" w:after="100" w:afterAutospacing="1"/>
      <w:jc w:val="center"/>
    </w:pPr>
    <w:rPr>
      <w:rFonts w:ascii="CG Omega" w:eastAsia="SimSun" w:hAnsi="CG Omega" w:cs="Arial Unicode MS"/>
      <w:b/>
      <w:bCs/>
      <w:color w:val="FFFFFF"/>
      <w:sz w:val="24"/>
      <w:szCs w:val="24"/>
      <w:lang w:val="es-ES" w:eastAsia="es-ES"/>
    </w:rPr>
  </w:style>
  <w:style w:type="paragraph" w:customStyle="1" w:styleId="xl26">
    <w:name w:val="xl26"/>
    <w:basedOn w:val="Normal"/>
    <w:rsid w:val="00B265D5"/>
    <w:pPr>
      <w:pBdr>
        <w:top w:val="single" w:sz="4" w:space="0" w:color="auto"/>
        <w:left w:val="single" w:sz="4" w:space="0" w:color="auto"/>
        <w:bottom w:val="single" w:sz="4" w:space="0" w:color="auto"/>
        <w:right w:val="single" w:sz="4" w:space="0" w:color="auto"/>
      </w:pBdr>
      <w:shd w:val="clear" w:color="auto" w:fill="99CCFF"/>
      <w:autoSpaceDE/>
      <w:autoSpaceDN/>
      <w:adjustRightInd/>
      <w:spacing w:before="100" w:beforeAutospacing="1" w:after="100" w:afterAutospacing="1"/>
      <w:textAlignment w:val="center"/>
    </w:pPr>
    <w:rPr>
      <w:rFonts w:ascii="CG Omega" w:eastAsia="SimSun" w:hAnsi="CG Omega" w:cs="Arial Unicode MS"/>
      <w:b/>
      <w:bCs/>
      <w:sz w:val="24"/>
      <w:szCs w:val="24"/>
      <w:lang w:val="es-ES" w:eastAsia="es-ES"/>
    </w:rPr>
  </w:style>
  <w:style w:type="paragraph" w:customStyle="1" w:styleId="xl27">
    <w:name w:val="xl27"/>
    <w:basedOn w:val="Normal"/>
    <w:rsid w:val="00B265D5"/>
    <w:pPr>
      <w:pBdr>
        <w:top w:val="single" w:sz="4" w:space="0" w:color="auto"/>
        <w:left w:val="single" w:sz="4" w:space="0" w:color="auto"/>
        <w:bottom w:val="single" w:sz="4" w:space="0" w:color="auto"/>
        <w:right w:val="single" w:sz="4" w:space="0" w:color="auto"/>
      </w:pBdr>
      <w:shd w:val="clear" w:color="auto" w:fill="99CCFF"/>
      <w:autoSpaceDE/>
      <w:autoSpaceDN/>
      <w:adjustRightInd/>
      <w:spacing w:before="100" w:beforeAutospacing="1" w:after="100" w:afterAutospacing="1"/>
      <w:jc w:val="center"/>
      <w:textAlignment w:val="center"/>
    </w:pPr>
    <w:rPr>
      <w:rFonts w:ascii="CG Omega" w:eastAsia="SimSun" w:hAnsi="CG Omega" w:cs="Arial Unicode MS"/>
      <w:b/>
      <w:bCs/>
      <w:sz w:val="24"/>
      <w:szCs w:val="24"/>
      <w:lang w:val="es-ES" w:eastAsia="es-ES"/>
    </w:rPr>
  </w:style>
  <w:style w:type="paragraph" w:customStyle="1" w:styleId="xl28">
    <w:name w:val="xl28"/>
    <w:basedOn w:val="Normal"/>
    <w:rsid w:val="00B265D5"/>
    <w:pPr>
      <w:autoSpaceDE/>
      <w:autoSpaceDN/>
      <w:adjustRightInd/>
      <w:spacing w:before="100" w:beforeAutospacing="1" w:after="100" w:afterAutospacing="1"/>
      <w:jc w:val="center"/>
    </w:pPr>
    <w:rPr>
      <w:rFonts w:ascii="CG Omega" w:eastAsia="SimSun" w:hAnsi="CG Omega" w:cs="Arial Unicode MS"/>
      <w:b/>
      <w:bCs/>
      <w:color w:val="FFFFFF"/>
      <w:sz w:val="24"/>
      <w:szCs w:val="24"/>
      <w:lang w:val="es-ES" w:eastAsia="es-ES"/>
    </w:rPr>
  </w:style>
  <w:style w:type="paragraph" w:customStyle="1" w:styleId="xl29">
    <w:name w:val="xl29"/>
    <w:basedOn w:val="Normal"/>
    <w:rsid w:val="00B265D5"/>
    <w:pPr>
      <w:pBdr>
        <w:top w:val="single" w:sz="4" w:space="0" w:color="auto"/>
        <w:left w:val="single" w:sz="4" w:space="0" w:color="auto"/>
        <w:bottom w:val="single" w:sz="4" w:space="0" w:color="auto"/>
        <w:right w:val="single" w:sz="4" w:space="0" w:color="auto"/>
      </w:pBdr>
      <w:shd w:val="clear" w:color="auto" w:fill="99CCFF"/>
      <w:autoSpaceDE/>
      <w:autoSpaceDN/>
      <w:adjustRightInd/>
      <w:spacing w:before="100" w:beforeAutospacing="1" w:after="100" w:afterAutospacing="1"/>
      <w:jc w:val="center"/>
      <w:textAlignment w:val="center"/>
    </w:pPr>
    <w:rPr>
      <w:rFonts w:ascii="CG Omega" w:eastAsia="SimSun" w:hAnsi="CG Omega" w:cs="Arial Unicode MS"/>
      <w:b/>
      <w:bCs/>
      <w:sz w:val="24"/>
      <w:szCs w:val="24"/>
      <w:lang w:val="es-ES" w:eastAsia="es-ES"/>
    </w:rPr>
  </w:style>
  <w:style w:type="paragraph" w:customStyle="1" w:styleId="xl30">
    <w:name w:val="xl30"/>
    <w:basedOn w:val="Normal"/>
    <w:rsid w:val="00B265D5"/>
    <w:pPr>
      <w:pBdr>
        <w:top w:val="single" w:sz="4" w:space="0" w:color="auto"/>
        <w:left w:val="single" w:sz="4" w:space="0" w:color="auto"/>
        <w:bottom w:val="single" w:sz="4" w:space="0" w:color="auto"/>
      </w:pBdr>
      <w:shd w:val="clear" w:color="auto" w:fill="99CCFF"/>
      <w:autoSpaceDE/>
      <w:autoSpaceDN/>
      <w:adjustRightInd/>
      <w:spacing w:before="100" w:beforeAutospacing="1" w:after="100" w:afterAutospacing="1"/>
      <w:jc w:val="center"/>
      <w:textAlignment w:val="center"/>
    </w:pPr>
    <w:rPr>
      <w:rFonts w:ascii="CG Omega" w:eastAsia="SimSun" w:hAnsi="CG Omega" w:cs="Arial Unicode MS"/>
      <w:b/>
      <w:bCs/>
      <w:sz w:val="24"/>
      <w:szCs w:val="24"/>
      <w:lang w:val="es-ES" w:eastAsia="es-ES"/>
    </w:rPr>
  </w:style>
  <w:style w:type="paragraph" w:customStyle="1" w:styleId="xl31">
    <w:name w:val="xl31"/>
    <w:basedOn w:val="Normal"/>
    <w:rsid w:val="00B265D5"/>
    <w:pPr>
      <w:autoSpaceDE/>
      <w:autoSpaceDN/>
      <w:adjustRightInd/>
      <w:spacing w:before="100" w:beforeAutospacing="1" w:after="100" w:afterAutospacing="1"/>
    </w:pPr>
    <w:rPr>
      <w:rFonts w:ascii="CG Omega" w:eastAsia="SimSun" w:hAnsi="CG Omega" w:cs="Arial Unicode MS"/>
      <w:sz w:val="24"/>
      <w:szCs w:val="24"/>
      <w:lang w:val="es-ES" w:eastAsia="es-ES"/>
    </w:rPr>
  </w:style>
  <w:style w:type="paragraph" w:customStyle="1" w:styleId="xl32">
    <w:name w:val="xl32"/>
    <w:basedOn w:val="Normal"/>
    <w:rsid w:val="00B265D5"/>
    <w:pPr>
      <w:pBdr>
        <w:left w:val="single" w:sz="4" w:space="0" w:color="auto"/>
        <w:right w:val="single" w:sz="4" w:space="0" w:color="auto"/>
      </w:pBdr>
      <w:shd w:val="clear" w:color="auto" w:fill="CCFFFF"/>
      <w:autoSpaceDE/>
      <w:autoSpaceDN/>
      <w:adjustRightInd/>
      <w:spacing w:before="100" w:beforeAutospacing="1" w:after="100" w:afterAutospacing="1"/>
      <w:textAlignment w:val="center"/>
    </w:pPr>
    <w:rPr>
      <w:rFonts w:ascii="CG Omega" w:eastAsia="SimSun" w:hAnsi="CG Omega" w:cs="Arial Unicode MS"/>
      <w:b/>
      <w:bCs/>
      <w:lang w:val="es-ES" w:eastAsia="es-ES"/>
    </w:rPr>
  </w:style>
  <w:style w:type="paragraph" w:customStyle="1" w:styleId="xl33">
    <w:name w:val="xl33"/>
    <w:basedOn w:val="Normal"/>
    <w:rsid w:val="00B265D5"/>
    <w:pPr>
      <w:pBdr>
        <w:left w:val="single" w:sz="4" w:space="0" w:color="auto"/>
        <w:right w:val="single" w:sz="4" w:space="0" w:color="auto"/>
      </w:pBdr>
      <w:shd w:val="clear" w:color="auto" w:fill="CCFFFF"/>
      <w:autoSpaceDE/>
      <w:autoSpaceDN/>
      <w:adjustRightInd/>
      <w:spacing w:before="100" w:beforeAutospacing="1" w:after="100" w:afterAutospacing="1"/>
      <w:jc w:val="center"/>
      <w:textAlignment w:val="center"/>
    </w:pPr>
    <w:rPr>
      <w:rFonts w:ascii="CG Omega" w:eastAsia="SimSun" w:hAnsi="CG Omega" w:cs="Arial Unicode MS"/>
      <w:b/>
      <w:bCs/>
      <w:lang w:val="es-ES" w:eastAsia="es-ES"/>
    </w:rPr>
  </w:style>
  <w:style w:type="paragraph" w:customStyle="1" w:styleId="xl34">
    <w:name w:val="xl34"/>
    <w:basedOn w:val="Normal"/>
    <w:rsid w:val="00B265D5"/>
    <w:pPr>
      <w:pBdr>
        <w:left w:val="single" w:sz="4" w:space="0" w:color="auto"/>
        <w:right w:val="single" w:sz="4" w:space="0" w:color="auto"/>
      </w:pBdr>
      <w:shd w:val="clear" w:color="auto" w:fill="CCFFFF"/>
      <w:autoSpaceDE/>
      <w:autoSpaceDN/>
      <w:adjustRightInd/>
      <w:spacing w:before="100" w:beforeAutospacing="1" w:after="100" w:afterAutospacing="1"/>
      <w:jc w:val="center"/>
      <w:textAlignment w:val="center"/>
    </w:pPr>
    <w:rPr>
      <w:rFonts w:ascii="CG Omega" w:eastAsia="SimSun" w:hAnsi="CG Omega" w:cs="Arial Unicode MS"/>
      <w:lang w:val="es-ES" w:eastAsia="es-ES"/>
    </w:rPr>
  </w:style>
  <w:style w:type="paragraph" w:customStyle="1" w:styleId="xl35">
    <w:name w:val="xl35"/>
    <w:basedOn w:val="Normal"/>
    <w:rsid w:val="00B265D5"/>
    <w:pPr>
      <w:pBdr>
        <w:left w:val="single" w:sz="4" w:space="0" w:color="auto"/>
        <w:right w:val="single" w:sz="4" w:space="0" w:color="auto"/>
      </w:pBdr>
      <w:shd w:val="clear" w:color="auto" w:fill="CCFFFF"/>
      <w:autoSpaceDE/>
      <w:autoSpaceDN/>
      <w:adjustRightInd/>
      <w:spacing w:before="100" w:beforeAutospacing="1" w:after="100" w:afterAutospacing="1"/>
      <w:jc w:val="center"/>
      <w:textAlignment w:val="center"/>
    </w:pPr>
    <w:rPr>
      <w:rFonts w:ascii="CG Omega" w:eastAsia="SimSun" w:hAnsi="CG Omega" w:cs="Arial Unicode MS"/>
      <w:b/>
      <w:bCs/>
      <w:lang w:val="es-ES" w:eastAsia="es-ES"/>
    </w:rPr>
  </w:style>
  <w:style w:type="paragraph" w:customStyle="1" w:styleId="xl36">
    <w:name w:val="xl36"/>
    <w:basedOn w:val="Normal"/>
    <w:rsid w:val="00B265D5"/>
    <w:pPr>
      <w:pBdr>
        <w:left w:val="single" w:sz="4" w:space="0" w:color="auto"/>
        <w:right w:val="single" w:sz="4" w:space="0" w:color="auto"/>
      </w:pBdr>
      <w:shd w:val="clear" w:color="auto" w:fill="CCFFFF"/>
      <w:autoSpaceDE/>
      <w:autoSpaceDN/>
      <w:adjustRightInd/>
      <w:spacing w:before="100" w:beforeAutospacing="1" w:after="100" w:afterAutospacing="1"/>
      <w:jc w:val="center"/>
      <w:textAlignment w:val="center"/>
    </w:pPr>
    <w:rPr>
      <w:rFonts w:ascii="CG Omega" w:eastAsia="SimSun" w:hAnsi="CG Omega" w:cs="Arial Unicode MS"/>
      <w:b/>
      <w:bCs/>
      <w:lang w:val="es-ES" w:eastAsia="es-ES"/>
    </w:rPr>
  </w:style>
  <w:style w:type="paragraph" w:customStyle="1" w:styleId="xl37">
    <w:name w:val="xl37"/>
    <w:basedOn w:val="Normal"/>
    <w:rsid w:val="00B265D5"/>
    <w:pPr>
      <w:autoSpaceDE/>
      <w:autoSpaceDN/>
      <w:adjustRightInd/>
      <w:spacing w:before="100" w:beforeAutospacing="1" w:after="100" w:afterAutospacing="1"/>
      <w:jc w:val="center"/>
      <w:textAlignment w:val="center"/>
    </w:pPr>
    <w:rPr>
      <w:rFonts w:ascii="CG Omega" w:eastAsia="SimSun" w:hAnsi="CG Omega" w:cs="Arial Unicode MS"/>
      <w:lang w:val="es-ES" w:eastAsia="es-ES"/>
    </w:rPr>
  </w:style>
  <w:style w:type="paragraph" w:customStyle="1" w:styleId="xl38">
    <w:name w:val="xl38"/>
    <w:basedOn w:val="Normal"/>
    <w:rsid w:val="00B265D5"/>
    <w:pPr>
      <w:pBdr>
        <w:left w:val="single" w:sz="4" w:space="0" w:color="auto"/>
        <w:right w:val="single" w:sz="4" w:space="0" w:color="auto"/>
      </w:pBdr>
      <w:autoSpaceDE/>
      <w:autoSpaceDN/>
      <w:adjustRightInd/>
      <w:spacing w:before="100" w:beforeAutospacing="1" w:after="100" w:afterAutospacing="1"/>
      <w:textAlignment w:val="center"/>
    </w:pPr>
    <w:rPr>
      <w:rFonts w:ascii="CG Omega" w:eastAsia="SimSun" w:hAnsi="CG Omega" w:cs="Arial Unicode MS"/>
      <w:b/>
      <w:bCs/>
      <w:lang w:val="es-ES" w:eastAsia="es-ES"/>
    </w:rPr>
  </w:style>
  <w:style w:type="paragraph" w:customStyle="1" w:styleId="xl39">
    <w:name w:val="xl39"/>
    <w:basedOn w:val="Normal"/>
    <w:rsid w:val="00B265D5"/>
    <w:pPr>
      <w:pBdr>
        <w:left w:val="single" w:sz="4" w:space="0" w:color="auto"/>
        <w:right w:val="single" w:sz="4" w:space="0" w:color="auto"/>
      </w:pBdr>
      <w:autoSpaceDE/>
      <w:autoSpaceDN/>
      <w:adjustRightInd/>
      <w:spacing w:before="100" w:beforeAutospacing="1" w:after="100" w:afterAutospacing="1"/>
      <w:jc w:val="center"/>
      <w:textAlignment w:val="center"/>
    </w:pPr>
    <w:rPr>
      <w:rFonts w:ascii="CG Omega" w:eastAsia="SimSun" w:hAnsi="CG Omega" w:cs="Arial Unicode MS"/>
      <w:b/>
      <w:bCs/>
      <w:lang w:val="es-ES" w:eastAsia="es-ES"/>
    </w:rPr>
  </w:style>
  <w:style w:type="paragraph" w:customStyle="1" w:styleId="xl40">
    <w:name w:val="xl40"/>
    <w:basedOn w:val="Normal"/>
    <w:rsid w:val="00B265D5"/>
    <w:pPr>
      <w:pBdr>
        <w:left w:val="single" w:sz="4" w:space="0" w:color="auto"/>
        <w:right w:val="single" w:sz="4" w:space="0" w:color="auto"/>
      </w:pBdr>
      <w:autoSpaceDE/>
      <w:autoSpaceDN/>
      <w:adjustRightInd/>
      <w:spacing w:before="100" w:beforeAutospacing="1" w:after="100" w:afterAutospacing="1"/>
      <w:jc w:val="center"/>
      <w:textAlignment w:val="center"/>
    </w:pPr>
    <w:rPr>
      <w:rFonts w:ascii="CG Omega" w:eastAsia="SimSun" w:hAnsi="CG Omega" w:cs="Arial Unicode MS"/>
      <w:lang w:val="es-ES" w:eastAsia="es-ES"/>
    </w:rPr>
  </w:style>
  <w:style w:type="paragraph" w:customStyle="1" w:styleId="xl41">
    <w:name w:val="xl41"/>
    <w:basedOn w:val="Normal"/>
    <w:rsid w:val="00B265D5"/>
    <w:pPr>
      <w:pBdr>
        <w:left w:val="single" w:sz="4" w:space="0" w:color="auto"/>
        <w:right w:val="single" w:sz="4" w:space="0" w:color="auto"/>
      </w:pBdr>
      <w:autoSpaceDE/>
      <w:autoSpaceDN/>
      <w:adjustRightInd/>
      <w:spacing w:before="100" w:beforeAutospacing="1" w:after="100" w:afterAutospacing="1"/>
      <w:jc w:val="center"/>
      <w:textAlignment w:val="center"/>
    </w:pPr>
    <w:rPr>
      <w:rFonts w:ascii="CG Omega" w:eastAsia="SimSun" w:hAnsi="CG Omega" w:cs="Arial Unicode MS"/>
      <w:b/>
      <w:bCs/>
      <w:lang w:val="es-ES" w:eastAsia="es-ES"/>
    </w:rPr>
  </w:style>
  <w:style w:type="paragraph" w:customStyle="1" w:styleId="xl42">
    <w:name w:val="xl42"/>
    <w:basedOn w:val="Normal"/>
    <w:rsid w:val="00B265D5"/>
    <w:pPr>
      <w:pBdr>
        <w:left w:val="single" w:sz="4" w:space="0" w:color="auto"/>
        <w:right w:val="single" w:sz="4" w:space="0" w:color="auto"/>
      </w:pBdr>
      <w:autoSpaceDE/>
      <w:autoSpaceDN/>
      <w:adjustRightInd/>
      <w:spacing w:before="100" w:beforeAutospacing="1" w:after="100" w:afterAutospacing="1"/>
      <w:jc w:val="center"/>
      <w:textAlignment w:val="center"/>
    </w:pPr>
    <w:rPr>
      <w:rFonts w:ascii="CG Omega" w:eastAsia="SimSun" w:hAnsi="CG Omega" w:cs="Arial Unicode MS"/>
      <w:b/>
      <w:bCs/>
      <w:lang w:val="es-ES" w:eastAsia="es-ES"/>
    </w:rPr>
  </w:style>
  <w:style w:type="paragraph" w:customStyle="1" w:styleId="Notacuerpo">
    <w:name w:val="Nota cuerpo"/>
    <w:basedOn w:val="Normal"/>
    <w:rsid w:val="00B265D5"/>
    <w:pPr>
      <w:autoSpaceDE/>
      <w:autoSpaceDN/>
      <w:adjustRightInd/>
      <w:ind w:left="1440"/>
      <w:jc w:val="both"/>
    </w:pPr>
    <w:rPr>
      <w:rFonts w:ascii="Arial" w:eastAsia="SimSun" w:hAnsi="Arial"/>
      <w:sz w:val="24"/>
      <w:lang w:val="es-AR" w:eastAsia="es-ES"/>
    </w:rPr>
  </w:style>
  <w:style w:type="paragraph" w:customStyle="1" w:styleId="BodyTextIndent31">
    <w:name w:val="Body Text Indent 31"/>
    <w:basedOn w:val="Normal"/>
    <w:uiPriority w:val="99"/>
    <w:semiHidden/>
    <w:rsid w:val="00B265D5"/>
    <w:pPr>
      <w:tabs>
        <w:tab w:val="left" w:pos="6237"/>
      </w:tabs>
      <w:autoSpaceDE/>
      <w:autoSpaceDN/>
      <w:adjustRightInd/>
      <w:ind w:firstLine="284"/>
      <w:jc w:val="both"/>
    </w:pPr>
    <w:rPr>
      <w:rFonts w:ascii="Garamond" w:eastAsia="SimSun" w:hAnsi="Garamond"/>
      <w:lang w:val="es-AR" w:eastAsia="es-ES"/>
    </w:rPr>
  </w:style>
  <w:style w:type="paragraph" w:customStyle="1" w:styleId="NotaN">
    <w:name w:val="Nota Nº"/>
    <w:basedOn w:val="Normal"/>
    <w:uiPriority w:val="99"/>
    <w:rsid w:val="00B265D5"/>
    <w:pPr>
      <w:autoSpaceDE/>
      <w:autoSpaceDN/>
      <w:adjustRightInd/>
      <w:jc w:val="both"/>
    </w:pPr>
    <w:rPr>
      <w:rFonts w:ascii="Arial" w:eastAsia="SimSun" w:hAnsi="Arial"/>
      <w:b/>
      <w:sz w:val="24"/>
      <w:szCs w:val="24"/>
      <w:u w:val="single"/>
      <w:lang w:val="es-AR" w:eastAsia="es-ES"/>
    </w:rPr>
  </w:style>
  <w:style w:type="paragraph" w:customStyle="1" w:styleId="ListArabic1">
    <w:name w:val="List Arabic 1"/>
    <w:basedOn w:val="Normal"/>
    <w:next w:val="Textoindependiente"/>
    <w:uiPriority w:val="99"/>
    <w:semiHidden/>
    <w:rsid w:val="00B265D5"/>
    <w:pPr>
      <w:tabs>
        <w:tab w:val="left" w:pos="22"/>
        <w:tab w:val="num" w:pos="624"/>
      </w:tabs>
      <w:autoSpaceDE/>
      <w:autoSpaceDN/>
      <w:adjustRightInd/>
      <w:spacing w:after="200" w:line="288" w:lineRule="auto"/>
      <w:ind w:left="624" w:hanging="624"/>
      <w:jc w:val="both"/>
    </w:pPr>
    <w:rPr>
      <w:rFonts w:ascii="CG Times" w:eastAsia="SimSun" w:hAnsi="CG Times"/>
      <w:sz w:val="22"/>
      <w:lang w:val="en-GB"/>
    </w:rPr>
  </w:style>
  <w:style w:type="paragraph" w:customStyle="1" w:styleId="ListArabic2">
    <w:name w:val="List Arabic 2"/>
    <w:basedOn w:val="Normal"/>
    <w:next w:val="Textoindependiente2"/>
    <w:uiPriority w:val="99"/>
    <w:semiHidden/>
    <w:rsid w:val="00B265D5"/>
    <w:pPr>
      <w:tabs>
        <w:tab w:val="left" w:pos="50"/>
        <w:tab w:val="num" w:pos="1417"/>
      </w:tabs>
      <w:autoSpaceDE/>
      <w:autoSpaceDN/>
      <w:adjustRightInd/>
      <w:spacing w:after="200" w:line="288" w:lineRule="auto"/>
      <w:ind w:left="1417" w:hanging="793"/>
      <w:jc w:val="both"/>
    </w:pPr>
    <w:rPr>
      <w:rFonts w:ascii="CG Times" w:eastAsia="SimSun" w:hAnsi="CG Times"/>
      <w:sz w:val="22"/>
      <w:lang w:val="en-GB"/>
    </w:rPr>
  </w:style>
  <w:style w:type="paragraph" w:customStyle="1" w:styleId="ListArabic3">
    <w:name w:val="List Arabic 3"/>
    <w:basedOn w:val="Normal"/>
    <w:next w:val="Textoindependiente3"/>
    <w:uiPriority w:val="99"/>
    <w:semiHidden/>
    <w:rsid w:val="00B265D5"/>
    <w:pPr>
      <w:tabs>
        <w:tab w:val="left" w:pos="68"/>
        <w:tab w:val="num" w:pos="1928"/>
      </w:tabs>
      <w:autoSpaceDE/>
      <w:autoSpaceDN/>
      <w:adjustRightInd/>
      <w:spacing w:after="200" w:line="288" w:lineRule="auto"/>
      <w:ind w:left="1928" w:hanging="511"/>
      <w:jc w:val="both"/>
    </w:pPr>
    <w:rPr>
      <w:rFonts w:ascii="CG Times" w:eastAsia="SimSun" w:hAnsi="CG Times"/>
      <w:sz w:val="22"/>
      <w:lang w:val="en-GB"/>
    </w:rPr>
  </w:style>
  <w:style w:type="paragraph" w:customStyle="1" w:styleId="NotesAlpha">
    <w:name w:val="Notes Alpha"/>
    <w:basedOn w:val="Normal"/>
    <w:uiPriority w:val="99"/>
    <w:semiHidden/>
    <w:rsid w:val="00B265D5"/>
    <w:pPr>
      <w:tabs>
        <w:tab w:val="num" w:pos="624"/>
      </w:tabs>
      <w:autoSpaceDE/>
      <w:autoSpaceDN/>
      <w:adjustRightInd/>
      <w:spacing w:after="100" w:line="288" w:lineRule="auto"/>
      <w:ind w:left="624" w:hanging="624"/>
      <w:jc w:val="both"/>
    </w:pPr>
    <w:rPr>
      <w:rFonts w:ascii="CG Times" w:eastAsia="SimSun" w:hAnsi="CG Times"/>
      <w:sz w:val="22"/>
      <w:lang w:val="en-GB"/>
    </w:rPr>
  </w:style>
  <w:style w:type="paragraph" w:customStyle="1" w:styleId="NotesArabic">
    <w:name w:val="Notes Arabic"/>
    <w:basedOn w:val="Normal"/>
    <w:uiPriority w:val="99"/>
    <w:semiHidden/>
    <w:rsid w:val="00B265D5"/>
    <w:pPr>
      <w:tabs>
        <w:tab w:val="num" w:pos="624"/>
      </w:tabs>
      <w:autoSpaceDE/>
      <w:autoSpaceDN/>
      <w:adjustRightInd/>
      <w:spacing w:after="100" w:line="288" w:lineRule="auto"/>
      <w:ind w:left="624" w:hanging="624"/>
      <w:jc w:val="both"/>
    </w:pPr>
    <w:rPr>
      <w:rFonts w:ascii="CG Times" w:eastAsia="SimSun" w:hAnsi="CG Times"/>
      <w:sz w:val="22"/>
      <w:lang w:val="en-GB"/>
    </w:rPr>
  </w:style>
  <w:style w:type="paragraph" w:customStyle="1" w:styleId="NotesRoman">
    <w:name w:val="Notes Roman"/>
    <w:basedOn w:val="Normal"/>
    <w:uiPriority w:val="99"/>
    <w:semiHidden/>
    <w:rsid w:val="00B265D5"/>
    <w:pPr>
      <w:tabs>
        <w:tab w:val="left" w:pos="624"/>
      </w:tabs>
      <w:autoSpaceDE/>
      <w:autoSpaceDN/>
      <w:adjustRightInd/>
      <w:spacing w:after="100" w:line="288" w:lineRule="auto"/>
      <w:ind w:left="624" w:hanging="624"/>
      <w:jc w:val="both"/>
    </w:pPr>
    <w:rPr>
      <w:rFonts w:ascii="CG Times" w:eastAsia="SimSun" w:hAnsi="CG Times"/>
      <w:sz w:val="22"/>
      <w:lang w:val="en-GB"/>
    </w:rPr>
  </w:style>
  <w:style w:type="paragraph" w:customStyle="1" w:styleId="PartHeadings">
    <w:name w:val="Part Headings"/>
    <w:basedOn w:val="Normal"/>
    <w:next w:val="Normal"/>
    <w:uiPriority w:val="99"/>
    <w:semiHidden/>
    <w:rsid w:val="00B265D5"/>
    <w:pPr>
      <w:tabs>
        <w:tab w:val="num" w:pos="360"/>
      </w:tabs>
      <w:suppressAutoHyphens/>
      <w:autoSpaceDE/>
      <w:autoSpaceDN/>
      <w:adjustRightInd/>
      <w:spacing w:after="300" w:line="312" w:lineRule="auto"/>
      <w:jc w:val="center"/>
      <w:outlineLvl w:val="2"/>
    </w:pPr>
    <w:rPr>
      <w:rFonts w:ascii="CG Times" w:eastAsia="SimSun" w:hAnsi="CG Times"/>
      <w:b/>
      <w:sz w:val="21"/>
      <w:lang w:val="en-GB"/>
    </w:rPr>
  </w:style>
  <w:style w:type="paragraph" w:customStyle="1" w:styleId="ListRoman1">
    <w:name w:val="List Roman 1"/>
    <w:basedOn w:val="Normal"/>
    <w:next w:val="Textoindependiente"/>
    <w:uiPriority w:val="99"/>
    <w:semiHidden/>
    <w:rsid w:val="00B265D5"/>
    <w:pPr>
      <w:tabs>
        <w:tab w:val="left" w:pos="22"/>
        <w:tab w:val="num" w:pos="360"/>
      </w:tabs>
      <w:autoSpaceDE/>
      <w:autoSpaceDN/>
      <w:adjustRightInd/>
      <w:spacing w:after="200" w:line="288" w:lineRule="auto"/>
      <w:ind w:left="360" w:hanging="360"/>
      <w:jc w:val="both"/>
    </w:pPr>
    <w:rPr>
      <w:rFonts w:ascii="CG Times" w:eastAsia="SimSun" w:hAnsi="CG Times"/>
      <w:sz w:val="22"/>
      <w:lang w:val="en-GB"/>
    </w:rPr>
  </w:style>
  <w:style w:type="paragraph" w:customStyle="1" w:styleId="ListLegal1">
    <w:name w:val="List Legal 1"/>
    <w:basedOn w:val="Normal"/>
    <w:next w:val="Textoindependiente"/>
    <w:uiPriority w:val="99"/>
    <w:semiHidden/>
    <w:rsid w:val="00B265D5"/>
    <w:pPr>
      <w:tabs>
        <w:tab w:val="left" w:pos="22"/>
        <w:tab w:val="num" w:pos="360"/>
      </w:tabs>
      <w:autoSpaceDE/>
      <w:autoSpaceDN/>
      <w:adjustRightInd/>
      <w:spacing w:after="200" w:line="288" w:lineRule="auto"/>
      <w:ind w:left="360" w:hanging="360"/>
      <w:jc w:val="both"/>
    </w:pPr>
    <w:rPr>
      <w:rFonts w:ascii="CG Times" w:eastAsia="SimSun" w:hAnsi="CG Times"/>
      <w:sz w:val="22"/>
      <w:lang w:val="en-GB"/>
    </w:rPr>
  </w:style>
  <w:style w:type="paragraph" w:customStyle="1" w:styleId="ListAlpha1">
    <w:name w:val="List Alpha 1"/>
    <w:basedOn w:val="Normal"/>
    <w:next w:val="Textoindependiente"/>
    <w:uiPriority w:val="99"/>
    <w:semiHidden/>
    <w:rsid w:val="00B265D5"/>
    <w:pPr>
      <w:tabs>
        <w:tab w:val="left" w:pos="22"/>
        <w:tab w:val="num" w:pos="720"/>
      </w:tabs>
      <w:autoSpaceDE/>
      <w:autoSpaceDN/>
      <w:adjustRightInd/>
      <w:spacing w:after="200" w:line="288" w:lineRule="auto"/>
      <w:ind w:left="624" w:hanging="624"/>
      <w:jc w:val="both"/>
    </w:pPr>
    <w:rPr>
      <w:rFonts w:ascii="CG Times" w:eastAsia="SimSun" w:hAnsi="CG Times"/>
      <w:sz w:val="22"/>
      <w:lang w:val="en-GB"/>
    </w:rPr>
  </w:style>
  <w:style w:type="paragraph" w:customStyle="1" w:styleId="ListRoman2">
    <w:name w:val="List Roman 2"/>
    <w:basedOn w:val="Normal"/>
    <w:next w:val="Textoindependiente2"/>
    <w:uiPriority w:val="99"/>
    <w:semiHidden/>
    <w:rsid w:val="00B265D5"/>
    <w:pPr>
      <w:tabs>
        <w:tab w:val="left" w:pos="50"/>
        <w:tab w:val="num" w:pos="360"/>
      </w:tabs>
      <w:autoSpaceDE/>
      <w:autoSpaceDN/>
      <w:adjustRightInd/>
      <w:spacing w:after="200" w:line="288" w:lineRule="auto"/>
      <w:ind w:left="360" w:hanging="360"/>
      <w:jc w:val="both"/>
    </w:pPr>
    <w:rPr>
      <w:rFonts w:ascii="CG Times" w:eastAsia="SimSun" w:hAnsi="CG Times"/>
      <w:sz w:val="22"/>
      <w:lang w:val="en-GB"/>
    </w:rPr>
  </w:style>
  <w:style w:type="paragraph" w:customStyle="1" w:styleId="LISTALPHACAPS3">
    <w:name w:val="LIST ALPHA CAPS 3"/>
    <w:basedOn w:val="Normal"/>
    <w:next w:val="Textoindependiente3"/>
    <w:uiPriority w:val="99"/>
    <w:semiHidden/>
    <w:rsid w:val="00B265D5"/>
    <w:pPr>
      <w:tabs>
        <w:tab w:val="left" w:pos="68"/>
        <w:tab w:val="num" w:pos="360"/>
      </w:tabs>
      <w:autoSpaceDE/>
      <w:autoSpaceDN/>
      <w:adjustRightInd/>
      <w:spacing w:after="200" w:line="288" w:lineRule="auto"/>
      <w:jc w:val="both"/>
    </w:pPr>
    <w:rPr>
      <w:rFonts w:ascii="CG Times" w:eastAsia="SimSun" w:hAnsi="CG Times"/>
      <w:sz w:val="22"/>
      <w:lang w:val="en-GB"/>
    </w:rPr>
  </w:style>
  <w:style w:type="paragraph" w:customStyle="1" w:styleId="ListAlpha3">
    <w:name w:val="List Alpha 3"/>
    <w:basedOn w:val="Normal"/>
    <w:next w:val="Textoindependiente3"/>
    <w:uiPriority w:val="99"/>
    <w:semiHidden/>
    <w:rsid w:val="00B265D5"/>
    <w:pPr>
      <w:tabs>
        <w:tab w:val="left" w:pos="68"/>
        <w:tab w:val="num" w:pos="1928"/>
      </w:tabs>
      <w:autoSpaceDE/>
      <w:autoSpaceDN/>
      <w:adjustRightInd/>
      <w:spacing w:after="200" w:line="288" w:lineRule="auto"/>
      <w:ind w:left="1928" w:hanging="511"/>
      <w:jc w:val="both"/>
    </w:pPr>
    <w:rPr>
      <w:rFonts w:ascii="CG Times" w:eastAsia="SimSun" w:hAnsi="CG Times"/>
      <w:sz w:val="22"/>
      <w:lang w:val="en-GB"/>
    </w:rPr>
  </w:style>
  <w:style w:type="paragraph" w:customStyle="1" w:styleId="ListArabic4">
    <w:name w:val="List Arabic 4"/>
    <w:basedOn w:val="Normal"/>
    <w:next w:val="BodyText4"/>
    <w:uiPriority w:val="99"/>
    <w:semiHidden/>
    <w:rsid w:val="00B265D5"/>
    <w:pPr>
      <w:tabs>
        <w:tab w:val="left" w:pos="86"/>
        <w:tab w:val="num" w:pos="360"/>
      </w:tabs>
      <w:autoSpaceDE/>
      <w:autoSpaceDN/>
      <w:adjustRightInd/>
      <w:spacing w:after="200" w:line="288" w:lineRule="auto"/>
      <w:ind w:left="360" w:hanging="360"/>
      <w:jc w:val="both"/>
    </w:pPr>
    <w:rPr>
      <w:rFonts w:ascii="CG Times" w:eastAsia="SimSun" w:hAnsi="CG Times"/>
      <w:sz w:val="22"/>
      <w:lang w:val="en-GB"/>
    </w:rPr>
  </w:style>
  <w:style w:type="paragraph" w:customStyle="1" w:styleId="BodyText4">
    <w:name w:val="Body Text 4"/>
    <w:basedOn w:val="Normal"/>
    <w:uiPriority w:val="99"/>
    <w:semiHidden/>
    <w:rsid w:val="00B265D5"/>
    <w:pPr>
      <w:autoSpaceDE/>
      <w:autoSpaceDN/>
      <w:adjustRightInd/>
      <w:spacing w:after="200" w:line="288" w:lineRule="auto"/>
      <w:ind w:left="2438"/>
      <w:jc w:val="both"/>
    </w:pPr>
    <w:rPr>
      <w:rFonts w:ascii="CG Times" w:eastAsia="SimSun" w:hAnsi="CG Times"/>
      <w:sz w:val="22"/>
      <w:lang w:val="en-GB"/>
    </w:rPr>
  </w:style>
  <w:style w:type="paragraph" w:customStyle="1" w:styleId="ListAlpha2">
    <w:name w:val="List Alpha 2"/>
    <w:basedOn w:val="Normal"/>
    <w:next w:val="Textoindependiente2"/>
    <w:uiPriority w:val="99"/>
    <w:semiHidden/>
    <w:rsid w:val="00B265D5"/>
    <w:pPr>
      <w:tabs>
        <w:tab w:val="left" w:pos="50"/>
        <w:tab w:val="num" w:pos="1417"/>
      </w:tabs>
      <w:autoSpaceDE/>
      <w:autoSpaceDN/>
      <w:adjustRightInd/>
      <w:spacing w:after="200" w:line="288" w:lineRule="auto"/>
      <w:ind w:left="1417" w:hanging="793"/>
      <w:jc w:val="both"/>
    </w:pPr>
    <w:rPr>
      <w:rFonts w:ascii="CG Times" w:eastAsia="SimSun" w:hAnsi="CG Times"/>
      <w:sz w:val="22"/>
      <w:lang w:val="en-GB"/>
    </w:rPr>
  </w:style>
  <w:style w:type="paragraph" w:customStyle="1" w:styleId="ListRoman3">
    <w:name w:val="List Roman 3"/>
    <w:basedOn w:val="Normal"/>
    <w:next w:val="Textoindependiente3"/>
    <w:uiPriority w:val="99"/>
    <w:semiHidden/>
    <w:rsid w:val="00B265D5"/>
    <w:pPr>
      <w:tabs>
        <w:tab w:val="left" w:pos="68"/>
        <w:tab w:val="num" w:pos="360"/>
      </w:tabs>
      <w:autoSpaceDE/>
      <w:autoSpaceDN/>
      <w:adjustRightInd/>
      <w:spacing w:after="200" w:line="288" w:lineRule="auto"/>
      <w:ind w:left="360" w:hanging="360"/>
      <w:jc w:val="both"/>
    </w:pPr>
    <w:rPr>
      <w:rFonts w:ascii="CG Times" w:eastAsia="SimSun" w:hAnsi="CG Times"/>
      <w:sz w:val="22"/>
      <w:lang w:val="en-GB"/>
    </w:rPr>
  </w:style>
  <w:style w:type="paragraph" w:customStyle="1" w:styleId="Sangradetindependiente1">
    <w:name w:val="Sangría de t. independiente1"/>
    <w:basedOn w:val="Normal"/>
    <w:uiPriority w:val="99"/>
    <w:semiHidden/>
    <w:rsid w:val="00B265D5"/>
    <w:pPr>
      <w:widowControl w:val="0"/>
      <w:jc w:val="both"/>
    </w:pPr>
    <w:rPr>
      <w:rFonts w:eastAsia="SimSun"/>
      <w:sz w:val="24"/>
      <w:szCs w:val="24"/>
      <w:lang w:val="es-ES" w:eastAsia="es-ES"/>
    </w:rPr>
  </w:style>
  <w:style w:type="paragraph" w:customStyle="1" w:styleId="xl46">
    <w:name w:val="xl46"/>
    <w:basedOn w:val="Normal"/>
    <w:rsid w:val="00B265D5"/>
    <w:pPr>
      <w:pBdr>
        <w:left w:val="single" w:sz="4" w:space="0" w:color="auto"/>
      </w:pBdr>
      <w:autoSpaceDE/>
      <w:autoSpaceDN/>
      <w:adjustRightInd/>
      <w:spacing w:before="100" w:beforeAutospacing="1" w:after="100" w:afterAutospacing="1"/>
    </w:pPr>
    <w:rPr>
      <w:rFonts w:ascii="CG Omega" w:eastAsia="SimSun" w:hAnsi="CG Omega" w:cs="Arial Unicode MS"/>
      <w:b/>
      <w:bCs/>
      <w:sz w:val="16"/>
      <w:szCs w:val="16"/>
      <w:lang w:val="es-ES" w:eastAsia="es-ES"/>
    </w:rPr>
  </w:style>
  <w:style w:type="paragraph" w:customStyle="1" w:styleId="ListLegal2">
    <w:name w:val="List Legal 2"/>
    <w:basedOn w:val="Normal"/>
    <w:next w:val="Textoindependiente"/>
    <w:uiPriority w:val="99"/>
    <w:semiHidden/>
    <w:rsid w:val="00B265D5"/>
    <w:pPr>
      <w:tabs>
        <w:tab w:val="left" w:pos="22"/>
        <w:tab w:val="num" w:pos="624"/>
      </w:tabs>
      <w:autoSpaceDE/>
      <w:autoSpaceDN/>
      <w:adjustRightInd/>
      <w:spacing w:after="200" w:line="288" w:lineRule="auto"/>
      <w:ind w:left="624" w:hanging="624"/>
      <w:jc w:val="both"/>
    </w:pPr>
    <w:rPr>
      <w:rFonts w:ascii="CG Times" w:eastAsia="SimSun" w:hAnsi="CG Times"/>
      <w:sz w:val="22"/>
      <w:lang w:val="en-GB"/>
    </w:rPr>
  </w:style>
  <w:style w:type="paragraph" w:customStyle="1" w:styleId="ListLegal3">
    <w:name w:val="List Legal 3"/>
    <w:basedOn w:val="Normal"/>
    <w:next w:val="Textoindependiente2"/>
    <w:uiPriority w:val="99"/>
    <w:semiHidden/>
    <w:rsid w:val="00B265D5"/>
    <w:pPr>
      <w:tabs>
        <w:tab w:val="left" w:pos="50"/>
        <w:tab w:val="num" w:pos="1417"/>
      </w:tabs>
      <w:autoSpaceDE/>
      <w:autoSpaceDN/>
      <w:adjustRightInd/>
      <w:spacing w:after="200" w:line="288" w:lineRule="auto"/>
      <w:ind w:left="1417" w:hanging="793"/>
      <w:jc w:val="both"/>
    </w:pPr>
    <w:rPr>
      <w:rFonts w:ascii="CG Times" w:eastAsia="SimSun" w:hAnsi="CG Times"/>
      <w:sz w:val="22"/>
      <w:lang w:val="en-GB"/>
    </w:rPr>
  </w:style>
  <w:style w:type="paragraph" w:customStyle="1" w:styleId="ListALPHACAPS1">
    <w:name w:val="List ALPHA CAPS 1"/>
    <w:basedOn w:val="Normal"/>
    <w:next w:val="Textoindependiente"/>
    <w:uiPriority w:val="99"/>
    <w:semiHidden/>
    <w:rsid w:val="00B265D5"/>
    <w:pPr>
      <w:tabs>
        <w:tab w:val="left" w:pos="22"/>
        <w:tab w:val="num" w:pos="624"/>
      </w:tabs>
      <w:autoSpaceDE/>
      <w:autoSpaceDN/>
      <w:adjustRightInd/>
      <w:spacing w:after="200" w:line="288" w:lineRule="auto"/>
      <w:ind w:left="624" w:hanging="624"/>
      <w:jc w:val="both"/>
    </w:pPr>
    <w:rPr>
      <w:rFonts w:ascii="CG Times" w:eastAsia="SimSun" w:hAnsi="CG Times"/>
      <w:sz w:val="22"/>
      <w:lang w:val="en-GB"/>
    </w:rPr>
  </w:style>
  <w:style w:type="paragraph" w:customStyle="1" w:styleId="LISTALPHACAPS2">
    <w:name w:val="LIST ALPHA CAPS 2"/>
    <w:basedOn w:val="Normal"/>
    <w:next w:val="Textoindependiente2"/>
    <w:uiPriority w:val="99"/>
    <w:semiHidden/>
    <w:rsid w:val="00B265D5"/>
    <w:pPr>
      <w:tabs>
        <w:tab w:val="left" w:pos="50"/>
        <w:tab w:val="num" w:pos="1080"/>
        <w:tab w:val="num" w:pos="1417"/>
      </w:tabs>
      <w:autoSpaceDE/>
      <w:autoSpaceDN/>
      <w:adjustRightInd/>
      <w:spacing w:after="200" w:line="288" w:lineRule="auto"/>
      <w:ind w:left="1417" w:hanging="793"/>
      <w:jc w:val="both"/>
    </w:pPr>
    <w:rPr>
      <w:rFonts w:ascii="CG Times" w:eastAsia="SimSun" w:hAnsi="CG Times"/>
      <w:sz w:val="22"/>
      <w:lang w:val="en-GB"/>
    </w:rPr>
  </w:style>
  <w:style w:type="paragraph" w:customStyle="1" w:styleId="Estndar">
    <w:name w:val="Estándar"/>
    <w:basedOn w:val="Normal"/>
    <w:uiPriority w:val="99"/>
    <w:rsid w:val="00B265D5"/>
    <w:pPr>
      <w:autoSpaceDE/>
      <w:autoSpaceDN/>
      <w:adjustRightInd/>
    </w:pPr>
    <w:rPr>
      <w:rFonts w:eastAsia="SimSun"/>
      <w:sz w:val="24"/>
      <w:lang w:eastAsia="es-ES"/>
    </w:rPr>
  </w:style>
  <w:style w:type="paragraph" w:customStyle="1" w:styleId="FIGURA">
    <w:name w:val="FIGURA"/>
    <w:basedOn w:val="Normal"/>
    <w:next w:val="Normal"/>
    <w:uiPriority w:val="99"/>
    <w:semiHidden/>
    <w:rsid w:val="00B265D5"/>
    <w:pPr>
      <w:autoSpaceDE/>
      <w:autoSpaceDN/>
      <w:adjustRightInd/>
      <w:jc w:val="both"/>
    </w:pPr>
    <w:rPr>
      <w:rFonts w:ascii="Arial Narrow" w:eastAsia="SimSun" w:hAnsi="Arial Narrow"/>
      <w:b/>
      <w:lang w:val="es-AR" w:eastAsia="es-ES"/>
    </w:rPr>
  </w:style>
  <w:style w:type="paragraph" w:customStyle="1" w:styleId="Sangradetindependiente10">
    <w:name w:val="Sangría de t.independiente1"/>
    <w:basedOn w:val="Normal"/>
    <w:uiPriority w:val="99"/>
    <w:semiHidden/>
    <w:rsid w:val="00B265D5"/>
    <w:pPr>
      <w:autoSpaceDE/>
      <w:autoSpaceDN/>
      <w:adjustRightInd/>
      <w:ind w:firstLine="708"/>
      <w:jc w:val="both"/>
    </w:pPr>
    <w:rPr>
      <w:rFonts w:ascii="Book Antiqua" w:eastAsia="SimSun" w:hAnsi="Book Antiqua"/>
      <w:lang w:val="es-AR" w:eastAsia="es-ES"/>
    </w:rPr>
  </w:style>
  <w:style w:type="paragraph" w:customStyle="1" w:styleId="BodyFinancial">
    <w:name w:val="Body Financial"/>
    <w:basedOn w:val="Normal"/>
    <w:uiPriority w:val="99"/>
    <w:semiHidden/>
    <w:rsid w:val="00B265D5"/>
    <w:pPr>
      <w:autoSpaceDE/>
      <w:autoSpaceDN/>
      <w:adjustRightInd/>
      <w:spacing w:after="240"/>
      <w:ind w:firstLine="720"/>
      <w:jc w:val="both"/>
    </w:pPr>
    <w:rPr>
      <w:rFonts w:eastAsia="SimSun"/>
      <w:lang w:eastAsia="es-ES"/>
    </w:rPr>
  </w:style>
  <w:style w:type="paragraph" w:customStyle="1" w:styleId="ListBullet3">
    <w:name w:val="List Bullet3"/>
    <w:basedOn w:val="Textodebloque"/>
    <w:uiPriority w:val="99"/>
    <w:semiHidden/>
    <w:rsid w:val="00B265D5"/>
    <w:pPr>
      <w:tabs>
        <w:tab w:val="num" w:pos="2520"/>
      </w:tabs>
      <w:autoSpaceDE/>
      <w:autoSpaceDN/>
      <w:adjustRightInd/>
      <w:spacing w:after="240" w:line="240" w:lineRule="auto"/>
      <w:ind w:left="2520" w:hanging="360"/>
      <w:jc w:val="both"/>
    </w:pPr>
    <w:rPr>
      <w:rFonts w:eastAsia="SimSun"/>
      <w:lang w:eastAsia="es-ES"/>
    </w:rPr>
  </w:style>
  <w:style w:type="paragraph" w:customStyle="1" w:styleId="List2">
    <w:name w:val="List2"/>
    <w:basedOn w:val="Textoindependiente"/>
    <w:uiPriority w:val="99"/>
    <w:semiHidden/>
    <w:rsid w:val="00B265D5"/>
    <w:pPr>
      <w:tabs>
        <w:tab w:val="num" w:pos="1209"/>
      </w:tabs>
      <w:autoSpaceDE/>
      <w:autoSpaceDN/>
      <w:adjustRightInd/>
      <w:spacing w:after="240"/>
      <w:ind w:left="1209" w:hanging="360"/>
    </w:pPr>
    <w:rPr>
      <w:rFonts w:eastAsia="SimSun"/>
      <w:lang w:val="en-US" w:eastAsia="es-ES"/>
    </w:rPr>
  </w:style>
  <w:style w:type="paragraph" w:customStyle="1" w:styleId="ListBullet5">
    <w:name w:val="List Bullet5"/>
    <w:basedOn w:val="BlockText1"/>
    <w:uiPriority w:val="99"/>
    <w:semiHidden/>
    <w:rsid w:val="00B265D5"/>
    <w:pPr>
      <w:tabs>
        <w:tab w:val="num" w:pos="360"/>
      </w:tabs>
      <w:autoSpaceDE/>
      <w:autoSpaceDN/>
      <w:adjustRightInd/>
      <w:spacing w:line="240" w:lineRule="auto"/>
      <w:ind w:left="360" w:right="0" w:hanging="360"/>
      <w:jc w:val="both"/>
    </w:pPr>
    <w:rPr>
      <w:rFonts w:eastAsia="SimSun"/>
      <w:lang w:eastAsia="es-ES"/>
    </w:rPr>
  </w:style>
  <w:style w:type="paragraph" w:customStyle="1" w:styleId="font5">
    <w:name w:val="font5"/>
    <w:basedOn w:val="Normal"/>
    <w:rsid w:val="00B265D5"/>
    <w:pPr>
      <w:autoSpaceDE/>
      <w:autoSpaceDN/>
      <w:adjustRightInd/>
      <w:spacing w:before="100" w:beforeAutospacing="1" w:after="100" w:afterAutospacing="1"/>
    </w:pPr>
    <w:rPr>
      <w:rFonts w:ascii="Arial" w:eastAsia="SimSun" w:hAnsi="Arial" w:cs="Arial"/>
      <w:sz w:val="16"/>
      <w:szCs w:val="16"/>
      <w:lang w:val="es-ES" w:eastAsia="es-ES"/>
    </w:rPr>
  </w:style>
  <w:style w:type="paragraph" w:customStyle="1" w:styleId="Firstpara">
    <w:name w:val="Firstpara"/>
    <w:basedOn w:val="Normal"/>
    <w:next w:val="Textoindependiente"/>
    <w:uiPriority w:val="99"/>
    <w:semiHidden/>
    <w:rsid w:val="00B265D5"/>
    <w:pPr>
      <w:autoSpaceDE/>
      <w:autoSpaceDN/>
      <w:adjustRightInd/>
      <w:spacing w:before="120"/>
      <w:jc w:val="both"/>
    </w:pPr>
    <w:rPr>
      <w:rFonts w:eastAsia="SimSun"/>
      <w:lang w:eastAsia="es-ES"/>
    </w:rPr>
  </w:style>
  <w:style w:type="character" w:customStyle="1" w:styleId="sintesistexto">
    <w:name w:val="sintesistexto"/>
    <w:uiPriority w:val="99"/>
    <w:semiHidden/>
    <w:rsid w:val="00B265D5"/>
  </w:style>
  <w:style w:type="paragraph" w:customStyle="1" w:styleId="bullettext">
    <w:name w:val="bullettext"/>
    <w:basedOn w:val="Normal"/>
    <w:autoRedefine/>
    <w:uiPriority w:val="99"/>
    <w:semiHidden/>
    <w:rsid w:val="00B265D5"/>
    <w:pPr>
      <w:tabs>
        <w:tab w:val="num" w:pos="720"/>
      </w:tabs>
      <w:ind w:left="720" w:hanging="360"/>
      <w:jc w:val="both"/>
    </w:pPr>
    <w:rPr>
      <w:rFonts w:eastAsia="SimSun"/>
      <w:lang w:val="es-ES" w:eastAsia="es-ES"/>
    </w:rPr>
  </w:style>
  <w:style w:type="paragraph" w:customStyle="1" w:styleId="StyleTtuloPrincipalNounderline">
    <w:name w:val="Style Título Principal + No underline"/>
    <w:basedOn w:val="TtuloPrincipal"/>
    <w:uiPriority w:val="99"/>
    <w:semiHidden/>
    <w:rsid w:val="00B265D5"/>
    <w:rPr>
      <w:bCs/>
      <w:caps/>
      <w:u w:val="none"/>
    </w:rPr>
  </w:style>
  <w:style w:type="paragraph" w:customStyle="1" w:styleId="StyleTtuloPrincipalNounderline1">
    <w:name w:val="Style Título Principal + No underline1"/>
    <w:basedOn w:val="TtuloPrincipal"/>
    <w:uiPriority w:val="99"/>
    <w:semiHidden/>
    <w:rsid w:val="00B265D5"/>
    <w:rPr>
      <w:bCs/>
      <w:caps/>
      <w:u w:val="none"/>
    </w:rPr>
  </w:style>
  <w:style w:type="paragraph" w:styleId="Remitedesobre">
    <w:name w:val="envelope return"/>
    <w:basedOn w:val="Normal"/>
    <w:rsid w:val="00B265D5"/>
    <w:pPr>
      <w:autoSpaceDE/>
      <w:autoSpaceDN/>
      <w:adjustRightInd/>
    </w:pPr>
    <w:rPr>
      <w:rFonts w:ascii="Arial" w:eastAsia="SimSun" w:hAnsi="Arial" w:cs="Arial"/>
      <w:lang w:val="es-AR" w:eastAsia="es-ES"/>
    </w:rPr>
  </w:style>
  <w:style w:type="character" w:styleId="AcrnimoHTML">
    <w:name w:val="HTML Acronym"/>
    <w:basedOn w:val="Fuentedeprrafopredeter"/>
    <w:uiPriority w:val="99"/>
    <w:rsid w:val="00B265D5"/>
  </w:style>
  <w:style w:type="paragraph" w:styleId="DireccinHTML">
    <w:name w:val="HTML Address"/>
    <w:basedOn w:val="Normal"/>
    <w:link w:val="DireccinHTMLCar"/>
    <w:uiPriority w:val="99"/>
    <w:rsid w:val="00B265D5"/>
    <w:pPr>
      <w:autoSpaceDE/>
      <w:autoSpaceDN/>
      <w:adjustRightInd/>
    </w:pPr>
    <w:rPr>
      <w:rFonts w:eastAsia="SimSun"/>
      <w:i/>
      <w:sz w:val="24"/>
      <w:lang w:val="x-none" w:eastAsia="x-none"/>
    </w:rPr>
  </w:style>
  <w:style w:type="character" w:customStyle="1" w:styleId="DireccinHTMLCar">
    <w:name w:val="Dirección HTML Car"/>
    <w:basedOn w:val="Fuentedeprrafopredeter"/>
    <w:link w:val="DireccinHTML"/>
    <w:uiPriority w:val="99"/>
    <w:rsid w:val="00B265D5"/>
    <w:rPr>
      <w:rFonts w:ascii="Times New Roman" w:eastAsia="SimSun" w:hAnsi="Times New Roman"/>
      <w:i/>
      <w:sz w:val="24"/>
      <w:lang w:val="x-none" w:eastAsia="x-none"/>
    </w:rPr>
  </w:style>
  <w:style w:type="character" w:styleId="CitaHTML">
    <w:name w:val="HTML Cite"/>
    <w:uiPriority w:val="99"/>
    <w:rsid w:val="00B265D5"/>
    <w:rPr>
      <w:i/>
    </w:rPr>
  </w:style>
  <w:style w:type="character" w:styleId="CdigoHTML">
    <w:name w:val="HTML Code"/>
    <w:uiPriority w:val="99"/>
    <w:rsid w:val="00B265D5"/>
    <w:rPr>
      <w:rFonts w:ascii="Courier New" w:hAnsi="Courier New"/>
      <w:sz w:val="20"/>
    </w:rPr>
  </w:style>
  <w:style w:type="character" w:styleId="DefinicinHTML">
    <w:name w:val="HTML Definition"/>
    <w:uiPriority w:val="99"/>
    <w:rsid w:val="00B265D5"/>
    <w:rPr>
      <w:i/>
    </w:rPr>
  </w:style>
  <w:style w:type="character" w:styleId="TecladoHTML">
    <w:name w:val="HTML Keyboard"/>
    <w:uiPriority w:val="99"/>
    <w:rsid w:val="00B265D5"/>
    <w:rPr>
      <w:rFonts w:ascii="Courier New" w:hAnsi="Courier New"/>
      <w:sz w:val="20"/>
    </w:rPr>
  </w:style>
  <w:style w:type="paragraph" w:styleId="HTMLconformatoprevio">
    <w:name w:val="HTML Preformatted"/>
    <w:basedOn w:val="Normal"/>
    <w:link w:val="HTMLconformatoprevioCar"/>
    <w:uiPriority w:val="99"/>
    <w:rsid w:val="00B265D5"/>
    <w:pPr>
      <w:autoSpaceDE/>
      <w:autoSpaceDN/>
      <w:adjustRightInd/>
    </w:pPr>
    <w:rPr>
      <w:rFonts w:ascii="Courier New" w:eastAsia="SimSun" w:hAnsi="Courier New"/>
      <w:lang w:val="x-none" w:eastAsia="x-none"/>
    </w:rPr>
  </w:style>
  <w:style w:type="character" w:customStyle="1" w:styleId="HTMLconformatoprevioCar">
    <w:name w:val="HTML con formato previo Car"/>
    <w:basedOn w:val="Fuentedeprrafopredeter"/>
    <w:link w:val="HTMLconformatoprevio"/>
    <w:uiPriority w:val="99"/>
    <w:rsid w:val="00B265D5"/>
    <w:rPr>
      <w:rFonts w:ascii="Courier New" w:eastAsia="SimSun" w:hAnsi="Courier New"/>
      <w:lang w:val="x-none" w:eastAsia="x-none"/>
    </w:rPr>
  </w:style>
  <w:style w:type="character" w:styleId="EjemplodeHTML">
    <w:name w:val="HTML Sample"/>
    <w:uiPriority w:val="99"/>
    <w:rsid w:val="00B265D5"/>
    <w:rPr>
      <w:rFonts w:ascii="Courier New" w:hAnsi="Courier New"/>
    </w:rPr>
  </w:style>
  <w:style w:type="character" w:styleId="MquinadeescribirHTML">
    <w:name w:val="HTML Typewriter"/>
    <w:uiPriority w:val="99"/>
    <w:rsid w:val="00B265D5"/>
    <w:rPr>
      <w:rFonts w:ascii="Courier New" w:hAnsi="Courier New"/>
      <w:sz w:val="20"/>
    </w:rPr>
  </w:style>
  <w:style w:type="character" w:styleId="VariableHTML">
    <w:name w:val="HTML Variable"/>
    <w:uiPriority w:val="99"/>
    <w:rsid w:val="00B265D5"/>
    <w:rPr>
      <w:i/>
    </w:rPr>
  </w:style>
  <w:style w:type="paragraph" w:styleId="Encabezadodemensaje">
    <w:name w:val="Message Header"/>
    <w:basedOn w:val="Normal"/>
    <w:link w:val="EncabezadodemensajeCar"/>
    <w:uiPriority w:val="99"/>
    <w:rsid w:val="00B265D5"/>
    <w:pPr>
      <w:pBdr>
        <w:top w:val="single" w:sz="6" w:space="1" w:color="auto"/>
        <w:left w:val="single" w:sz="6" w:space="1" w:color="auto"/>
        <w:bottom w:val="single" w:sz="6" w:space="1" w:color="auto"/>
        <w:right w:val="single" w:sz="6" w:space="1" w:color="auto"/>
      </w:pBdr>
      <w:shd w:val="pct20" w:color="auto" w:fill="auto"/>
      <w:autoSpaceDE/>
      <w:autoSpaceDN/>
      <w:adjustRightInd/>
      <w:ind w:left="1134" w:hanging="1134"/>
    </w:pPr>
    <w:rPr>
      <w:rFonts w:ascii="Arial" w:eastAsia="SimSun" w:hAnsi="Arial"/>
      <w:sz w:val="24"/>
      <w:lang w:val="x-none" w:eastAsia="x-none"/>
    </w:rPr>
  </w:style>
  <w:style w:type="character" w:customStyle="1" w:styleId="EncabezadodemensajeCar">
    <w:name w:val="Encabezado de mensaje Car"/>
    <w:basedOn w:val="Fuentedeprrafopredeter"/>
    <w:link w:val="Encabezadodemensaje"/>
    <w:uiPriority w:val="99"/>
    <w:rsid w:val="00B265D5"/>
    <w:rPr>
      <w:rFonts w:ascii="Arial" w:eastAsia="SimSun" w:hAnsi="Arial"/>
      <w:sz w:val="24"/>
      <w:shd w:val="pct20" w:color="auto" w:fill="auto"/>
      <w:lang w:val="x-none" w:eastAsia="x-none"/>
    </w:rPr>
  </w:style>
  <w:style w:type="character" w:customStyle="1" w:styleId="Cuerpodeltexto3">
    <w:name w:val="Cuerpo del texto (3)_"/>
    <w:uiPriority w:val="99"/>
    <w:rsid w:val="00B265D5"/>
    <w:rPr>
      <w:b/>
      <w:sz w:val="17"/>
    </w:rPr>
  </w:style>
  <w:style w:type="character" w:customStyle="1" w:styleId="Cuerpodeltexto">
    <w:name w:val="Cuerpo del texto_"/>
    <w:uiPriority w:val="99"/>
    <w:rsid w:val="00B265D5"/>
    <w:rPr>
      <w:sz w:val="15"/>
    </w:rPr>
  </w:style>
  <w:style w:type="character" w:customStyle="1" w:styleId="Cuerpodeltexto4">
    <w:name w:val="Cuerpo del texto (4)_"/>
    <w:uiPriority w:val="99"/>
    <w:rsid w:val="00B265D5"/>
    <w:rPr>
      <w:rFonts w:ascii="Consolas" w:hAnsi="Consolas"/>
      <w:i/>
      <w:spacing w:val="-10"/>
      <w:sz w:val="14"/>
    </w:rPr>
  </w:style>
  <w:style w:type="paragraph" w:customStyle="1" w:styleId="Cuerpodeltexto30">
    <w:name w:val="Cuerpo del texto (3)"/>
    <w:basedOn w:val="Normal"/>
    <w:uiPriority w:val="99"/>
    <w:rsid w:val="00B265D5"/>
    <w:pPr>
      <w:shd w:val="clear" w:color="auto" w:fill="FFFFFF"/>
      <w:autoSpaceDE/>
      <w:autoSpaceDN/>
      <w:adjustRightInd/>
      <w:spacing w:line="240" w:lineRule="atLeast"/>
    </w:pPr>
    <w:rPr>
      <w:rFonts w:eastAsia="SimSun"/>
      <w:b/>
      <w:bCs/>
      <w:sz w:val="17"/>
      <w:szCs w:val="17"/>
      <w:lang w:val="es-AR"/>
    </w:rPr>
  </w:style>
  <w:style w:type="paragraph" w:customStyle="1" w:styleId="Cuerpodeltexto0">
    <w:name w:val="Cuerpo del texto"/>
    <w:basedOn w:val="Normal"/>
    <w:uiPriority w:val="99"/>
    <w:rsid w:val="00B265D5"/>
    <w:pPr>
      <w:shd w:val="clear" w:color="auto" w:fill="FFFFFF"/>
      <w:autoSpaceDE/>
      <w:autoSpaceDN/>
      <w:adjustRightInd/>
      <w:spacing w:line="240" w:lineRule="atLeast"/>
    </w:pPr>
    <w:rPr>
      <w:rFonts w:eastAsia="SimSun"/>
      <w:sz w:val="15"/>
      <w:szCs w:val="15"/>
      <w:lang w:val="es-AR"/>
    </w:rPr>
  </w:style>
  <w:style w:type="paragraph" w:customStyle="1" w:styleId="Cuerpodeltexto40">
    <w:name w:val="Cuerpo del texto (4)"/>
    <w:basedOn w:val="Normal"/>
    <w:uiPriority w:val="99"/>
    <w:rsid w:val="00B265D5"/>
    <w:pPr>
      <w:shd w:val="clear" w:color="auto" w:fill="FFFFFF"/>
      <w:autoSpaceDE/>
      <w:autoSpaceDN/>
      <w:adjustRightInd/>
      <w:spacing w:line="240" w:lineRule="atLeast"/>
    </w:pPr>
    <w:rPr>
      <w:rFonts w:ascii="Consolas" w:eastAsia="SimSun" w:hAnsi="Consolas"/>
      <w:i/>
      <w:iCs/>
      <w:spacing w:val="-10"/>
      <w:sz w:val="14"/>
      <w:szCs w:val="14"/>
      <w:lang w:val="es-AR"/>
    </w:rPr>
  </w:style>
  <w:style w:type="character" w:customStyle="1" w:styleId="Leyendadelatabla">
    <w:name w:val="Leyenda de la tabla_"/>
    <w:uiPriority w:val="99"/>
    <w:rsid w:val="00B265D5"/>
    <w:rPr>
      <w:sz w:val="15"/>
    </w:rPr>
  </w:style>
  <w:style w:type="paragraph" w:customStyle="1" w:styleId="Leyendadelatabla0">
    <w:name w:val="Leyenda de la tabla"/>
    <w:basedOn w:val="Normal"/>
    <w:uiPriority w:val="99"/>
    <w:rsid w:val="00B265D5"/>
    <w:pPr>
      <w:shd w:val="clear" w:color="auto" w:fill="FFFFFF"/>
      <w:autoSpaceDE/>
      <w:autoSpaceDN/>
      <w:adjustRightInd/>
      <w:spacing w:line="240" w:lineRule="atLeast"/>
    </w:pPr>
    <w:rPr>
      <w:rFonts w:eastAsia="SimSun"/>
      <w:sz w:val="15"/>
      <w:szCs w:val="15"/>
      <w:lang w:val="es-AR"/>
    </w:rPr>
  </w:style>
  <w:style w:type="paragraph" w:customStyle="1" w:styleId="CharCharCarCarCharCharCarCarCharCharCarCarCharChar">
    <w:name w:val="Char Char Car Car Char Char Car Car Char Char Car Car Char Char"/>
    <w:basedOn w:val="Normal"/>
    <w:uiPriority w:val="99"/>
    <w:rsid w:val="00B265D5"/>
    <w:pPr>
      <w:autoSpaceDE/>
      <w:autoSpaceDN/>
      <w:adjustRightInd/>
      <w:spacing w:after="160" w:line="240" w:lineRule="exact"/>
    </w:pPr>
    <w:rPr>
      <w:rFonts w:ascii="Verdana" w:eastAsia="PMingLiU" w:hAnsi="Verdana"/>
    </w:rPr>
  </w:style>
  <w:style w:type="paragraph" w:customStyle="1" w:styleId="bodytext5">
    <w:name w:val="bodytext5"/>
    <w:basedOn w:val="Normal"/>
    <w:uiPriority w:val="99"/>
    <w:rsid w:val="00B265D5"/>
    <w:pPr>
      <w:autoSpaceDE/>
      <w:autoSpaceDN/>
      <w:adjustRightInd/>
      <w:spacing w:before="100" w:beforeAutospacing="1" w:after="100" w:afterAutospacing="1"/>
    </w:pPr>
    <w:rPr>
      <w:rFonts w:eastAsia="SimSun"/>
      <w:sz w:val="24"/>
      <w:szCs w:val="24"/>
      <w:lang w:val="es-AR" w:eastAsia="es-ES"/>
    </w:rPr>
  </w:style>
  <w:style w:type="table" w:customStyle="1" w:styleId="Tablaconcuadrcula1">
    <w:name w:val="Tabla con cuadrícula1"/>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50">
    <w:name w:val="Body Text .5"/>
    <w:basedOn w:val="Normal"/>
    <w:uiPriority w:val="99"/>
    <w:rsid w:val="00B265D5"/>
    <w:pPr>
      <w:tabs>
        <w:tab w:val="left" w:pos="-720"/>
      </w:tabs>
      <w:suppressAutoHyphens/>
      <w:autoSpaceDE/>
      <w:autoSpaceDN/>
      <w:adjustRightInd/>
      <w:spacing w:after="240"/>
      <w:ind w:firstLine="720"/>
    </w:pPr>
    <w:rPr>
      <w:rFonts w:eastAsia="SimSun"/>
    </w:rPr>
  </w:style>
  <w:style w:type="paragraph" w:customStyle="1" w:styleId="s15">
    <w:name w:val="s15"/>
    <w:basedOn w:val="Normal"/>
    <w:uiPriority w:val="99"/>
    <w:rsid w:val="00B265D5"/>
    <w:pPr>
      <w:autoSpaceDE/>
      <w:autoSpaceDN/>
      <w:adjustRightInd/>
      <w:jc w:val="both"/>
    </w:pPr>
    <w:rPr>
      <w:rFonts w:ascii="Arial" w:eastAsia="SimSun" w:hAnsi="Arial" w:cs="Arial"/>
    </w:rPr>
  </w:style>
  <w:style w:type="paragraph" w:customStyle="1" w:styleId="s31">
    <w:name w:val="s31"/>
    <w:basedOn w:val="Normal"/>
    <w:uiPriority w:val="99"/>
    <w:rsid w:val="00B265D5"/>
    <w:pPr>
      <w:autoSpaceDE/>
      <w:autoSpaceDN/>
      <w:adjustRightInd/>
      <w:ind w:left="1191"/>
      <w:jc w:val="both"/>
    </w:pPr>
    <w:rPr>
      <w:rFonts w:ascii="Arial" w:eastAsia="SimSun" w:hAnsi="Arial" w:cs="Arial"/>
    </w:rPr>
  </w:style>
  <w:style w:type="paragraph" w:customStyle="1" w:styleId="2hanging">
    <w:name w:val="(2)hanging"/>
    <w:basedOn w:val="Normal"/>
    <w:uiPriority w:val="99"/>
    <w:rsid w:val="00B265D5"/>
    <w:pPr>
      <w:autoSpaceDE/>
      <w:autoSpaceDN/>
      <w:adjustRightInd/>
      <w:spacing w:after="240"/>
      <w:ind w:left="2160" w:hanging="720"/>
    </w:pPr>
    <w:rPr>
      <w:rFonts w:eastAsia="SimSun"/>
    </w:rPr>
  </w:style>
  <w:style w:type="paragraph" w:customStyle="1" w:styleId="Sangradetindependiente">
    <w:name w:val="Sangría de t.independiente"/>
    <w:basedOn w:val="Normal"/>
    <w:rsid w:val="00B265D5"/>
    <w:pPr>
      <w:widowControl w:val="0"/>
      <w:autoSpaceDE/>
      <w:autoSpaceDN/>
      <w:adjustRightInd/>
      <w:jc w:val="both"/>
    </w:pPr>
    <w:rPr>
      <w:rFonts w:eastAsia="SimSun"/>
      <w:lang w:val="es-ES_tradnl" w:eastAsia="es-ES"/>
    </w:rPr>
  </w:style>
  <w:style w:type="paragraph" w:customStyle="1" w:styleId="s9-95267">
    <w:name w:val="s9-95267"/>
    <w:basedOn w:val="Normal"/>
    <w:uiPriority w:val="99"/>
    <w:rsid w:val="00B265D5"/>
    <w:pPr>
      <w:autoSpaceDE/>
      <w:autoSpaceDN/>
      <w:adjustRightInd/>
      <w:spacing w:before="100" w:beforeAutospacing="1" w:after="100" w:afterAutospacing="1"/>
    </w:pPr>
    <w:rPr>
      <w:rFonts w:eastAsia="SimSun"/>
      <w:sz w:val="24"/>
      <w:szCs w:val="24"/>
      <w:lang w:val="es-ES" w:eastAsia="es-ES"/>
    </w:rPr>
  </w:style>
  <w:style w:type="paragraph" w:customStyle="1" w:styleId="s9-95271">
    <w:name w:val="s9-95271"/>
    <w:basedOn w:val="Normal"/>
    <w:uiPriority w:val="99"/>
    <w:rsid w:val="00B265D5"/>
    <w:pPr>
      <w:autoSpaceDE/>
      <w:autoSpaceDN/>
      <w:adjustRightInd/>
      <w:spacing w:before="100" w:beforeAutospacing="1" w:after="100" w:afterAutospacing="1"/>
    </w:pPr>
    <w:rPr>
      <w:rFonts w:eastAsia="SimSun"/>
      <w:sz w:val="24"/>
      <w:szCs w:val="24"/>
      <w:lang w:val="es-ES" w:eastAsia="es-ES"/>
    </w:rPr>
  </w:style>
  <w:style w:type="paragraph" w:customStyle="1" w:styleId="s1-95271">
    <w:name w:val="s1-95271"/>
    <w:basedOn w:val="Normal"/>
    <w:uiPriority w:val="99"/>
    <w:rsid w:val="00B265D5"/>
    <w:pPr>
      <w:autoSpaceDE/>
      <w:autoSpaceDN/>
      <w:adjustRightInd/>
      <w:spacing w:before="100" w:beforeAutospacing="1" w:after="100" w:afterAutospacing="1"/>
    </w:pPr>
    <w:rPr>
      <w:rFonts w:eastAsia="SimSun"/>
      <w:sz w:val="24"/>
      <w:szCs w:val="24"/>
      <w:lang w:val="es-ES" w:eastAsia="es-ES"/>
    </w:rPr>
  </w:style>
  <w:style w:type="paragraph" w:customStyle="1" w:styleId="s2-95271">
    <w:name w:val="s2-95271"/>
    <w:basedOn w:val="Normal"/>
    <w:uiPriority w:val="99"/>
    <w:rsid w:val="00B265D5"/>
    <w:pPr>
      <w:autoSpaceDE/>
      <w:autoSpaceDN/>
      <w:adjustRightInd/>
      <w:spacing w:before="100" w:beforeAutospacing="1" w:after="100" w:afterAutospacing="1"/>
    </w:pPr>
    <w:rPr>
      <w:rFonts w:eastAsia="SimSun"/>
      <w:sz w:val="24"/>
      <w:szCs w:val="24"/>
      <w:lang w:val="es-ES" w:eastAsia="es-ES"/>
    </w:rPr>
  </w:style>
  <w:style w:type="paragraph" w:customStyle="1" w:styleId="s3-95271">
    <w:name w:val="s3-95271"/>
    <w:basedOn w:val="Normal"/>
    <w:uiPriority w:val="99"/>
    <w:rsid w:val="00B265D5"/>
    <w:pPr>
      <w:autoSpaceDE/>
      <w:autoSpaceDN/>
      <w:adjustRightInd/>
      <w:spacing w:before="100" w:beforeAutospacing="1" w:after="100" w:afterAutospacing="1"/>
    </w:pPr>
    <w:rPr>
      <w:rFonts w:eastAsia="SimSun"/>
      <w:sz w:val="24"/>
      <w:szCs w:val="24"/>
      <w:lang w:val="es-ES" w:eastAsia="es-ES"/>
    </w:rPr>
  </w:style>
  <w:style w:type="paragraph" w:customStyle="1" w:styleId="s4-95271">
    <w:name w:val="s4-95271"/>
    <w:basedOn w:val="Normal"/>
    <w:uiPriority w:val="99"/>
    <w:rsid w:val="00B265D5"/>
    <w:pPr>
      <w:autoSpaceDE/>
      <w:autoSpaceDN/>
      <w:adjustRightInd/>
      <w:spacing w:before="100" w:beforeAutospacing="1" w:after="100" w:afterAutospacing="1"/>
    </w:pPr>
    <w:rPr>
      <w:rFonts w:eastAsia="SimSun"/>
      <w:sz w:val="24"/>
      <w:szCs w:val="24"/>
      <w:lang w:val="es-ES" w:eastAsia="es-ES"/>
    </w:rPr>
  </w:style>
  <w:style w:type="paragraph" w:customStyle="1" w:styleId="s5-95271">
    <w:name w:val="s5-95271"/>
    <w:basedOn w:val="Normal"/>
    <w:uiPriority w:val="99"/>
    <w:rsid w:val="00B265D5"/>
    <w:pPr>
      <w:autoSpaceDE/>
      <w:autoSpaceDN/>
      <w:adjustRightInd/>
      <w:spacing w:before="100" w:beforeAutospacing="1" w:after="100" w:afterAutospacing="1"/>
    </w:pPr>
    <w:rPr>
      <w:rFonts w:eastAsia="SimSun"/>
      <w:sz w:val="24"/>
      <w:szCs w:val="24"/>
      <w:lang w:val="es-ES" w:eastAsia="es-ES"/>
    </w:rPr>
  </w:style>
  <w:style w:type="paragraph" w:customStyle="1" w:styleId="s6-95271">
    <w:name w:val="s6-95271"/>
    <w:basedOn w:val="Normal"/>
    <w:uiPriority w:val="99"/>
    <w:rsid w:val="00B265D5"/>
    <w:pPr>
      <w:autoSpaceDE/>
      <w:autoSpaceDN/>
      <w:adjustRightInd/>
      <w:spacing w:before="100" w:beforeAutospacing="1" w:after="100" w:afterAutospacing="1"/>
    </w:pPr>
    <w:rPr>
      <w:rFonts w:eastAsia="SimSun"/>
      <w:sz w:val="24"/>
      <w:szCs w:val="24"/>
      <w:lang w:val="es-ES" w:eastAsia="es-ES"/>
    </w:rPr>
  </w:style>
  <w:style w:type="paragraph" w:customStyle="1" w:styleId="s5-95269">
    <w:name w:val="s5-95269"/>
    <w:basedOn w:val="Normal"/>
    <w:uiPriority w:val="99"/>
    <w:rsid w:val="00B265D5"/>
    <w:pPr>
      <w:autoSpaceDE/>
      <w:autoSpaceDN/>
      <w:adjustRightInd/>
      <w:spacing w:before="100" w:beforeAutospacing="1" w:after="100" w:afterAutospacing="1"/>
    </w:pPr>
    <w:rPr>
      <w:rFonts w:eastAsia="SimSun"/>
      <w:sz w:val="24"/>
      <w:szCs w:val="24"/>
      <w:lang w:val="es-ES" w:eastAsia="es-ES"/>
    </w:rPr>
  </w:style>
  <w:style w:type="paragraph" w:customStyle="1" w:styleId="s1-95269">
    <w:name w:val="s1-95269"/>
    <w:basedOn w:val="Normal"/>
    <w:uiPriority w:val="99"/>
    <w:rsid w:val="00B265D5"/>
    <w:pPr>
      <w:autoSpaceDE/>
      <w:autoSpaceDN/>
      <w:adjustRightInd/>
      <w:spacing w:before="100" w:beforeAutospacing="1" w:after="100" w:afterAutospacing="1"/>
    </w:pPr>
    <w:rPr>
      <w:rFonts w:eastAsia="SimSun"/>
      <w:sz w:val="24"/>
      <w:szCs w:val="24"/>
      <w:lang w:val="es-ES" w:eastAsia="es-ES"/>
    </w:rPr>
  </w:style>
  <w:style w:type="paragraph" w:customStyle="1" w:styleId="s2-95269">
    <w:name w:val="s2-95269"/>
    <w:basedOn w:val="Normal"/>
    <w:uiPriority w:val="99"/>
    <w:rsid w:val="00B265D5"/>
    <w:pPr>
      <w:autoSpaceDE/>
      <w:autoSpaceDN/>
      <w:adjustRightInd/>
      <w:spacing w:before="100" w:beforeAutospacing="1" w:after="100" w:afterAutospacing="1"/>
    </w:pPr>
    <w:rPr>
      <w:rFonts w:eastAsia="SimSun"/>
      <w:sz w:val="24"/>
      <w:szCs w:val="24"/>
      <w:lang w:val="es-ES" w:eastAsia="es-ES"/>
    </w:rPr>
  </w:style>
  <w:style w:type="paragraph" w:customStyle="1" w:styleId="s6-95269">
    <w:name w:val="s6-95269"/>
    <w:basedOn w:val="Normal"/>
    <w:uiPriority w:val="99"/>
    <w:rsid w:val="00B265D5"/>
    <w:pPr>
      <w:autoSpaceDE/>
      <w:autoSpaceDN/>
      <w:adjustRightInd/>
      <w:spacing w:before="100" w:beforeAutospacing="1" w:after="100" w:afterAutospacing="1"/>
    </w:pPr>
    <w:rPr>
      <w:rFonts w:eastAsia="SimSun"/>
      <w:sz w:val="24"/>
      <w:szCs w:val="24"/>
      <w:lang w:val="es-ES" w:eastAsia="es-ES"/>
    </w:rPr>
  </w:style>
  <w:style w:type="paragraph" w:customStyle="1" w:styleId="BoldItalicsMargin">
    <w:name w:val="Bold Italics Margin"/>
    <w:basedOn w:val="Normal"/>
    <w:uiPriority w:val="99"/>
    <w:rsid w:val="00B265D5"/>
    <w:pPr>
      <w:kinsoku w:val="0"/>
      <w:autoSpaceDE/>
      <w:autoSpaceDN/>
      <w:adjustRightInd/>
      <w:spacing w:after="240"/>
    </w:pPr>
    <w:rPr>
      <w:rFonts w:eastAsia="SimSun"/>
      <w:b/>
      <w:i/>
    </w:rPr>
  </w:style>
  <w:style w:type="paragraph" w:customStyle="1" w:styleId="0-Texto">
    <w:name w:val="0 - Texto"/>
    <w:uiPriority w:val="99"/>
    <w:rsid w:val="00B265D5"/>
    <w:pPr>
      <w:tabs>
        <w:tab w:val="left" w:pos="708"/>
        <w:tab w:val="left" w:pos="1416"/>
        <w:tab w:val="left" w:pos="2124"/>
        <w:tab w:val="left" w:pos="2832"/>
        <w:tab w:val="left" w:pos="3540"/>
        <w:tab w:val="left" w:pos="4248"/>
        <w:tab w:val="left" w:pos="4956"/>
        <w:tab w:val="left" w:pos="6564"/>
      </w:tabs>
      <w:autoSpaceDE w:val="0"/>
      <w:autoSpaceDN w:val="0"/>
      <w:adjustRightInd w:val="0"/>
      <w:jc w:val="both"/>
    </w:pPr>
    <w:rPr>
      <w:rFonts w:ascii="Arial" w:eastAsia="SimSun" w:hAnsi="Arial" w:cs="Courier New"/>
      <w:bCs/>
      <w:lang w:val="es-AR" w:eastAsia="es-AR"/>
    </w:rPr>
  </w:style>
  <w:style w:type="character" w:customStyle="1" w:styleId="8-Articulo">
    <w:name w:val="8 - Articulo"/>
    <w:uiPriority w:val="99"/>
    <w:rsid w:val="00B265D5"/>
    <w:rPr>
      <w:rFonts w:ascii="Arial" w:hAnsi="Arial"/>
      <w:b/>
      <w:i/>
      <w:caps/>
      <w:color w:val="026BDD"/>
      <w:sz w:val="22"/>
      <w:lang w:val="es-AR" w:eastAsia="es-AR"/>
    </w:rPr>
  </w:style>
  <w:style w:type="paragraph" w:customStyle="1" w:styleId="Body">
    <w:name w:val="Body"/>
    <w:basedOn w:val="Textoindependienteprimerasangra"/>
    <w:link w:val="BodyChar"/>
    <w:qFormat/>
    <w:rsid w:val="00B265D5"/>
    <w:pPr>
      <w:autoSpaceDE/>
      <w:autoSpaceDN/>
      <w:adjustRightInd/>
      <w:spacing w:after="240"/>
      <w:ind w:firstLine="0"/>
    </w:pPr>
    <w:rPr>
      <w:rFonts w:eastAsia="SimSun"/>
      <w:sz w:val="20"/>
      <w:lang w:val="en-US" w:eastAsia="x-none"/>
    </w:rPr>
  </w:style>
  <w:style w:type="paragraph" w:customStyle="1" w:styleId="CharCharCarCarCharCharCarCarCharCharCarCarCharChar1">
    <w:name w:val="Char Char Car Car Char Char Car Car Char Char Car Car Char Char1"/>
    <w:basedOn w:val="Normal"/>
    <w:uiPriority w:val="99"/>
    <w:rsid w:val="00B265D5"/>
    <w:pPr>
      <w:autoSpaceDE/>
      <w:autoSpaceDN/>
      <w:adjustRightInd/>
      <w:spacing w:after="160" w:line="240" w:lineRule="exact"/>
    </w:pPr>
    <w:rPr>
      <w:rFonts w:ascii="Verdana" w:eastAsia="PMingLiU" w:hAnsi="Verdana"/>
    </w:rPr>
  </w:style>
  <w:style w:type="paragraph" w:customStyle="1" w:styleId="Prrafodelista11">
    <w:name w:val="Párrafo de lista11"/>
    <w:basedOn w:val="Normal"/>
    <w:uiPriority w:val="99"/>
    <w:rsid w:val="00B265D5"/>
    <w:pPr>
      <w:autoSpaceDE/>
      <w:autoSpaceDN/>
      <w:adjustRightInd/>
      <w:ind w:left="708"/>
    </w:pPr>
    <w:rPr>
      <w:rFonts w:eastAsia="SimSun"/>
      <w:lang w:val="es-ES"/>
    </w:rPr>
  </w:style>
  <w:style w:type="paragraph" w:customStyle="1" w:styleId="Prrafodelista2">
    <w:name w:val="Párrafo de lista2"/>
    <w:basedOn w:val="Normal"/>
    <w:uiPriority w:val="99"/>
    <w:rsid w:val="00B265D5"/>
    <w:pPr>
      <w:autoSpaceDE/>
      <w:autoSpaceDN/>
      <w:adjustRightInd/>
      <w:ind w:left="708"/>
    </w:pPr>
    <w:rPr>
      <w:rFonts w:eastAsia="SimSun"/>
      <w:sz w:val="24"/>
      <w:szCs w:val="24"/>
      <w:lang w:val="es-AR" w:eastAsia="es-ES"/>
    </w:rPr>
  </w:style>
  <w:style w:type="paragraph" w:customStyle="1" w:styleId="s1-1616">
    <w:name w:val="s1-1616"/>
    <w:basedOn w:val="Normal"/>
    <w:uiPriority w:val="99"/>
    <w:rsid w:val="00B265D5"/>
    <w:pPr>
      <w:autoSpaceDE/>
      <w:autoSpaceDN/>
      <w:adjustRightInd/>
      <w:jc w:val="both"/>
    </w:pPr>
    <w:rPr>
      <w:rFonts w:ascii="Arial" w:eastAsia="SimSun" w:hAnsi="Arial" w:cs="Arial"/>
      <w:lang w:val="es-AR"/>
    </w:rPr>
  </w:style>
  <w:style w:type="paragraph" w:customStyle="1" w:styleId="s3-1616">
    <w:name w:val="s3-1616"/>
    <w:basedOn w:val="Normal"/>
    <w:uiPriority w:val="99"/>
    <w:rsid w:val="00B265D5"/>
    <w:pPr>
      <w:autoSpaceDE/>
      <w:autoSpaceDN/>
      <w:adjustRightInd/>
      <w:jc w:val="both"/>
    </w:pPr>
    <w:rPr>
      <w:rFonts w:eastAsia="SimSun"/>
      <w:sz w:val="24"/>
      <w:szCs w:val="24"/>
      <w:lang w:val="es-AR"/>
    </w:rPr>
  </w:style>
  <w:style w:type="character" w:customStyle="1" w:styleId="DeltaViewMoveSource">
    <w:name w:val="DeltaView Move Source"/>
    <w:rsid w:val="00B265D5"/>
    <w:rPr>
      <w:strike/>
      <w:color w:val="00C000"/>
    </w:rPr>
  </w:style>
  <w:style w:type="paragraph" w:customStyle="1" w:styleId="Textoindependiente23">
    <w:name w:val="Texto independiente 23"/>
    <w:basedOn w:val="Normal"/>
    <w:rsid w:val="00B265D5"/>
    <w:pPr>
      <w:autoSpaceDE/>
      <w:autoSpaceDN/>
      <w:adjustRightInd/>
      <w:ind w:left="284" w:firstLine="709"/>
      <w:jc w:val="both"/>
    </w:pPr>
    <w:rPr>
      <w:rFonts w:ascii="Book Antiqua" w:eastAsia="Times New Roman" w:hAnsi="Book Antiqua"/>
      <w:kern w:val="18"/>
      <w:lang w:val="es-ES" w:eastAsia="es-ES"/>
    </w:rPr>
  </w:style>
  <w:style w:type="paragraph" w:customStyle="1" w:styleId="s8-3255">
    <w:name w:val="s8-3255"/>
    <w:basedOn w:val="Normal"/>
    <w:uiPriority w:val="99"/>
    <w:rsid w:val="00B265D5"/>
    <w:pPr>
      <w:autoSpaceDE/>
      <w:autoSpaceDN/>
      <w:adjustRightInd/>
      <w:ind w:firstLine="1077"/>
    </w:pPr>
    <w:rPr>
      <w:rFonts w:ascii="Arial" w:eastAsia="SimSun" w:hAnsi="Arial" w:cs="Arial"/>
      <w:lang w:val="es-AR"/>
    </w:rPr>
  </w:style>
  <w:style w:type="paragraph" w:customStyle="1" w:styleId="s36-3255">
    <w:name w:val="s36-3255"/>
    <w:basedOn w:val="Normal"/>
    <w:uiPriority w:val="99"/>
    <w:rsid w:val="00B265D5"/>
    <w:pPr>
      <w:autoSpaceDE/>
      <w:autoSpaceDN/>
      <w:adjustRightInd/>
      <w:ind w:firstLine="1077"/>
    </w:pPr>
    <w:rPr>
      <w:rFonts w:eastAsia="SimSun"/>
      <w:sz w:val="24"/>
      <w:szCs w:val="24"/>
      <w:lang w:val="es-AR"/>
    </w:rPr>
  </w:style>
  <w:style w:type="paragraph" w:customStyle="1" w:styleId="s41-3255">
    <w:name w:val="s41-3255"/>
    <w:basedOn w:val="Normal"/>
    <w:uiPriority w:val="99"/>
    <w:rsid w:val="00B265D5"/>
    <w:pPr>
      <w:autoSpaceDE/>
      <w:autoSpaceDN/>
      <w:adjustRightInd/>
      <w:ind w:firstLine="1077"/>
      <w:jc w:val="both"/>
    </w:pPr>
    <w:rPr>
      <w:rFonts w:eastAsia="SimSun"/>
      <w:sz w:val="24"/>
      <w:szCs w:val="24"/>
      <w:lang w:val="es-AR"/>
    </w:rPr>
  </w:style>
  <w:style w:type="paragraph" w:customStyle="1" w:styleId="Sinespaciado1">
    <w:name w:val="Sin espaciado1"/>
    <w:rsid w:val="00B265D5"/>
    <w:pPr>
      <w:autoSpaceDE w:val="0"/>
      <w:autoSpaceDN w:val="0"/>
      <w:adjustRightInd w:val="0"/>
    </w:pPr>
    <w:rPr>
      <w:rFonts w:ascii="Times New Roman" w:eastAsia="Times New Roman" w:hAnsi="Times New Roman"/>
      <w:lang w:val="en-US" w:eastAsia="es-AR"/>
    </w:rPr>
  </w:style>
  <w:style w:type="paragraph" w:customStyle="1" w:styleId="Ttulo3TS">
    <w:name w:val="Título 3 TS"/>
    <w:basedOn w:val="Normal"/>
    <w:link w:val="Ttulo3TSCar"/>
    <w:autoRedefine/>
    <w:qFormat/>
    <w:rsid w:val="00B265D5"/>
    <w:pPr>
      <w:widowControl w:val="0"/>
      <w:spacing w:after="200"/>
      <w:ind w:right="-11"/>
      <w:outlineLvl w:val="3"/>
    </w:pPr>
    <w:rPr>
      <w:rFonts w:eastAsia="Times New Roman"/>
      <w:b/>
      <w:lang w:val="x-none" w:eastAsia="x-none"/>
    </w:rPr>
  </w:style>
  <w:style w:type="character" w:customStyle="1" w:styleId="Ttulo3TSCar">
    <w:name w:val="Título 3 TS Car"/>
    <w:link w:val="Ttulo3TS"/>
    <w:locked/>
    <w:rsid w:val="00B265D5"/>
    <w:rPr>
      <w:rFonts w:ascii="Times New Roman" w:eastAsia="Times New Roman" w:hAnsi="Times New Roman"/>
      <w:b/>
      <w:lang w:val="x-none" w:eastAsia="x-none"/>
    </w:rPr>
  </w:style>
  <w:style w:type="paragraph" w:customStyle="1" w:styleId="s6-3556">
    <w:name w:val="s6-3556"/>
    <w:basedOn w:val="Normal"/>
    <w:rsid w:val="00B265D5"/>
    <w:pPr>
      <w:autoSpaceDE/>
      <w:autoSpaceDN/>
      <w:adjustRightInd/>
      <w:spacing w:before="100" w:beforeAutospacing="1" w:after="100" w:afterAutospacing="1"/>
    </w:pPr>
    <w:rPr>
      <w:rFonts w:eastAsia="Times New Roman"/>
      <w:sz w:val="24"/>
      <w:szCs w:val="24"/>
      <w:lang w:val="es-AR"/>
    </w:rPr>
  </w:style>
  <w:style w:type="paragraph" w:customStyle="1" w:styleId="s1-3556">
    <w:name w:val="s1-3556"/>
    <w:basedOn w:val="Normal"/>
    <w:rsid w:val="00B265D5"/>
    <w:pPr>
      <w:autoSpaceDE/>
      <w:autoSpaceDN/>
      <w:adjustRightInd/>
      <w:spacing w:before="100" w:beforeAutospacing="1" w:after="100" w:afterAutospacing="1"/>
    </w:pPr>
    <w:rPr>
      <w:rFonts w:eastAsia="Times New Roman"/>
      <w:sz w:val="24"/>
      <w:szCs w:val="24"/>
      <w:lang w:val="es-AR"/>
    </w:rPr>
  </w:style>
  <w:style w:type="paragraph" w:customStyle="1" w:styleId="s2-3556">
    <w:name w:val="s2-3556"/>
    <w:basedOn w:val="Normal"/>
    <w:rsid w:val="00B265D5"/>
    <w:pPr>
      <w:autoSpaceDE/>
      <w:autoSpaceDN/>
      <w:adjustRightInd/>
      <w:spacing w:before="100" w:beforeAutospacing="1" w:after="100" w:afterAutospacing="1"/>
    </w:pPr>
    <w:rPr>
      <w:rFonts w:eastAsia="Times New Roman"/>
      <w:sz w:val="24"/>
      <w:szCs w:val="24"/>
      <w:lang w:val="es-AR"/>
    </w:rPr>
  </w:style>
  <w:style w:type="paragraph" w:customStyle="1" w:styleId="Ttulo5TS">
    <w:name w:val="Título 5 TS"/>
    <w:basedOn w:val="Textoindependiente3"/>
    <w:link w:val="Ttulo5TSCar"/>
    <w:rsid w:val="00B265D5"/>
    <w:pPr>
      <w:widowControl w:val="0"/>
      <w:jc w:val="both"/>
    </w:pPr>
    <w:rPr>
      <w:rFonts w:eastAsia="Times New Roman"/>
      <w:i/>
      <w:sz w:val="20"/>
      <w:szCs w:val="20"/>
      <w:lang w:val="x-none" w:eastAsia="x-none"/>
    </w:rPr>
  </w:style>
  <w:style w:type="character" w:customStyle="1" w:styleId="Ttulo5TSCar">
    <w:name w:val="Título 5 TS Car"/>
    <w:link w:val="Ttulo5TS"/>
    <w:locked/>
    <w:rsid w:val="00B265D5"/>
    <w:rPr>
      <w:rFonts w:ascii="Times New Roman" w:eastAsia="Times New Roman" w:hAnsi="Times New Roman"/>
      <w:i/>
      <w:lang w:val="x-none" w:eastAsia="x-none"/>
    </w:rPr>
  </w:style>
  <w:style w:type="paragraph" w:customStyle="1" w:styleId="OmniPage2">
    <w:name w:val="OmniPage #2"/>
    <w:basedOn w:val="Normal"/>
    <w:rsid w:val="00B265D5"/>
    <w:pPr>
      <w:spacing w:line="200" w:lineRule="exact"/>
    </w:pPr>
    <w:rPr>
      <w:rFonts w:eastAsia="Times New Roman"/>
    </w:rPr>
  </w:style>
  <w:style w:type="paragraph" w:customStyle="1" w:styleId="OmniPage3">
    <w:name w:val="OmniPage #3"/>
    <w:basedOn w:val="Normal"/>
    <w:rsid w:val="00B265D5"/>
    <w:pPr>
      <w:spacing w:line="200" w:lineRule="exact"/>
    </w:pPr>
    <w:rPr>
      <w:rFonts w:eastAsia="Times New Roman"/>
    </w:rPr>
  </w:style>
  <w:style w:type="paragraph" w:customStyle="1" w:styleId="OmniPage4">
    <w:name w:val="OmniPage #4"/>
    <w:basedOn w:val="Normal"/>
    <w:rsid w:val="00B265D5"/>
    <w:pPr>
      <w:spacing w:line="220" w:lineRule="exact"/>
    </w:pPr>
    <w:rPr>
      <w:rFonts w:eastAsia="Times New Roman"/>
    </w:rPr>
  </w:style>
  <w:style w:type="paragraph" w:customStyle="1" w:styleId="OmniPage6">
    <w:name w:val="OmniPage #6"/>
    <w:basedOn w:val="Normal"/>
    <w:rsid w:val="00B265D5"/>
    <w:pPr>
      <w:spacing w:line="200" w:lineRule="exact"/>
    </w:pPr>
    <w:rPr>
      <w:rFonts w:eastAsia="Times New Roman"/>
    </w:rPr>
  </w:style>
  <w:style w:type="paragraph" w:customStyle="1" w:styleId="OmniPage5">
    <w:name w:val="OmniPage #5"/>
    <w:basedOn w:val="Normal"/>
    <w:rsid w:val="00B265D5"/>
    <w:pPr>
      <w:spacing w:line="220" w:lineRule="exact"/>
    </w:pPr>
    <w:rPr>
      <w:rFonts w:eastAsia="Times New Roman"/>
    </w:rPr>
  </w:style>
  <w:style w:type="paragraph" w:customStyle="1" w:styleId="OmniPage7">
    <w:name w:val="OmniPage #7"/>
    <w:basedOn w:val="Normal"/>
    <w:rsid w:val="00B265D5"/>
    <w:pPr>
      <w:spacing w:line="200" w:lineRule="exact"/>
    </w:pPr>
    <w:rPr>
      <w:rFonts w:eastAsia="Times New Roman"/>
    </w:rPr>
  </w:style>
  <w:style w:type="paragraph" w:customStyle="1" w:styleId="OmniPage8">
    <w:name w:val="OmniPage #8"/>
    <w:basedOn w:val="Normal"/>
    <w:rsid w:val="00B265D5"/>
    <w:pPr>
      <w:spacing w:line="180" w:lineRule="exact"/>
    </w:pPr>
    <w:rPr>
      <w:rFonts w:eastAsia="Times New Roman"/>
    </w:rPr>
  </w:style>
  <w:style w:type="paragraph" w:customStyle="1" w:styleId="OmniPage9">
    <w:name w:val="OmniPage #9"/>
    <w:basedOn w:val="Normal"/>
    <w:rsid w:val="00B265D5"/>
    <w:pPr>
      <w:spacing w:line="360" w:lineRule="exact"/>
    </w:pPr>
    <w:rPr>
      <w:rFonts w:eastAsia="Times New Roman"/>
    </w:rPr>
  </w:style>
  <w:style w:type="paragraph" w:customStyle="1" w:styleId="OmniPage10">
    <w:name w:val="OmniPage #10"/>
    <w:basedOn w:val="Normal"/>
    <w:rsid w:val="00B265D5"/>
    <w:pPr>
      <w:spacing w:line="200" w:lineRule="exact"/>
    </w:pPr>
    <w:rPr>
      <w:rFonts w:eastAsia="Times New Roman"/>
    </w:rPr>
  </w:style>
  <w:style w:type="paragraph" w:customStyle="1" w:styleId="OmniPage11">
    <w:name w:val="OmniPage #11"/>
    <w:basedOn w:val="Normal"/>
    <w:rsid w:val="00B265D5"/>
    <w:pPr>
      <w:spacing w:line="200" w:lineRule="exact"/>
    </w:pPr>
    <w:rPr>
      <w:rFonts w:eastAsia="Times New Roman"/>
    </w:rPr>
  </w:style>
  <w:style w:type="paragraph" w:customStyle="1" w:styleId="OmniPage16">
    <w:name w:val="OmniPage #16"/>
    <w:basedOn w:val="Normal"/>
    <w:rsid w:val="00B265D5"/>
    <w:pPr>
      <w:spacing w:line="300" w:lineRule="exact"/>
    </w:pPr>
    <w:rPr>
      <w:rFonts w:eastAsia="Times New Roman"/>
    </w:rPr>
  </w:style>
  <w:style w:type="paragraph" w:customStyle="1" w:styleId="OmniPage17">
    <w:name w:val="OmniPage #17"/>
    <w:basedOn w:val="Normal"/>
    <w:rsid w:val="00B265D5"/>
    <w:pPr>
      <w:spacing w:line="180" w:lineRule="exact"/>
    </w:pPr>
    <w:rPr>
      <w:rFonts w:eastAsia="Times New Roman"/>
    </w:rPr>
  </w:style>
  <w:style w:type="paragraph" w:customStyle="1" w:styleId="OmniPage22">
    <w:name w:val="OmniPage #22"/>
    <w:basedOn w:val="Normal"/>
    <w:rsid w:val="00B265D5"/>
    <w:pPr>
      <w:spacing w:line="220" w:lineRule="exact"/>
    </w:pPr>
    <w:rPr>
      <w:rFonts w:eastAsia="Times New Roman"/>
    </w:rPr>
  </w:style>
  <w:style w:type="paragraph" w:customStyle="1" w:styleId="OmniPage23">
    <w:name w:val="OmniPage #23"/>
    <w:basedOn w:val="Normal"/>
    <w:rsid w:val="00B265D5"/>
    <w:pPr>
      <w:spacing w:line="220" w:lineRule="exact"/>
    </w:pPr>
    <w:rPr>
      <w:rFonts w:eastAsia="Times New Roman"/>
    </w:rPr>
  </w:style>
  <w:style w:type="paragraph" w:customStyle="1" w:styleId="OmniPage24">
    <w:name w:val="OmniPage #24"/>
    <w:basedOn w:val="Normal"/>
    <w:rsid w:val="00B265D5"/>
    <w:pPr>
      <w:spacing w:line="340" w:lineRule="exact"/>
    </w:pPr>
    <w:rPr>
      <w:rFonts w:eastAsia="Times New Roman"/>
    </w:rPr>
  </w:style>
  <w:style w:type="paragraph" w:customStyle="1" w:styleId="OmniPage25">
    <w:name w:val="OmniPage #25"/>
    <w:basedOn w:val="Normal"/>
    <w:rsid w:val="00B265D5"/>
    <w:pPr>
      <w:spacing w:line="700" w:lineRule="exact"/>
    </w:pPr>
    <w:rPr>
      <w:rFonts w:eastAsia="Times New Roman"/>
    </w:rPr>
  </w:style>
  <w:style w:type="paragraph" w:customStyle="1" w:styleId="OmniPage12">
    <w:name w:val="OmniPage #12"/>
    <w:basedOn w:val="Normal"/>
    <w:rsid w:val="00B265D5"/>
    <w:pPr>
      <w:spacing w:line="300" w:lineRule="exact"/>
    </w:pPr>
    <w:rPr>
      <w:rFonts w:eastAsia="Times New Roman"/>
    </w:rPr>
  </w:style>
  <w:style w:type="paragraph" w:customStyle="1" w:styleId="OmniPage13">
    <w:name w:val="OmniPage #13"/>
    <w:basedOn w:val="Normal"/>
    <w:rsid w:val="00B265D5"/>
    <w:pPr>
      <w:spacing w:line="420" w:lineRule="exact"/>
    </w:pPr>
    <w:rPr>
      <w:rFonts w:eastAsia="Times New Roman"/>
    </w:rPr>
  </w:style>
  <w:style w:type="paragraph" w:customStyle="1" w:styleId="OmniPage14">
    <w:name w:val="OmniPage #14"/>
    <w:basedOn w:val="Normal"/>
    <w:rsid w:val="00B265D5"/>
    <w:pPr>
      <w:spacing w:line="360" w:lineRule="exact"/>
    </w:pPr>
    <w:rPr>
      <w:rFonts w:eastAsia="Times New Roman"/>
    </w:rPr>
  </w:style>
  <w:style w:type="paragraph" w:customStyle="1" w:styleId="OmniPage15">
    <w:name w:val="OmniPage #15"/>
    <w:basedOn w:val="Normal"/>
    <w:rsid w:val="00B265D5"/>
    <w:pPr>
      <w:spacing w:line="220" w:lineRule="exact"/>
    </w:pPr>
    <w:rPr>
      <w:rFonts w:eastAsia="Times New Roman"/>
    </w:rPr>
  </w:style>
  <w:style w:type="character" w:customStyle="1" w:styleId="Heading1Char">
    <w:name w:val="Heading 1 Char"/>
    <w:aliases w:val="Section Char"/>
    <w:rsid w:val="00B265D5"/>
    <w:rPr>
      <w:rFonts w:ascii="Arial" w:hAnsi="Arial"/>
      <w:b/>
      <w:kern w:val="32"/>
      <w:sz w:val="32"/>
      <w:lang w:val="es-ES" w:eastAsia="es-ES"/>
    </w:rPr>
  </w:style>
  <w:style w:type="character" w:customStyle="1" w:styleId="Heading4Char">
    <w:name w:val="Heading 4 Char"/>
    <w:rsid w:val="00B265D5"/>
    <w:rPr>
      <w:b/>
      <w:sz w:val="24"/>
      <w:lang w:val="es-AR" w:eastAsia="es-ES"/>
    </w:rPr>
  </w:style>
  <w:style w:type="paragraph" w:customStyle="1" w:styleId="Estilo1">
    <w:name w:val="Estilo1"/>
    <w:basedOn w:val="Sangradetextonormal1"/>
    <w:rsid w:val="00B265D5"/>
    <w:pPr>
      <w:spacing w:after="120" w:afterAutospacing="0"/>
      <w:ind w:firstLine="0"/>
      <w:jc w:val="left"/>
    </w:pPr>
    <w:rPr>
      <w:rFonts w:eastAsia="Times New Roman"/>
      <w:b/>
      <w:bCs/>
      <w:caps/>
      <w:sz w:val="22"/>
      <w:szCs w:val="22"/>
      <w:lang w:eastAsia="en-US"/>
    </w:rPr>
  </w:style>
  <w:style w:type="paragraph" w:customStyle="1" w:styleId="Estilo2">
    <w:name w:val="Estilo2"/>
    <w:basedOn w:val="Ttulo3"/>
    <w:rsid w:val="00B265D5"/>
    <w:rPr>
      <w:bCs w:val="0"/>
      <w:i/>
      <w:iCs/>
      <w:szCs w:val="20"/>
    </w:rPr>
  </w:style>
  <w:style w:type="paragraph" w:customStyle="1" w:styleId="xl43">
    <w:name w:val="xl43"/>
    <w:basedOn w:val="Normal"/>
    <w:rsid w:val="00B265D5"/>
    <w:pPr>
      <w:pBdr>
        <w:bottom w:val="single" w:sz="4" w:space="0" w:color="auto"/>
      </w:pBdr>
      <w:spacing w:before="100" w:beforeAutospacing="1" w:after="100" w:afterAutospacing="1"/>
      <w:jc w:val="right"/>
    </w:pPr>
    <w:rPr>
      <w:rFonts w:ascii="Arial Unicode MS" w:eastAsia="Arial Unicode MS" w:hAnsi="Arial Unicode MS" w:cs="Arial Unicode MS"/>
      <w:sz w:val="16"/>
      <w:szCs w:val="16"/>
    </w:rPr>
  </w:style>
  <w:style w:type="paragraph" w:customStyle="1" w:styleId="xl44">
    <w:name w:val="xl44"/>
    <w:basedOn w:val="Normal"/>
    <w:rsid w:val="00B265D5"/>
    <w:pPr>
      <w:spacing w:before="100" w:beforeAutospacing="1" w:after="100" w:afterAutospacing="1"/>
      <w:jc w:val="right"/>
    </w:pPr>
    <w:rPr>
      <w:rFonts w:ascii="Arial Unicode MS" w:eastAsia="Arial Unicode MS" w:hAnsi="Arial Unicode MS" w:cs="Arial Unicode MS"/>
      <w:sz w:val="16"/>
      <w:szCs w:val="16"/>
    </w:rPr>
  </w:style>
  <w:style w:type="paragraph" w:customStyle="1" w:styleId="xl45">
    <w:name w:val="xl45"/>
    <w:basedOn w:val="Normal"/>
    <w:rsid w:val="00B265D5"/>
    <w:pPr>
      <w:pBdr>
        <w:top w:val="single" w:sz="4" w:space="0" w:color="auto"/>
      </w:pBdr>
      <w:spacing w:before="100" w:beforeAutospacing="1" w:after="100" w:afterAutospacing="1"/>
      <w:jc w:val="right"/>
    </w:pPr>
    <w:rPr>
      <w:rFonts w:ascii="Arial Unicode MS" w:eastAsia="Arial Unicode MS" w:hAnsi="Arial Unicode MS" w:cs="Arial Unicode MS"/>
      <w:sz w:val="16"/>
      <w:szCs w:val="16"/>
    </w:rPr>
  </w:style>
  <w:style w:type="paragraph" w:customStyle="1" w:styleId="xl47">
    <w:name w:val="xl47"/>
    <w:basedOn w:val="Normal"/>
    <w:rsid w:val="00B265D5"/>
    <w:pPr>
      <w:pBdr>
        <w:top w:val="single" w:sz="4" w:space="0" w:color="auto"/>
      </w:pBdr>
      <w:spacing w:before="100" w:beforeAutospacing="1" w:after="100" w:afterAutospacing="1"/>
      <w:jc w:val="right"/>
    </w:pPr>
    <w:rPr>
      <w:rFonts w:ascii="Arial Unicode MS" w:eastAsia="Arial Unicode MS" w:hAnsi="Arial Unicode MS" w:cs="Arial Unicode MS"/>
      <w:b/>
      <w:bCs/>
      <w:sz w:val="16"/>
      <w:szCs w:val="16"/>
    </w:rPr>
  </w:style>
  <w:style w:type="paragraph" w:customStyle="1" w:styleId="ListBullet3Sgl">
    <w:name w:val="List Bullet 3 Sgl"/>
    <w:basedOn w:val="Listaconvietas3"/>
    <w:rsid w:val="00B265D5"/>
    <w:pPr>
      <w:numPr>
        <w:numId w:val="0"/>
      </w:numPr>
      <w:tabs>
        <w:tab w:val="num" w:pos="1080"/>
        <w:tab w:val="num" w:pos="1440"/>
      </w:tabs>
      <w:autoSpaceDE w:val="0"/>
      <w:autoSpaceDN w:val="0"/>
      <w:adjustRightInd w:val="0"/>
      <w:ind w:left="1080" w:hanging="360"/>
      <w:jc w:val="both"/>
    </w:pPr>
    <w:rPr>
      <w:b/>
      <w:bCs/>
      <w:i/>
      <w:iCs/>
      <w:w w:val="0"/>
      <w:sz w:val="19"/>
      <w:szCs w:val="19"/>
    </w:rPr>
  </w:style>
  <w:style w:type="paragraph" w:customStyle="1" w:styleId="ListBullet3SglJ">
    <w:name w:val="List Bullet 3 Sgl/J"/>
    <w:basedOn w:val="ListBullet3Sgl"/>
    <w:rsid w:val="00B265D5"/>
  </w:style>
  <w:style w:type="paragraph" w:customStyle="1" w:styleId="footnumbers">
    <w:name w:val="footnumbers"/>
    <w:basedOn w:val="Normal"/>
    <w:rsid w:val="00B265D5"/>
    <w:pPr>
      <w:tabs>
        <w:tab w:val="num" w:pos="425"/>
        <w:tab w:val="num" w:pos="2160"/>
      </w:tabs>
      <w:spacing w:after="240"/>
      <w:ind w:left="432" w:hanging="432"/>
    </w:pPr>
    <w:rPr>
      <w:rFonts w:eastAsia="Times New Roman"/>
    </w:rPr>
  </w:style>
  <w:style w:type="paragraph" w:customStyle="1" w:styleId="HeadingBody1">
    <w:name w:val="HeadingBody 1"/>
    <w:basedOn w:val="Textoindependiente"/>
    <w:next w:val="Textoindependiente"/>
    <w:rsid w:val="00B265D5"/>
    <w:pPr>
      <w:spacing w:after="240"/>
      <w:jc w:val="center"/>
    </w:pPr>
    <w:rPr>
      <w:rFonts w:eastAsia="Times New Roman"/>
      <w:lang w:val="en-US" w:eastAsia="es-AR"/>
    </w:rPr>
  </w:style>
  <w:style w:type="character" w:customStyle="1" w:styleId="Table9pt0">
    <w:name w:val="Table 9 pt"/>
    <w:rsid w:val="00B265D5"/>
    <w:rPr>
      <w:spacing w:val="0"/>
      <w:sz w:val="18"/>
    </w:rPr>
  </w:style>
  <w:style w:type="paragraph" w:customStyle="1" w:styleId="Level3">
    <w:name w:val="Level 3"/>
    <w:basedOn w:val="Normal"/>
    <w:rsid w:val="00B265D5"/>
    <w:pPr>
      <w:keepNext/>
      <w:spacing w:after="240"/>
      <w:jc w:val="both"/>
    </w:pPr>
    <w:rPr>
      <w:rFonts w:eastAsia="Times New Roman"/>
      <w:b/>
      <w:bCs/>
    </w:rPr>
  </w:style>
  <w:style w:type="paragraph" w:customStyle="1" w:styleId="TableNotes0">
    <w:name w:val="Table Note(s)"/>
    <w:basedOn w:val="Normal"/>
    <w:rsid w:val="00B265D5"/>
    <w:pPr>
      <w:spacing w:after="120"/>
      <w:ind w:left="360" w:hanging="360"/>
      <w:jc w:val="both"/>
    </w:pPr>
    <w:rPr>
      <w:rFonts w:eastAsia="Times New Roman"/>
    </w:rPr>
  </w:style>
  <w:style w:type="paragraph" w:customStyle="1" w:styleId="tablenotes1">
    <w:name w:val="table notes"/>
    <w:basedOn w:val="Textoindependiente"/>
    <w:rsid w:val="00B265D5"/>
    <w:pPr>
      <w:ind w:left="360" w:hanging="360"/>
    </w:pPr>
    <w:rPr>
      <w:rFonts w:eastAsia="Times New Roman"/>
      <w:sz w:val="16"/>
      <w:szCs w:val="16"/>
      <w:lang w:val="en-US" w:eastAsia="es-AR"/>
    </w:rPr>
  </w:style>
  <w:style w:type="paragraph" w:customStyle="1" w:styleId="Notes8">
    <w:name w:val="Notes8"/>
    <w:basedOn w:val="Normal"/>
    <w:next w:val="Normal"/>
    <w:rsid w:val="00B265D5"/>
    <w:pPr>
      <w:tabs>
        <w:tab w:val="left" w:pos="440"/>
        <w:tab w:val="left" w:pos="660"/>
        <w:tab w:val="left" w:pos="879"/>
        <w:tab w:val="left" w:pos="1099"/>
        <w:tab w:val="left" w:pos="1318"/>
        <w:tab w:val="left" w:pos="1538"/>
        <w:tab w:val="left" w:pos="1758"/>
        <w:tab w:val="left" w:pos="1977"/>
        <w:tab w:val="left" w:pos="2197"/>
        <w:tab w:val="left" w:pos="2416"/>
        <w:tab w:val="left" w:pos="2636"/>
        <w:tab w:val="left" w:pos="2856"/>
        <w:tab w:val="left" w:pos="3075"/>
        <w:tab w:val="left" w:pos="3295"/>
        <w:tab w:val="left" w:pos="3514"/>
        <w:tab w:val="left" w:pos="3734"/>
        <w:tab w:val="left" w:pos="3954"/>
        <w:tab w:val="left" w:pos="4173"/>
        <w:tab w:val="left" w:pos="4393"/>
        <w:tab w:val="left" w:pos="4612"/>
        <w:tab w:val="left" w:pos="4832"/>
        <w:tab w:val="left" w:pos="5052"/>
        <w:tab w:val="left" w:pos="5271"/>
        <w:tab w:val="left" w:pos="5491"/>
        <w:tab w:val="left" w:pos="5710"/>
        <w:tab w:val="left" w:pos="5930"/>
        <w:tab w:val="left" w:pos="6150"/>
        <w:tab w:val="left" w:pos="6369"/>
        <w:tab w:val="left" w:pos="6589"/>
        <w:tab w:val="left" w:pos="6808"/>
        <w:tab w:val="left" w:pos="7028"/>
        <w:tab w:val="left" w:pos="7248"/>
        <w:tab w:val="left" w:pos="7467"/>
        <w:tab w:val="left" w:pos="7687"/>
        <w:tab w:val="left" w:pos="7906"/>
        <w:tab w:val="left" w:pos="8126"/>
        <w:tab w:val="left" w:pos="8346"/>
        <w:tab w:val="left" w:pos="8565"/>
        <w:tab w:val="left" w:pos="8785"/>
        <w:tab w:val="left" w:pos="9004"/>
      </w:tabs>
      <w:ind w:left="440" w:hanging="440"/>
      <w:jc w:val="both"/>
    </w:pPr>
    <w:rPr>
      <w:rFonts w:eastAsia="Times New Roman"/>
      <w:color w:val="000000"/>
      <w:sz w:val="16"/>
      <w:szCs w:val="16"/>
    </w:rPr>
  </w:style>
  <w:style w:type="paragraph" w:customStyle="1" w:styleId="text-1ind">
    <w:name w:val="text-1ind"/>
    <w:basedOn w:val="Normal"/>
    <w:next w:val="Normal"/>
    <w:rsid w:val="00B265D5"/>
    <w:pPr>
      <w:tabs>
        <w:tab w:val="left" w:pos="-1440"/>
      </w:tabs>
      <w:ind w:firstLine="720"/>
      <w:jc w:val="both"/>
    </w:pPr>
    <w:rPr>
      <w:rFonts w:eastAsia="Times New Roman"/>
      <w:color w:val="000000"/>
    </w:rPr>
  </w:style>
  <w:style w:type="paragraph" w:customStyle="1" w:styleId="Heading21">
    <w:name w:val="Heading 21"/>
    <w:basedOn w:val="Normal"/>
    <w:next w:val="Normal"/>
    <w:rsid w:val="00B265D5"/>
    <w:pPr>
      <w:keepNext/>
      <w:widowControl w:val="0"/>
      <w:ind w:firstLine="723"/>
      <w:jc w:val="both"/>
    </w:pPr>
    <w:rPr>
      <w:rFonts w:eastAsia="Times New Roman"/>
      <w:b/>
      <w:bCs/>
      <w:i/>
      <w:iCs/>
      <w:color w:val="000000"/>
    </w:rPr>
  </w:style>
  <w:style w:type="character" w:customStyle="1" w:styleId="Table12pt">
    <w:name w:val="Table 12pt"/>
    <w:rsid w:val="00B265D5"/>
    <w:rPr>
      <w:spacing w:val="0"/>
      <w:sz w:val="24"/>
    </w:rPr>
  </w:style>
  <w:style w:type="paragraph" w:customStyle="1" w:styleId="Heading14">
    <w:name w:val="Heading 14"/>
    <w:basedOn w:val="Normal"/>
    <w:rsid w:val="00B265D5"/>
    <w:pPr>
      <w:tabs>
        <w:tab w:val="num" w:pos="2880"/>
        <w:tab w:val="left" w:pos="3600"/>
        <w:tab w:val="left" w:pos="4320"/>
        <w:tab w:val="left" w:pos="5040"/>
        <w:tab w:val="left" w:pos="5760"/>
        <w:tab w:val="left" w:pos="6480"/>
        <w:tab w:val="left" w:pos="7200"/>
        <w:tab w:val="left" w:pos="7920"/>
        <w:tab w:val="left" w:pos="8640"/>
        <w:tab w:val="left" w:pos="9360"/>
      </w:tabs>
      <w:ind w:left="2880" w:hanging="360"/>
    </w:pPr>
    <w:rPr>
      <w:rFonts w:eastAsia="Times New Roman"/>
    </w:rPr>
  </w:style>
  <w:style w:type="paragraph" w:customStyle="1" w:styleId="BlockText5Ital">
    <w:name w:val="Block Text .5 Ital"/>
    <w:basedOn w:val="Normal"/>
    <w:rsid w:val="00B265D5"/>
    <w:pPr>
      <w:keepNext/>
      <w:spacing w:after="240"/>
      <w:ind w:left="720"/>
    </w:pPr>
    <w:rPr>
      <w:rFonts w:eastAsia="Times New Roman"/>
      <w:i/>
      <w:iCs/>
    </w:rPr>
  </w:style>
  <w:style w:type="character" w:customStyle="1" w:styleId="DeltaViewDelimiter">
    <w:name w:val="DeltaView Delimiter"/>
    <w:rsid w:val="00B265D5"/>
    <w:rPr>
      <w:spacing w:val="0"/>
    </w:rPr>
  </w:style>
  <w:style w:type="paragraph" w:customStyle="1" w:styleId="TableTab">
    <w:name w:val="Table*Tab"/>
    <w:basedOn w:val="Normal"/>
    <w:rsid w:val="00B265D5"/>
    <w:pPr>
      <w:tabs>
        <w:tab w:val="right" w:leader="dot" w:pos="4752"/>
      </w:tabs>
      <w:spacing w:before="60" w:after="60"/>
      <w:ind w:left="360" w:hanging="360"/>
    </w:pPr>
    <w:rPr>
      <w:rFonts w:eastAsia="Times New Roman"/>
    </w:rPr>
  </w:style>
  <w:style w:type="paragraph" w:customStyle="1" w:styleId="Salutation1">
    <w:name w:val="Salutation1"/>
    <w:basedOn w:val="Normal"/>
    <w:next w:val="Normal"/>
    <w:rsid w:val="00B265D5"/>
    <w:pPr>
      <w:spacing w:before="240" w:after="240" w:line="240" w:lineRule="atLeast"/>
    </w:pPr>
    <w:rPr>
      <w:rFonts w:ascii="Garamond" w:eastAsia="Times New Roman" w:hAnsi="Garamond"/>
      <w:kern w:val="18"/>
    </w:rPr>
  </w:style>
  <w:style w:type="paragraph" w:customStyle="1" w:styleId="BlockTextj0">
    <w:name w:val="Block Text j"/>
    <w:basedOn w:val="Textodebloque"/>
    <w:rsid w:val="00B265D5"/>
    <w:pPr>
      <w:spacing w:after="200" w:line="240" w:lineRule="auto"/>
      <w:jc w:val="both"/>
    </w:pPr>
    <w:rPr>
      <w:rFonts w:ascii="Arial" w:eastAsia="Times New Roman" w:hAnsi="Arial" w:cs="Arial"/>
      <w:lang w:eastAsia="es-AR"/>
    </w:rPr>
  </w:style>
  <w:style w:type="paragraph" w:customStyle="1" w:styleId="ListBullet4b">
    <w:name w:val="List Bullet 4b"/>
    <w:basedOn w:val="Normal"/>
    <w:rsid w:val="00B265D5"/>
    <w:pPr>
      <w:tabs>
        <w:tab w:val="left" w:pos="567"/>
      </w:tabs>
      <w:spacing w:after="240"/>
      <w:ind w:left="1440" w:hanging="360"/>
    </w:pPr>
    <w:rPr>
      <w:rFonts w:eastAsia="Arial Unicode MS"/>
      <w:b/>
      <w:bCs/>
      <w:w w:val="0"/>
      <w:sz w:val="19"/>
      <w:szCs w:val="19"/>
    </w:rPr>
  </w:style>
  <w:style w:type="paragraph" w:customStyle="1" w:styleId="Textopredeterminado1">
    <w:name w:val="Texto predeterminado:1"/>
    <w:basedOn w:val="Normal"/>
    <w:rsid w:val="00B265D5"/>
    <w:pPr>
      <w:tabs>
        <w:tab w:val="left" w:pos="567"/>
      </w:tabs>
      <w:ind w:left="567"/>
      <w:jc w:val="both"/>
    </w:pPr>
    <w:rPr>
      <w:rFonts w:ascii="Arial" w:eastAsia="Arial Unicode MS" w:hAnsi="Arial" w:cs="Arial"/>
      <w:b/>
      <w:bCs/>
      <w:noProof/>
      <w:w w:val="0"/>
    </w:rPr>
  </w:style>
  <w:style w:type="paragraph" w:customStyle="1" w:styleId="Listaconvitas5">
    <w:name w:val="Lista con vitas 5"/>
    <w:basedOn w:val="Normal"/>
    <w:autoRedefine/>
    <w:rsid w:val="00B265D5"/>
    <w:pPr>
      <w:spacing w:before="100" w:beforeAutospacing="1" w:after="100" w:afterAutospacing="1"/>
      <w:jc w:val="right"/>
    </w:pPr>
    <w:rPr>
      <w:rFonts w:eastAsia="Times New Roman"/>
      <w:color w:val="000000"/>
    </w:rPr>
  </w:style>
  <w:style w:type="paragraph" w:customStyle="1" w:styleId="TitleADDRESS">
    <w:name w:val="TitleADDRESS"/>
    <w:basedOn w:val="Normal"/>
    <w:rsid w:val="00B265D5"/>
    <w:pPr>
      <w:widowControl w:val="0"/>
      <w:spacing w:after="360"/>
      <w:jc w:val="center"/>
    </w:pPr>
    <w:rPr>
      <w:rFonts w:eastAsia="Times New Roman"/>
      <w:b/>
      <w:bCs/>
    </w:rPr>
  </w:style>
  <w:style w:type="paragraph" w:customStyle="1" w:styleId="CENTERCAPS">
    <w:name w:val="CENTERCAPS"/>
    <w:basedOn w:val="Normal"/>
    <w:next w:val="Normal"/>
    <w:rsid w:val="00B265D5"/>
    <w:pPr>
      <w:keepNext/>
      <w:widowControl w:val="0"/>
      <w:spacing w:before="240" w:line="480" w:lineRule="auto"/>
      <w:jc w:val="center"/>
    </w:pPr>
    <w:rPr>
      <w:rFonts w:eastAsia="Times New Roman"/>
      <w:caps/>
    </w:rPr>
  </w:style>
  <w:style w:type="paragraph" w:customStyle="1" w:styleId="OR">
    <w:name w:val="OR"/>
    <w:basedOn w:val="CENTERCAPS"/>
    <w:rsid w:val="00B265D5"/>
    <w:rPr>
      <w:caps w:val="0"/>
    </w:rPr>
  </w:style>
  <w:style w:type="paragraph" w:customStyle="1" w:styleId="NOTES0">
    <w:name w:val="NOTES"/>
    <w:basedOn w:val="Normal"/>
    <w:rsid w:val="00B265D5"/>
    <w:pPr>
      <w:widowControl w:val="0"/>
      <w:tabs>
        <w:tab w:val="left" w:pos="2520"/>
      </w:tabs>
      <w:spacing w:after="240"/>
      <w:ind w:left="2520" w:hanging="1080"/>
    </w:pPr>
    <w:rPr>
      <w:rFonts w:eastAsia="Times New Roman"/>
      <w:b/>
      <w:bCs/>
    </w:rPr>
  </w:style>
  <w:style w:type="paragraph" w:customStyle="1" w:styleId="TitlePgBLANKLINE">
    <w:name w:val="TitlePgBLANKLINE"/>
    <w:basedOn w:val="Normal"/>
    <w:rsid w:val="00B265D5"/>
    <w:pPr>
      <w:widowControl w:val="0"/>
      <w:spacing w:after="360"/>
      <w:jc w:val="center"/>
    </w:pPr>
    <w:rPr>
      <w:rFonts w:eastAsia="Times New Roman"/>
    </w:rPr>
  </w:style>
  <w:style w:type="paragraph" w:customStyle="1" w:styleId="Tulo1">
    <w:name w:val="T咜ulo 1"/>
    <w:basedOn w:val="Normal"/>
    <w:next w:val="DeltaViewTableHeading"/>
    <w:rsid w:val="00B265D5"/>
    <w:pPr>
      <w:keepNext/>
      <w:widowControl w:val="0"/>
      <w:spacing w:after="240"/>
      <w:jc w:val="center"/>
    </w:pPr>
    <w:rPr>
      <w:rFonts w:eastAsia="Times New Roman"/>
      <w:b/>
      <w:bCs/>
      <w:caps/>
    </w:rPr>
  </w:style>
  <w:style w:type="paragraph" w:customStyle="1" w:styleId="Tulo2">
    <w:name w:val="T咜ulo 2"/>
    <w:basedOn w:val="Normal"/>
    <w:next w:val="DeltaViewTableHeading"/>
    <w:rsid w:val="00B265D5"/>
    <w:pPr>
      <w:keepNext/>
      <w:keepLines/>
      <w:widowControl w:val="0"/>
      <w:spacing w:after="240"/>
    </w:pPr>
    <w:rPr>
      <w:rFonts w:eastAsia="Times New Roman"/>
      <w:b/>
      <w:bCs/>
    </w:rPr>
  </w:style>
  <w:style w:type="paragraph" w:customStyle="1" w:styleId="Tulo3">
    <w:name w:val="T咜ulo 3"/>
    <w:basedOn w:val="Normal"/>
    <w:next w:val="DeltaViewTableHeading"/>
    <w:rsid w:val="00B265D5"/>
    <w:pPr>
      <w:keepNext/>
      <w:widowControl w:val="0"/>
      <w:spacing w:after="240"/>
    </w:pPr>
    <w:rPr>
      <w:rFonts w:eastAsia="Times New Roman"/>
    </w:rPr>
  </w:style>
  <w:style w:type="paragraph" w:customStyle="1" w:styleId="Tulo4">
    <w:name w:val="T咜ulo 4"/>
    <w:basedOn w:val="Normal"/>
    <w:next w:val="DeltaViewTableHeading"/>
    <w:rsid w:val="00B265D5"/>
    <w:pPr>
      <w:widowControl w:val="0"/>
      <w:spacing w:after="240"/>
    </w:pPr>
    <w:rPr>
      <w:rFonts w:eastAsia="Times New Roman"/>
    </w:rPr>
  </w:style>
  <w:style w:type="paragraph" w:customStyle="1" w:styleId="Tulo5">
    <w:name w:val="T咜ulo 5"/>
    <w:basedOn w:val="Normal"/>
    <w:next w:val="DeltaViewTableHeading"/>
    <w:rsid w:val="00B265D5"/>
    <w:pPr>
      <w:widowControl w:val="0"/>
      <w:spacing w:after="240"/>
    </w:pPr>
    <w:rPr>
      <w:rFonts w:eastAsia="Times New Roman"/>
    </w:rPr>
  </w:style>
  <w:style w:type="paragraph" w:customStyle="1" w:styleId="Tulo6">
    <w:name w:val="T咜ulo 6"/>
    <w:basedOn w:val="Normal"/>
    <w:next w:val="DeltaViewTableHeading"/>
    <w:rsid w:val="00B265D5"/>
    <w:pPr>
      <w:widowControl w:val="0"/>
      <w:spacing w:after="240"/>
    </w:pPr>
    <w:rPr>
      <w:rFonts w:eastAsia="Times New Roman"/>
    </w:rPr>
  </w:style>
  <w:style w:type="paragraph" w:customStyle="1" w:styleId="Tulo7">
    <w:name w:val="T咜ulo 7"/>
    <w:basedOn w:val="Normal"/>
    <w:next w:val="Normal"/>
    <w:rsid w:val="00B265D5"/>
    <w:pPr>
      <w:widowControl w:val="0"/>
      <w:spacing w:after="240"/>
    </w:pPr>
    <w:rPr>
      <w:rFonts w:eastAsia="Times New Roman"/>
    </w:rPr>
  </w:style>
  <w:style w:type="paragraph" w:customStyle="1" w:styleId="Tulo8">
    <w:name w:val="T咜ulo 8"/>
    <w:basedOn w:val="Normal"/>
    <w:next w:val="Normal"/>
    <w:rsid w:val="00B265D5"/>
    <w:pPr>
      <w:widowControl w:val="0"/>
      <w:spacing w:after="240"/>
    </w:pPr>
    <w:rPr>
      <w:rFonts w:eastAsia="Times New Roman"/>
    </w:rPr>
  </w:style>
  <w:style w:type="paragraph" w:customStyle="1" w:styleId="Tulo9">
    <w:name w:val="T咜ulo 9"/>
    <w:basedOn w:val="Normal"/>
    <w:next w:val="Normal"/>
    <w:rsid w:val="00B265D5"/>
    <w:pPr>
      <w:widowControl w:val="0"/>
      <w:spacing w:after="240"/>
    </w:pPr>
    <w:rPr>
      <w:rFonts w:eastAsia="Times New Roman"/>
    </w:rPr>
  </w:style>
  <w:style w:type="character" w:customStyle="1" w:styleId="Fuentedeprafopredeter">
    <w:name w:val="Fuente de p疵rafo predeter."/>
    <w:rsid w:val="00B265D5"/>
    <w:rPr>
      <w:rFonts w:ascii="Times New Roman" w:hAnsi="Times New Roman"/>
      <w:spacing w:val="0"/>
      <w:sz w:val="20"/>
      <w:lang w:val="en-US" w:eastAsia="x-none"/>
    </w:rPr>
  </w:style>
  <w:style w:type="character" w:customStyle="1" w:styleId="Nerodepina">
    <w:name w:val="N伹ero de p疊ina"/>
    <w:rsid w:val="00B265D5"/>
    <w:rPr>
      <w:rFonts w:ascii="Times New Roman" w:hAnsi="Times New Roman"/>
      <w:spacing w:val="0"/>
      <w:sz w:val="20"/>
      <w:lang w:val="en-US" w:eastAsia="x-none"/>
    </w:rPr>
  </w:style>
  <w:style w:type="paragraph" w:customStyle="1" w:styleId="Piedepina">
    <w:name w:val="Pie de p疊ina"/>
    <w:basedOn w:val="Normal"/>
    <w:rsid w:val="00B265D5"/>
    <w:pPr>
      <w:widowControl w:val="0"/>
      <w:tabs>
        <w:tab w:val="left" w:pos="0"/>
        <w:tab w:val="center" w:pos="4680"/>
        <w:tab w:val="right" w:pos="9350"/>
      </w:tabs>
    </w:pPr>
    <w:rPr>
      <w:rFonts w:eastAsia="Times New Roman"/>
      <w:sz w:val="19"/>
      <w:szCs w:val="19"/>
    </w:rPr>
  </w:style>
  <w:style w:type="character" w:customStyle="1" w:styleId="Hipervculo">
    <w:name w:val="Hiperv匤culo"/>
    <w:rsid w:val="00B265D5"/>
    <w:rPr>
      <w:rFonts w:ascii="Times New Roman" w:hAnsi="Times New Roman"/>
      <w:color w:val="0000FF"/>
      <w:spacing w:val="0"/>
      <w:sz w:val="20"/>
      <w:u w:val="single"/>
      <w:lang w:val="en-US" w:eastAsia="x-none"/>
    </w:rPr>
  </w:style>
  <w:style w:type="paragraph" w:customStyle="1" w:styleId="Tulo">
    <w:name w:val="T咜ulo"/>
    <w:basedOn w:val="Normal"/>
    <w:next w:val="DeltaViewTableHeading"/>
    <w:rsid w:val="00B265D5"/>
    <w:pPr>
      <w:keepNext/>
      <w:widowControl w:val="0"/>
      <w:spacing w:after="240"/>
      <w:jc w:val="center"/>
    </w:pPr>
    <w:rPr>
      <w:rFonts w:eastAsia="Times New Roman"/>
      <w:b/>
      <w:bCs/>
      <w:caps/>
    </w:rPr>
  </w:style>
  <w:style w:type="paragraph" w:customStyle="1" w:styleId="Textoindependienteprimerasangr">
    <w:name w:val="Texto independiente primera sangr僘"/>
    <w:basedOn w:val="DeltaViewTableHeading"/>
    <w:rsid w:val="00B265D5"/>
    <w:pPr>
      <w:widowControl w:val="0"/>
      <w:spacing w:after="240"/>
      <w:ind w:firstLine="720"/>
    </w:pPr>
    <w:rPr>
      <w:rFonts w:ascii="Times New Roman" w:hAnsi="Times New Roman" w:cs="Times New Roman"/>
      <w:b w:val="0"/>
      <w:bCs w:val="0"/>
      <w:sz w:val="20"/>
      <w:szCs w:val="20"/>
      <w:lang w:eastAsia="en-US"/>
    </w:rPr>
  </w:style>
  <w:style w:type="paragraph" w:customStyle="1" w:styleId="Sangrdetextonormal">
    <w:name w:val="Sangr僘 de texto normal"/>
    <w:basedOn w:val="Normal"/>
    <w:rsid w:val="00B265D5"/>
    <w:pPr>
      <w:widowControl w:val="0"/>
      <w:spacing w:after="240"/>
      <w:ind w:left="720"/>
    </w:pPr>
    <w:rPr>
      <w:rFonts w:eastAsia="Times New Roman"/>
    </w:rPr>
  </w:style>
  <w:style w:type="paragraph" w:customStyle="1" w:styleId="Textoindependienteprimerasangr2">
    <w:name w:val="Texto independiente primera sangr僘 2"/>
    <w:basedOn w:val="Sangrdetextonormal"/>
    <w:rsid w:val="00B265D5"/>
    <w:pPr>
      <w:ind w:firstLine="720"/>
    </w:pPr>
  </w:style>
  <w:style w:type="paragraph" w:customStyle="1" w:styleId="Sangr2detindependiente">
    <w:name w:val="Sangr僘 2 de t. independiente"/>
    <w:basedOn w:val="Normal"/>
    <w:rsid w:val="00B265D5"/>
    <w:pPr>
      <w:widowControl w:val="0"/>
      <w:spacing w:line="480" w:lineRule="auto"/>
      <w:ind w:left="720"/>
    </w:pPr>
    <w:rPr>
      <w:rFonts w:eastAsia="Times New Roman"/>
    </w:rPr>
  </w:style>
  <w:style w:type="paragraph" w:customStyle="1" w:styleId="Direccisobre">
    <w:name w:val="Direcci sobre"/>
    <w:basedOn w:val="Normal"/>
    <w:rsid w:val="00B265D5"/>
    <w:pPr>
      <w:framePr w:w="7920" w:h="1980" w:hRule="exact" w:hSpace="180" w:wrap="auto" w:hAnchor="page" w:xAlign="center" w:yAlign="bottom"/>
      <w:widowControl w:val="0"/>
      <w:ind w:left="2880"/>
    </w:pPr>
    <w:rPr>
      <w:rFonts w:eastAsia="Times New Roman"/>
    </w:rPr>
  </w:style>
  <w:style w:type="character" w:customStyle="1" w:styleId="Hipervculovisitado">
    <w:name w:val="Hiperv匤culo visitado"/>
    <w:rsid w:val="00B265D5"/>
    <w:rPr>
      <w:rFonts w:ascii="Times New Roman" w:hAnsi="Times New Roman"/>
      <w:color w:val="800080"/>
      <w:spacing w:val="0"/>
      <w:sz w:val="20"/>
      <w:u w:val="single"/>
      <w:lang w:val="en-US" w:eastAsia="x-none"/>
    </w:rPr>
  </w:style>
  <w:style w:type="paragraph" w:customStyle="1" w:styleId="ndice10">
    <w:name w:val="ﾍndice 1"/>
    <w:basedOn w:val="Normal"/>
    <w:next w:val="Normal"/>
    <w:rsid w:val="00B265D5"/>
    <w:pPr>
      <w:widowControl w:val="0"/>
      <w:tabs>
        <w:tab w:val="right" w:leader="dot" w:pos="9360"/>
      </w:tabs>
    </w:pPr>
    <w:rPr>
      <w:rFonts w:eastAsia="Times New Roman"/>
      <w:noProof/>
      <w:color w:val="000000"/>
      <w:sz w:val="17"/>
      <w:szCs w:val="17"/>
    </w:rPr>
  </w:style>
  <w:style w:type="paragraph" w:customStyle="1" w:styleId="ndice20">
    <w:name w:val="ﾍndice 2"/>
    <w:basedOn w:val="Normal"/>
    <w:next w:val="Normal"/>
    <w:autoRedefine/>
    <w:rsid w:val="00B265D5"/>
    <w:pPr>
      <w:widowControl w:val="0"/>
      <w:ind w:left="720" w:hanging="360"/>
    </w:pPr>
    <w:rPr>
      <w:rFonts w:eastAsia="Times New Roman"/>
    </w:rPr>
  </w:style>
  <w:style w:type="paragraph" w:customStyle="1" w:styleId="ndice30">
    <w:name w:val="ﾍndice 3"/>
    <w:basedOn w:val="Normal"/>
    <w:next w:val="Normal"/>
    <w:autoRedefine/>
    <w:rsid w:val="00B265D5"/>
    <w:pPr>
      <w:widowControl w:val="0"/>
      <w:ind w:left="1080" w:hanging="360"/>
    </w:pPr>
    <w:rPr>
      <w:rFonts w:eastAsia="Times New Roman"/>
    </w:rPr>
  </w:style>
  <w:style w:type="paragraph" w:customStyle="1" w:styleId="ndice40">
    <w:name w:val="ﾍndice 4"/>
    <w:basedOn w:val="Normal"/>
    <w:next w:val="Normal"/>
    <w:autoRedefine/>
    <w:rsid w:val="00B265D5"/>
    <w:pPr>
      <w:widowControl w:val="0"/>
      <w:ind w:left="1440" w:hanging="360"/>
    </w:pPr>
    <w:rPr>
      <w:rFonts w:eastAsia="Times New Roman"/>
    </w:rPr>
  </w:style>
  <w:style w:type="paragraph" w:customStyle="1" w:styleId="ndice50">
    <w:name w:val="ﾍndice 5"/>
    <w:basedOn w:val="Normal"/>
    <w:next w:val="Normal"/>
    <w:autoRedefine/>
    <w:rsid w:val="00B265D5"/>
    <w:pPr>
      <w:widowControl w:val="0"/>
      <w:ind w:left="1800" w:hanging="360"/>
    </w:pPr>
    <w:rPr>
      <w:rFonts w:eastAsia="Times New Roman"/>
    </w:rPr>
  </w:style>
  <w:style w:type="paragraph" w:customStyle="1" w:styleId="ndice60">
    <w:name w:val="ﾍndice 6"/>
    <w:basedOn w:val="Normal"/>
    <w:next w:val="Normal"/>
    <w:autoRedefine/>
    <w:rsid w:val="00B265D5"/>
    <w:pPr>
      <w:widowControl w:val="0"/>
      <w:ind w:left="2160" w:hanging="360"/>
    </w:pPr>
    <w:rPr>
      <w:rFonts w:eastAsia="Times New Roman"/>
    </w:rPr>
  </w:style>
  <w:style w:type="paragraph" w:customStyle="1" w:styleId="ndice70">
    <w:name w:val="ﾍndice 7"/>
    <w:basedOn w:val="Normal"/>
    <w:next w:val="Normal"/>
    <w:autoRedefine/>
    <w:rsid w:val="00B265D5"/>
    <w:pPr>
      <w:widowControl w:val="0"/>
      <w:ind w:left="2520" w:hanging="360"/>
    </w:pPr>
    <w:rPr>
      <w:rFonts w:eastAsia="Times New Roman"/>
    </w:rPr>
  </w:style>
  <w:style w:type="paragraph" w:customStyle="1" w:styleId="ndice80">
    <w:name w:val="ﾍndice 8"/>
    <w:basedOn w:val="Normal"/>
    <w:next w:val="Normal"/>
    <w:autoRedefine/>
    <w:rsid w:val="00B265D5"/>
    <w:pPr>
      <w:widowControl w:val="0"/>
      <w:ind w:left="2880" w:hanging="360"/>
    </w:pPr>
    <w:rPr>
      <w:rFonts w:eastAsia="Times New Roman"/>
    </w:rPr>
  </w:style>
  <w:style w:type="paragraph" w:customStyle="1" w:styleId="ndice90">
    <w:name w:val="ﾍndice 9"/>
    <w:basedOn w:val="Normal"/>
    <w:next w:val="Normal"/>
    <w:autoRedefine/>
    <w:rsid w:val="00B265D5"/>
    <w:pPr>
      <w:widowControl w:val="0"/>
      <w:ind w:left="3240" w:hanging="360"/>
    </w:pPr>
    <w:rPr>
      <w:rFonts w:eastAsia="Times New Roman"/>
    </w:rPr>
  </w:style>
  <w:style w:type="paragraph" w:customStyle="1" w:styleId="Tulodedice">
    <w:name w:val="T咜ulo de 匤dice"/>
    <w:basedOn w:val="Normal"/>
    <w:next w:val="ndice10"/>
    <w:rsid w:val="00B265D5"/>
    <w:pPr>
      <w:keepNext/>
      <w:widowControl w:val="0"/>
      <w:spacing w:after="240"/>
      <w:jc w:val="center"/>
    </w:pPr>
    <w:rPr>
      <w:rFonts w:eastAsia="Times New Roman"/>
      <w:b/>
      <w:bCs/>
    </w:rPr>
  </w:style>
  <w:style w:type="paragraph" w:customStyle="1" w:styleId="Subtulo">
    <w:name w:val="Subt咜ulo"/>
    <w:basedOn w:val="Normal"/>
    <w:rsid w:val="00B265D5"/>
    <w:pPr>
      <w:widowControl w:val="0"/>
      <w:spacing w:after="240"/>
      <w:jc w:val="center"/>
    </w:pPr>
    <w:rPr>
      <w:rFonts w:eastAsia="Times New Roman"/>
    </w:rPr>
  </w:style>
  <w:style w:type="paragraph" w:customStyle="1" w:styleId="Textoconsangr">
    <w:name w:val="Texto con sangr僘"/>
    <w:basedOn w:val="Normal"/>
    <w:next w:val="Normal"/>
    <w:rsid w:val="00B265D5"/>
    <w:pPr>
      <w:widowControl w:val="0"/>
      <w:spacing w:after="240"/>
      <w:ind w:left="720" w:hanging="720"/>
    </w:pPr>
    <w:rPr>
      <w:rFonts w:eastAsia="Times New Roman"/>
    </w:rPr>
  </w:style>
  <w:style w:type="paragraph" w:customStyle="1" w:styleId="Listaconvitas">
    <w:name w:val="Lista con vitas"/>
    <w:basedOn w:val="Normal"/>
    <w:rsid w:val="00B265D5"/>
    <w:pPr>
      <w:widowControl w:val="0"/>
    </w:pPr>
    <w:rPr>
      <w:rFonts w:eastAsia="Times New Roman"/>
    </w:rPr>
  </w:style>
  <w:style w:type="paragraph" w:customStyle="1" w:styleId="Listaconvitas2">
    <w:name w:val="Lista con vitas 2"/>
    <w:basedOn w:val="Normal"/>
    <w:rsid w:val="00B265D5"/>
    <w:pPr>
      <w:widowControl w:val="0"/>
      <w:spacing w:after="120"/>
    </w:pPr>
    <w:rPr>
      <w:rFonts w:eastAsia="Times New Roman"/>
    </w:rPr>
  </w:style>
  <w:style w:type="paragraph" w:customStyle="1" w:styleId="Listaconvitas3">
    <w:name w:val="Lista con vitas 3"/>
    <w:basedOn w:val="Normal"/>
    <w:rsid w:val="00B265D5"/>
    <w:pPr>
      <w:widowControl w:val="0"/>
      <w:spacing w:after="240"/>
    </w:pPr>
    <w:rPr>
      <w:rFonts w:eastAsia="Times New Roman"/>
    </w:rPr>
  </w:style>
  <w:style w:type="paragraph" w:customStyle="1" w:styleId="Listaconvitas4">
    <w:name w:val="Lista con vitas 4"/>
    <w:basedOn w:val="Normal"/>
    <w:rsid w:val="00B265D5"/>
    <w:pPr>
      <w:widowControl w:val="0"/>
      <w:spacing w:after="240"/>
    </w:pPr>
    <w:rPr>
      <w:rFonts w:eastAsia="Times New Roman"/>
    </w:rPr>
  </w:style>
  <w:style w:type="paragraph" w:customStyle="1" w:styleId="FlushLeft">
    <w:name w:val="FlushLeft"/>
    <w:basedOn w:val="DeltaViewTableHeading"/>
    <w:rsid w:val="00B265D5"/>
    <w:pPr>
      <w:widowControl w:val="0"/>
      <w:spacing w:after="240"/>
    </w:pPr>
    <w:rPr>
      <w:rFonts w:ascii="Times New Roman" w:hAnsi="Times New Roman" w:cs="Times New Roman"/>
      <w:b w:val="0"/>
      <w:bCs w:val="0"/>
      <w:sz w:val="20"/>
      <w:szCs w:val="20"/>
      <w:lang w:eastAsia="en-US"/>
    </w:rPr>
  </w:style>
  <w:style w:type="paragraph" w:customStyle="1" w:styleId="Table1">
    <w:name w:val="Table*"/>
    <w:basedOn w:val="Normal"/>
    <w:rsid w:val="00B265D5"/>
    <w:pPr>
      <w:widowControl w:val="0"/>
      <w:spacing w:before="60" w:after="60"/>
    </w:pPr>
    <w:rPr>
      <w:rFonts w:eastAsia="Times New Roman"/>
    </w:rPr>
  </w:style>
  <w:style w:type="paragraph" w:customStyle="1" w:styleId="LeftFlush">
    <w:name w:val="Left Flush"/>
    <w:basedOn w:val="Textoindependienteprimerasangr"/>
    <w:rsid w:val="00B265D5"/>
    <w:pPr>
      <w:ind w:firstLine="0"/>
      <w:jc w:val="right"/>
    </w:pPr>
  </w:style>
  <w:style w:type="paragraph" w:customStyle="1" w:styleId="BlockTextBold">
    <w:name w:val="Block Text Bold"/>
    <w:basedOn w:val="DeltaViewTableBody"/>
    <w:rsid w:val="00B265D5"/>
    <w:pPr>
      <w:keepNext/>
      <w:widowControl w:val="0"/>
      <w:spacing w:after="240"/>
      <w:jc w:val="both"/>
    </w:pPr>
    <w:rPr>
      <w:rFonts w:ascii="Times New Roman" w:eastAsia="Times New Roman" w:hAnsi="Times New Roman" w:cs="Times New Roman"/>
      <w:b/>
      <w:bCs/>
      <w:szCs w:val="20"/>
      <w:lang w:eastAsia="es-ES"/>
    </w:rPr>
  </w:style>
  <w:style w:type="paragraph" w:customStyle="1" w:styleId="RightJustified">
    <w:name w:val="Right Justified"/>
    <w:basedOn w:val="Normal"/>
    <w:rsid w:val="00B265D5"/>
    <w:pPr>
      <w:widowControl w:val="0"/>
      <w:spacing w:after="240"/>
      <w:jc w:val="right"/>
    </w:pPr>
    <w:rPr>
      <w:rFonts w:eastAsia="Times New Roman"/>
    </w:rPr>
  </w:style>
  <w:style w:type="paragraph" w:customStyle="1" w:styleId="TOCPage">
    <w:name w:val="TOC Page"/>
    <w:basedOn w:val="Normal"/>
    <w:rsid w:val="00B265D5"/>
    <w:pPr>
      <w:widowControl w:val="0"/>
      <w:tabs>
        <w:tab w:val="right" w:pos="4698"/>
        <w:tab w:val="right" w:pos="10080"/>
      </w:tabs>
      <w:spacing w:after="240"/>
    </w:pPr>
    <w:rPr>
      <w:rFonts w:eastAsia="Times New Roman"/>
      <w:b/>
      <w:bCs/>
    </w:rPr>
  </w:style>
  <w:style w:type="paragraph" w:customStyle="1" w:styleId="BlockTextBoldItalicSgl">
    <w:name w:val="Block Text Bold Italic Sgl"/>
    <w:basedOn w:val="BlockTextBoldSgl"/>
    <w:rsid w:val="00B265D5"/>
    <w:pPr>
      <w:widowControl w:val="0"/>
      <w:autoSpaceDE w:val="0"/>
      <w:autoSpaceDN w:val="0"/>
      <w:adjustRightInd w:val="0"/>
    </w:pPr>
    <w:rPr>
      <w:bCs/>
      <w:i/>
      <w:iCs/>
      <w:szCs w:val="20"/>
    </w:rPr>
  </w:style>
  <w:style w:type="paragraph" w:customStyle="1" w:styleId="TableTab5Sgl">
    <w:name w:val="Table*Tab .5 Sgl"/>
    <w:basedOn w:val="TableTab"/>
    <w:rsid w:val="00B265D5"/>
    <w:pPr>
      <w:widowControl w:val="0"/>
      <w:ind w:left="720"/>
    </w:pPr>
    <w:rPr>
      <w:lang w:eastAsia="es-ES"/>
    </w:rPr>
  </w:style>
  <w:style w:type="paragraph" w:customStyle="1" w:styleId="ListNumber1">
    <w:name w:val="List Number (1)"/>
    <w:basedOn w:val="Normal"/>
    <w:rsid w:val="00B265D5"/>
    <w:pPr>
      <w:widowControl w:val="0"/>
      <w:spacing w:after="240"/>
    </w:pPr>
    <w:rPr>
      <w:rFonts w:eastAsia="Times New Roman"/>
    </w:rPr>
  </w:style>
  <w:style w:type="paragraph" w:customStyle="1" w:styleId="ListNumbera">
    <w:name w:val="List Number (a)"/>
    <w:basedOn w:val="Normal"/>
    <w:rsid w:val="00B265D5"/>
    <w:pPr>
      <w:widowControl w:val="0"/>
      <w:spacing w:after="240"/>
    </w:pPr>
    <w:rPr>
      <w:rFonts w:eastAsia="Times New Roman"/>
    </w:rPr>
  </w:style>
  <w:style w:type="paragraph" w:customStyle="1" w:styleId="ListNumber10">
    <w:name w:val="List Number (1)*"/>
    <w:basedOn w:val="Normal"/>
    <w:rsid w:val="00B265D5"/>
    <w:pPr>
      <w:widowControl w:val="0"/>
      <w:spacing w:after="240"/>
    </w:pPr>
    <w:rPr>
      <w:rFonts w:eastAsia="Times New Roman"/>
    </w:rPr>
  </w:style>
  <w:style w:type="paragraph" w:customStyle="1" w:styleId="ListNumber11">
    <w:name w:val="List Number (1)**"/>
    <w:basedOn w:val="Normal"/>
    <w:rsid w:val="00B265D5"/>
    <w:pPr>
      <w:widowControl w:val="0"/>
      <w:spacing w:after="240"/>
    </w:pPr>
    <w:rPr>
      <w:rFonts w:eastAsia="Times New Roman"/>
    </w:rPr>
  </w:style>
  <w:style w:type="paragraph" w:customStyle="1" w:styleId="ListNumber12">
    <w:name w:val="List Number (1)***"/>
    <w:basedOn w:val="Normal"/>
    <w:rsid w:val="00B265D5"/>
    <w:pPr>
      <w:widowControl w:val="0"/>
      <w:spacing w:after="240"/>
    </w:pPr>
    <w:rPr>
      <w:rFonts w:eastAsia="Times New Roman"/>
    </w:rPr>
  </w:style>
  <w:style w:type="paragraph" w:customStyle="1" w:styleId="ListNumbera0">
    <w:name w:val="List Number (a)*"/>
    <w:basedOn w:val="Normal"/>
    <w:rsid w:val="00B265D5"/>
    <w:pPr>
      <w:widowControl w:val="0"/>
      <w:spacing w:after="240"/>
    </w:pPr>
    <w:rPr>
      <w:rFonts w:eastAsia="Times New Roman"/>
    </w:rPr>
  </w:style>
  <w:style w:type="paragraph" w:customStyle="1" w:styleId="TitlePgCntrCAPS">
    <w:name w:val="TitlePgCntrCAPS"/>
    <w:basedOn w:val="Normal"/>
    <w:rsid w:val="00B265D5"/>
    <w:pPr>
      <w:widowControl w:val="0"/>
      <w:spacing w:before="480" w:after="360"/>
      <w:jc w:val="center"/>
    </w:pPr>
    <w:rPr>
      <w:rFonts w:eastAsia="Times New Roman"/>
    </w:rPr>
  </w:style>
  <w:style w:type="paragraph" w:customStyle="1" w:styleId="TitlePgCNTRSMALL">
    <w:name w:val="TitlePgCNTRSMALL"/>
    <w:basedOn w:val="Normal"/>
    <w:rsid w:val="00B265D5"/>
    <w:pPr>
      <w:widowControl w:val="0"/>
      <w:spacing w:after="240"/>
      <w:jc w:val="center"/>
    </w:pPr>
    <w:rPr>
      <w:rFonts w:eastAsia="Times New Roman"/>
    </w:rPr>
  </w:style>
  <w:style w:type="paragraph" w:customStyle="1" w:styleId="TitlePgDONOR">
    <w:name w:val="TitlePgDONOR"/>
    <w:basedOn w:val="Normal"/>
    <w:rsid w:val="00B265D5"/>
    <w:pPr>
      <w:widowControl w:val="0"/>
      <w:spacing w:after="360"/>
      <w:ind w:left="5760"/>
    </w:pPr>
    <w:rPr>
      <w:rFonts w:eastAsia="Times New Roman"/>
    </w:rPr>
  </w:style>
  <w:style w:type="paragraph" w:customStyle="1" w:styleId="TitlePgTRUSTEE">
    <w:name w:val="TitlePgTRUSTEE"/>
    <w:basedOn w:val="Normal"/>
    <w:rsid w:val="00B265D5"/>
    <w:pPr>
      <w:widowControl w:val="0"/>
      <w:spacing w:after="360"/>
      <w:ind w:left="5760"/>
    </w:pPr>
    <w:rPr>
      <w:rFonts w:eastAsia="Times New Roman"/>
    </w:rPr>
  </w:style>
  <w:style w:type="paragraph" w:customStyle="1" w:styleId="TitleBORDER">
    <w:name w:val="TitleBORDER"/>
    <w:basedOn w:val="Normal"/>
    <w:rsid w:val="00B265D5"/>
    <w:pPr>
      <w:widowControl w:val="0"/>
      <w:pBdr>
        <w:top w:val="single" w:sz="4" w:space="1" w:color="000000"/>
        <w:bottom w:val="single" w:sz="4" w:space="1" w:color="000000"/>
      </w:pBdr>
      <w:spacing w:before="720" w:after="720"/>
      <w:jc w:val="center"/>
    </w:pPr>
    <w:rPr>
      <w:rFonts w:eastAsia="Times New Roman"/>
    </w:rPr>
  </w:style>
  <w:style w:type="paragraph" w:customStyle="1" w:styleId="TitlePgDATE">
    <w:name w:val="TitlePgDATE"/>
    <w:basedOn w:val="Normal"/>
    <w:rsid w:val="00B265D5"/>
    <w:pPr>
      <w:widowControl w:val="0"/>
      <w:spacing w:after="360"/>
      <w:jc w:val="center"/>
    </w:pPr>
    <w:rPr>
      <w:rFonts w:eastAsia="Times New Roman"/>
    </w:rPr>
  </w:style>
  <w:style w:type="paragraph" w:customStyle="1" w:styleId="NotesNUM">
    <w:name w:val="NotesNUM"/>
    <w:basedOn w:val="NOTES0"/>
    <w:rsid w:val="00B265D5"/>
    <w:pPr>
      <w:spacing w:after="0"/>
      <w:ind w:left="2880" w:hanging="360"/>
    </w:pPr>
  </w:style>
  <w:style w:type="paragraph" w:customStyle="1" w:styleId="NotesINDENT">
    <w:name w:val="NotesINDENT"/>
    <w:basedOn w:val="NOTES0"/>
    <w:rsid w:val="00B265D5"/>
    <w:pPr>
      <w:ind w:firstLine="0"/>
    </w:pPr>
  </w:style>
  <w:style w:type="paragraph" w:customStyle="1" w:styleId="LISTNUM2">
    <w:name w:val="LIST NUM 2"/>
    <w:basedOn w:val="Normal"/>
    <w:rsid w:val="00B265D5"/>
    <w:pPr>
      <w:keepNext/>
      <w:widowControl w:val="0"/>
      <w:spacing w:after="240"/>
    </w:pPr>
    <w:rPr>
      <w:rFonts w:eastAsia="Times New Roman"/>
      <w:b/>
      <w:bCs/>
    </w:rPr>
  </w:style>
  <w:style w:type="paragraph" w:customStyle="1" w:styleId="LISTNUM3">
    <w:name w:val="LIST NUM 3"/>
    <w:basedOn w:val="Normal"/>
    <w:rsid w:val="00B265D5"/>
    <w:pPr>
      <w:widowControl w:val="0"/>
      <w:spacing w:line="480" w:lineRule="auto"/>
    </w:pPr>
    <w:rPr>
      <w:rFonts w:eastAsia="Times New Roman"/>
    </w:rPr>
  </w:style>
  <w:style w:type="paragraph" w:customStyle="1" w:styleId="LISTNUM4">
    <w:name w:val="LIST NUM 4"/>
    <w:basedOn w:val="Normal"/>
    <w:rsid w:val="00B265D5"/>
    <w:pPr>
      <w:widowControl w:val="0"/>
      <w:spacing w:line="480" w:lineRule="auto"/>
    </w:pPr>
    <w:rPr>
      <w:rFonts w:eastAsia="Times New Roman"/>
    </w:rPr>
  </w:style>
  <w:style w:type="paragraph" w:customStyle="1" w:styleId="LISTNUM5">
    <w:name w:val="LIST NUM 5"/>
    <w:basedOn w:val="Normal"/>
    <w:rsid w:val="00B265D5"/>
    <w:pPr>
      <w:widowControl w:val="0"/>
      <w:spacing w:line="480" w:lineRule="auto"/>
    </w:pPr>
    <w:rPr>
      <w:rFonts w:eastAsia="Times New Roman"/>
    </w:rPr>
  </w:style>
  <w:style w:type="paragraph" w:customStyle="1" w:styleId="LISTNUM6">
    <w:name w:val="LIST NUM 6"/>
    <w:basedOn w:val="Normal"/>
    <w:rsid w:val="00B265D5"/>
    <w:pPr>
      <w:widowControl w:val="0"/>
      <w:spacing w:line="480" w:lineRule="auto"/>
    </w:pPr>
    <w:rPr>
      <w:rFonts w:eastAsia="Times New Roman"/>
    </w:rPr>
  </w:style>
  <w:style w:type="paragraph" w:customStyle="1" w:styleId="LISTNUM7">
    <w:name w:val="LIST NUM 7"/>
    <w:basedOn w:val="Normal"/>
    <w:rsid w:val="00B265D5"/>
    <w:pPr>
      <w:widowControl w:val="0"/>
      <w:spacing w:line="480" w:lineRule="auto"/>
    </w:pPr>
    <w:rPr>
      <w:rFonts w:eastAsia="Times New Roman"/>
    </w:rPr>
  </w:style>
  <w:style w:type="paragraph" w:customStyle="1" w:styleId="BodyTextNOINDENT">
    <w:name w:val="Body Text NO INDENT"/>
    <w:basedOn w:val="Normal"/>
    <w:rsid w:val="00B265D5"/>
    <w:pPr>
      <w:widowControl w:val="0"/>
      <w:spacing w:line="480" w:lineRule="auto"/>
    </w:pPr>
    <w:rPr>
      <w:rFonts w:eastAsia="Times New Roman"/>
    </w:rPr>
  </w:style>
  <w:style w:type="paragraph" w:customStyle="1" w:styleId="SEAL">
    <w:name w:val="SEAL"/>
    <w:basedOn w:val="Normal"/>
    <w:rsid w:val="00B265D5"/>
    <w:pPr>
      <w:widowControl w:val="0"/>
    </w:pPr>
    <w:rPr>
      <w:rFonts w:eastAsia="Times New Roman"/>
    </w:rPr>
  </w:style>
  <w:style w:type="paragraph" w:customStyle="1" w:styleId="SIGLine">
    <w:name w:val="SIGLine"/>
    <w:basedOn w:val="DeltaViewTableHeading"/>
    <w:rsid w:val="00B265D5"/>
    <w:pPr>
      <w:widowControl w:val="0"/>
      <w:tabs>
        <w:tab w:val="right" w:pos="9177"/>
      </w:tabs>
      <w:spacing w:after="0"/>
      <w:ind w:left="5016"/>
    </w:pPr>
    <w:rPr>
      <w:rFonts w:ascii="Times New Roman" w:hAnsi="Times New Roman" w:cs="Times New Roman"/>
      <w:b w:val="0"/>
      <w:bCs w:val="0"/>
      <w:sz w:val="20"/>
      <w:szCs w:val="20"/>
      <w:u w:val="single"/>
      <w:lang w:eastAsia="en-US"/>
    </w:rPr>
  </w:style>
  <w:style w:type="paragraph" w:customStyle="1" w:styleId="SIGName">
    <w:name w:val="SIGName"/>
    <w:basedOn w:val="Firma"/>
    <w:rsid w:val="00B265D5"/>
    <w:pPr>
      <w:widowControl w:val="0"/>
      <w:autoSpaceDE w:val="0"/>
      <w:autoSpaceDN w:val="0"/>
      <w:adjustRightInd w:val="0"/>
      <w:ind w:left="5040" w:firstLine="720"/>
    </w:pPr>
  </w:style>
  <w:style w:type="paragraph" w:customStyle="1" w:styleId="CaptionSTB">
    <w:name w:val="CaptionSTB"/>
    <w:basedOn w:val="Normal"/>
    <w:rsid w:val="00B265D5"/>
    <w:pPr>
      <w:widowControl w:val="0"/>
      <w:spacing w:after="360"/>
    </w:pPr>
    <w:rPr>
      <w:rFonts w:eastAsia="Times New Roman"/>
    </w:rPr>
  </w:style>
  <w:style w:type="paragraph" w:customStyle="1" w:styleId="WITSig">
    <w:name w:val="WITSig"/>
    <w:basedOn w:val="Normal"/>
    <w:rsid w:val="00B265D5"/>
    <w:pPr>
      <w:widowControl w:val="0"/>
      <w:tabs>
        <w:tab w:val="right" w:pos="3591"/>
      </w:tabs>
      <w:spacing w:after="240"/>
    </w:pPr>
    <w:rPr>
      <w:rFonts w:eastAsia="Times New Roman"/>
      <w:u w:val="single"/>
    </w:rPr>
  </w:style>
  <w:style w:type="paragraph" w:customStyle="1" w:styleId="WITTitle">
    <w:name w:val="WIT Title"/>
    <w:basedOn w:val="Normal"/>
    <w:rsid w:val="00B265D5"/>
    <w:pPr>
      <w:widowControl w:val="0"/>
      <w:spacing w:after="360"/>
    </w:pPr>
    <w:rPr>
      <w:rFonts w:eastAsia="Times New Roman"/>
    </w:rPr>
  </w:style>
  <w:style w:type="paragraph" w:customStyle="1" w:styleId="SIGNameRight">
    <w:name w:val="SIGNameRight"/>
    <w:basedOn w:val="Normal"/>
    <w:rsid w:val="00B265D5"/>
    <w:pPr>
      <w:widowControl w:val="0"/>
      <w:tabs>
        <w:tab w:val="right" w:pos="9177"/>
      </w:tabs>
      <w:spacing w:after="240"/>
      <w:ind w:left="4334" w:firstLine="1440"/>
    </w:pPr>
    <w:rPr>
      <w:rFonts w:eastAsia="Times New Roman"/>
    </w:rPr>
  </w:style>
  <w:style w:type="paragraph" w:customStyle="1" w:styleId="HANGBULLET">
    <w:name w:val="HANGBULLET"/>
    <w:basedOn w:val="Normal"/>
    <w:rsid w:val="00B265D5"/>
    <w:pPr>
      <w:widowControl w:val="0"/>
      <w:spacing w:line="480" w:lineRule="auto"/>
      <w:ind w:left="1440" w:hanging="720"/>
    </w:pPr>
    <w:rPr>
      <w:rFonts w:eastAsia="Times New Roman"/>
    </w:rPr>
  </w:style>
  <w:style w:type="paragraph" w:customStyle="1" w:styleId="NUMINDENT">
    <w:name w:val="NUM INDENT"/>
    <w:basedOn w:val="Normal"/>
    <w:rsid w:val="00B265D5"/>
    <w:pPr>
      <w:widowControl w:val="0"/>
      <w:tabs>
        <w:tab w:val="num" w:pos="1995"/>
      </w:tabs>
      <w:spacing w:after="240"/>
      <w:ind w:left="1995" w:hanging="555"/>
    </w:pPr>
    <w:rPr>
      <w:rFonts w:eastAsia="Times New Roman"/>
    </w:rPr>
  </w:style>
  <w:style w:type="paragraph" w:customStyle="1" w:styleId="BlockTextSglwtab">
    <w:name w:val="Block Text Sgl w/tab"/>
    <w:basedOn w:val="BlockTextSgl"/>
    <w:rsid w:val="00B265D5"/>
    <w:pPr>
      <w:widowControl w:val="0"/>
      <w:tabs>
        <w:tab w:val="right" w:pos="10080"/>
      </w:tabs>
      <w:autoSpaceDE w:val="0"/>
      <w:autoSpaceDN w:val="0"/>
      <w:adjustRightInd w:val="0"/>
    </w:pPr>
    <w:rPr>
      <w:rFonts w:eastAsia="Times New Roman"/>
      <w:szCs w:val="20"/>
      <w:lang w:eastAsia="es-AR"/>
    </w:rPr>
  </w:style>
  <w:style w:type="paragraph" w:customStyle="1" w:styleId="Page">
    <w:name w:val="Page*"/>
    <w:basedOn w:val="Normal"/>
    <w:rsid w:val="00B265D5"/>
    <w:pPr>
      <w:widowControl w:val="0"/>
      <w:spacing w:after="240"/>
      <w:jc w:val="right"/>
    </w:pPr>
    <w:rPr>
      <w:rFonts w:eastAsia="Times New Roman"/>
      <w:b/>
      <w:bCs/>
      <w:u w:val="single"/>
    </w:rPr>
  </w:style>
  <w:style w:type="paragraph" w:customStyle="1" w:styleId="BlockText5JHang">
    <w:name w:val="Block Text .5J Hang"/>
    <w:basedOn w:val="BlockText5J"/>
    <w:rsid w:val="00B265D5"/>
    <w:pPr>
      <w:widowControl w:val="0"/>
      <w:autoSpaceDE w:val="0"/>
      <w:autoSpaceDN w:val="0"/>
      <w:adjustRightInd w:val="0"/>
      <w:spacing w:after="240" w:line="240" w:lineRule="auto"/>
      <w:ind w:left="1080" w:right="0" w:hanging="360"/>
      <w:jc w:val="left"/>
    </w:pPr>
    <w:rPr>
      <w:szCs w:val="20"/>
    </w:rPr>
  </w:style>
  <w:style w:type="paragraph" w:customStyle="1" w:styleId="Listaconneros3">
    <w:name w:val="Lista con n伹eros 3"/>
    <w:basedOn w:val="Normal"/>
    <w:rsid w:val="00B265D5"/>
    <w:pPr>
      <w:widowControl w:val="0"/>
      <w:tabs>
        <w:tab w:val="num" w:pos="1080"/>
      </w:tabs>
      <w:ind w:left="1080" w:hanging="360"/>
    </w:pPr>
    <w:rPr>
      <w:rFonts w:eastAsia="Times New Roman"/>
    </w:rPr>
  </w:style>
  <w:style w:type="paragraph" w:customStyle="1" w:styleId="Listaconneros4">
    <w:name w:val="Lista con n伹eros 4"/>
    <w:basedOn w:val="Normal"/>
    <w:rsid w:val="00B265D5"/>
    <w:pPr>
      <w:widowControl w:val="0"/>
    </w:pPr>
    <w:rPr>
      <w:rFonts w:eastAsia="Times New Roman"/>
    </w:rPr>
  </w:style>
  <w:style w:type="paragraph" w:customStyle="1" w:styleId="Financial3">
    <w:name w:val="Financial3"/>
    <w:basedOn w:val="Normal"/>
    <w:rsid w:val="00B265D5"/>
    <w:pPr>
      <w:widowControl w:val="0"/>
      <w:spacing w:after="240"/>
      <w:jc w:val="both"/>
    </w:pPr>
    <w:rPr>
      <w:rFonts w:eastAsia="Times New Roman"/>
    </w:rPr>
  </w:style>
  <w:style w:type="paragraph" w:customStyle="1" w:styleId="Financial1">
    <w:name w:val="Financial1"/>
    <w:basedOn w:val="Normal"/>
    <w:rsid w:val="00B265D5"/>
    <w:pPr>
      <w:keepNext/>
      <w:widowControl w:val="0"/>
      <w:spacing w:after="240"/>
    </w:pPr>
    <w:rPr>
      <w:rFonts w:eastAsia="Times New Roman"/>
      <w:b/>
      <w:bCs/>
    </w:rPr>
  </w:style>
  <w:style w:type="paragraph" w:customStyle="1" w:styleId="Financial2">
    <w:name w:val="Financial2"/>
    <w:basedOn w:val="Normal"/>
    <w:rsid w:val="00B265D5"/>
    <w:pPr>
      <w:widowControl w:val="0"/>
      <w:spacing w:after="240"/>
    </w:pPr>
    <w:rPr>
      <w:rFonts w:eastAsia="Times New Roman"/>
      <w:b/>
      <w:bCs/>
    </w:rPr>
  </w:style>
  <w:style w:type="paragraph" w:customStyle="1" w:styleId="Financial4">
    <w:name w:val="Financial4"/>
    <w:basedOn w:val="Normal"/>
    <w:rsid w:val="00B265D5"/>
    <w:pPr>
      <w:widowControl w:val="0"/>
      <w:spacing w:after="240"/>
      <w:jc w:val="both"/>
    </w:pPr>
    <w:rPr>
      <w:rFonts w:eastAsia="Times New Roman"/>
    </w:rPr>
  </w:style>
  <w:style w:type="paragraph" w:customStyle="1" w:styleId="Financial5">
    <w:name w:val="Financial5"/>
    <w:basedOn w:val="Normal"/>
    <w:rsid w:val="00B265D5"/>
    <w:pPr>
      <w:widowControl w:val="0"/>
      <w:spacing w:after="240"/>
    </w:pPr>
    <w:rPr>
      <w:rFonts w:eastAsia="Times New Roman"/>
      <w:b/>
      <w:bCs/>
    </w:rPr>
  </w:style>
  <w:style w:type="paragraph" w:customStyle="1" w:styleId="FinancialBullet">
    <w:name w:val="Financial Bullet"/>
    <w:basedOn w:val="Normal"/>
    <w:rsid w:val="00B265D5"/>
    <w:pPr>
      <w:widowControl w:val="0"/>
      <w:spacing w:after="240"/>
      <w:jc w:val="both"/>
    </w:pPr>
    <w:rPr>
      <w:rFonts w:eastAsia="Times New Roman"/>
    </w:rPr>
  </w:style>
  <w:style w:type="paragraph" w:customStyle="1" w:styleId="FinancialBullet2">
    <w:name w:val="Financial Bullet2"/>
    <w:basedOn w:val="Normal"/>
    <w:rsid w:val="00B265D5"/>
    <w:pPr>
      <w:widowControl w:val="0"/>
      <w:spacing w:after="240"/>
      <w:jc w:val="both"/>
    </w:pPr>
    <w:rPr>
      <w:rFonts w:eastAsia="Times New Roman"/>
    </w:rPr>
  </w:style>
  <w:style w:type="paragraph" w:customStyle="1" w:styleId="FinancialBulletHypen">
    <w:name w:val="Financial Bullet Hypen"/>
    <w:basedOn w:val="Normal"/>
    <w:rsid w:val="00B265D5"/>
    <w:pPr>
      <w:widowControl w:val="0"/>
      <w:spacing w:after="240"/>
    </w:pPr>
    <w:rPr>
      <w:rFonts w:eastAsia="Times New Roman"/>
    </w:rPr>
  </w:style>
  <w:style w:type="paragraph" w:customStyle="1" w:styleId="Financial">
    <w:name w:val="Financial"/>
    <w:basedOn w:val="Normal"/>
    <w:rsid w:val="00B265D5"/>
    <w:pPr>
      <w:widowControl w:val="0"/>
      <w:spacing w:after="240"/>
      <w:jc w:val="both"/>
    </w:pPr>
    <w:rPr>
      <w:rFonts w:eastAsia="Times New Roman"/>
    </w:rPr>
  </w:style>
  <w:style w:type="paragraph" w:customStyle="1" w:styleId="List5J">
    <w:name w:val="List .5 J"/>
    <w:basedOn w:val="Normal"/>
    <w:rsid w:val="00B265D5"/>
    <w:pPr>
      <w:widowControl w:val="0"/>
      <w:spacing w:after="240"/>
      <w:ind w:left="1440" w:hanging="720"/>
      <w:jc w:val="both"/>
    </w:pPr>
    <w:rPr>
      <w:rFonts w:eastAsia="Times New Roman"/>
    </w:rPr>
  </w:style>
  <w:style w:type="paragraph" w:customStyle="1" w:styleId="TitleFinancialBU">
    <w:name w:val="Title Financial BU"/>
    <w:basedOn w:val="Normal"/>
    <w:rsid w:val="00B265D5"/>
    <w:pPr>
      <w:widowControl w:val="0"/>
      <w:spacing w:after="240"/>
    </w:pPr>
    <w:rPr>
      <w:rFonts w:eastAsia="Times New Roman"/>
      <w:b/>
      <w:bCs/>
      <w:u w:val="single"/>
    </w:rPr>
  </w:style>
  <w:style w:type="paragraph" w:customStyle="1" w:styleId="FlushRight">
    <w:name w:val="Flush Right"/>
    <w:basedOn w:val="Normal"/>
    <w:rsid w:val="00B265D5"/>
    <w:pPr>
      <w:widowControl w:val="0"/>
      <w:spacing w:after="240"/>
      <w:jc w:val="right"/>
    </w:pPr>
    <w:rPr>
      <w:rFonts w:eastAsia="Times New Roman"/>
    </w:rPr>
  </w:style>
  <w:style w:type="paragraph" w:customStyle="1" w:styleId="CenterFinancialB">
    <w:name w:val="Center Financial B"/>
    <w:basedOn w:val="Normal"/>
    <w:rsid w:val="00B265D5"/>
    <w:pPr>
      <w:widowControl w:val="0"/>
      <w:spacing w:after="240"/>
      <w:jc w:val="center"/>
    </w:pPr>
    <w:rPr>
      <w:rFonts w:eastAsia="Times New Roman"/>
      <w:b/>
      <w:bCs/>
    </w:rPr>
  </w:style>
  <w:style w:type="paragraph" w:customStyle="1" w:styleId="TitleFinancialCB">
    <w:name w:val="Title Financial CB"/>
    <w:basedOn w:val="Normal"/>
    <w:rsid w:val="00B265D5"/>
    <w:pPr>
      <w:widowControl w:val="0"/>
      <w:spacing w:after="240"/>
      <w:jc w:val="center"/>
    </w:pPr>
    <w:rPr>
      <w:rFonts w:eastAsia="Times New Roman"/>
      <w:b/>
      <w:bCs/>
    </w:rPr>
  </w:style>
  <w:style w:type="paragraph" w:customStyle="1" w:styleId="TitleFinancialI">
    <w:name w:val="Title Financial I"/>
    <w:basedOn w:val="Normal"/>
    <w:rsid w:val="00B265D5"/>
    <w:pPr>
      <w:widowControl w:val="0"/>
      <w:spacing w:after="240"/>
    </w:pPr>
    <w:rPr>
      <w:rFonts w:eastAsia="Times New Roman"/>
      <w:i/>
      <w:iCs/>
    </w:rPr>
  </w:style>
  <w:style w:type="paragraph" w:customStyle="1" w:styleId="BlockTextHang">
    <w:name w:val="Block Text Hang"/>
    <w:basedOn w:val="DeltaViewTableBody"/>
    <w:rsid w:val="00B265D5"/>
    <w:pPr>
      <w:widowControl w:val="0"/>
      <w:spacing w:after="240"/>
      <w:ind w:left="720" w:hanging="720"/>
      <w:jc w:val="both"/>
    </w:pPr>
    <w:rPr>
      <w:rFonts w:ascii="Times New Roman" w:eastAsia="Times New Roman" w:hAnsi="Times New Roman" w:cs="Times New Roman"/>
      <w:szCs w:val="20"/>
      <w:lang w:eastAsia="es-ES"/>
    </w:rPr>
  </w:style>
  <w:style w:type="paragraph" w:customStyle="1" w:styleId="BlockText3SglJ">
    <w:name w:val="Block Text .3 Sgl J"/>
    <w:basedOn w:val="BlockText5SglJ"/>
    <w:rsid w:val="00B265D5"/>
    <w:pPr>
      <w:widowControl w:val="0"/>
      <w:autoSpaceDE w:val="0"/>
      <w:autoSpaceDN w:val="0"/>
      <w:adjustRightInd w:val="0"/>
      <w:ind w:left="432" w:right="0"/>
    </w:pPr>
    <w:rPr>
      <w:szCs w:val="20"/>
    </w:rPr>
  </w:style>
  <w:style w:type="paragraph" w:customStyle="1" w:styleId="BlockText1SglJHang">
    <w:name w:val="Block Text 1 Sgl J Hang"/>
    <w:basedOn w:val="BlockText1SglJ"/>
    <w:rsid w:val="00B265D5"/>
    <w:pPr>
      <w:widowControl w:val="0"/>
      <w:autoSpaceDE w:val="0"/>
      <w:autoSpaceDN w:val="0"/>
      <w:adjustRightInd w:val="0"/>
      <w:ind w:left="2160" w:right="0" w:hanging="720"/>
    </w:pPr>
    <w:rPr>
      <w:szCs w:val="20"/>
      <w:lang w:eastAsia="es-ES"/>
    </w:rPr>
  </w:style>
  <w:style w:type="character" w:customStyle="1" w:styleId="Table6pt0">
    <w:name w:val="Table 6 pt"/>
    <w:rsid w:val="00B265D5"/>
    <w:rPr>
      <w:rFonts w:ascii="Times New Roman" w:hAnsi="Times New Roman"/>
      <w:spacing w:val="0"/>
      <w:sz w:val="12"/>
      <w:lang w:val="en-US" w:eastAsia="x-none"/>
    </w:rPr>
  </w:style>
  <w:style w:type="paragraph" w:customStyle="1" w:styleId="IndentPara">
    <w:name w:val="Indent Para"/>
    <w:basedOn w:val="Normal"/>
    <w:rsid w:val="00B265D5"/>
    <w:pPr>
      <w:widowControl w:val="0"/>
      <w:spacing w:after="240"/>
      <w:ind w:left="720"/>
    </w:pPr>
    <w:rPr>
      <w:rFonts w:eastAsia="Times New Roman"/>
    </w:rPr>
  </w:style>
  <w:style w:type="paragraph" w:customStyle="1" w:styleId="ListiJ">
    <w:name w:val="List (i)J"/>
    <w:basedOn w:val="Normal"/>
    <w:rsid w:val="00B265D5"/>
    <w:pPr>
      <w:widowControl w:val="0"/>
      <w:spacing w:after="240"/>
      <w:ind w:left="720"/>
    </w:pPr>
    <w:rPr>
      <w:rFonts w:eastAsia="Times New Roman"/>
    </w:rPr>
  </w:style>
  <w:style w:type="character" w:customStyle="1" w:styleId="Table65">
    <w:name w:val="Table 6.5"/>
    <w:rsid w:val="00B265D5"/>
    <w:rPr>
      <w:rFonts w:ascii="Times New Roman" w:hAnsi="Times New Roman"/>
      <w:spacing w:val="0"/>
      <w:sz w:val="13"/>
      <w:lang w:val="en-US" w:eastAsia="x-none"/>
    </w:rPr>
  </w:style>
  <w:style w:type="paragraph" w:customStyle="1" w:styleId="CG-DblInd1">
    <w:name w:val="CG-Dbl Ind 1"/>
    <w:aliases w:val="i5"/>
    <w:basedOn w:val="Normal"/>
    <w:rsid w:val="00B265D5"/>
    <w:pPr>
      <w:widowControl w:val="0"/>
      <w:spacing w:after="240"/>
      <w:ind w:left="1440" w:right="1440"/>
    </w:pPr>
    <w:rPr>
      <w:rFonts w:eastAsia="Times New Roman"/>
    </w:rPr>
  </w:style>
  <w:style w:type="paragraph" w:customStyle="1" w:styleId="CG-SingleSp052">
    <w:name w:val="CG-Single Sp 0.52"/>
    <w:aliases w:val="s22,!Body Text .5(J)1,!Body Text .5s2(J)1"/>
    <w:basedOn w:val="Normal"/>
    <w:rsid w:val="00B265D5"/>
    <w:pPr>
      <w:widowControl w:val="0"/>
      <w:spacing w:after="240"/>
      <w:ind w:firstLine="720"/>
    </w:pPr>
    <w:rPr>
      <w:rFonts w:eastAsia="Times New Roman"/>
    </w:rPr>
  </w:style>
  <w:style w:type="paragraph" w:customStyle="1" w:styleId="italicheading">
    <w:name w:val="italic heading"/>
    <w:basedOn w:val="CG-SingleSp052"/>
    <w:rsid w:val="00B265D5"/>
    <w:pPr>
      <w:keepNext/>
      <w:ind w:left="360" w:firstLine="0"/>
    </w:pPr>
    <w:rPr>
      <w:b/>
      <w:bCs/>
      <w:i/>
      <w:iCs/>
      <w:sz w:val="22"/>
      <w:szCs w:val="22"/>
    </w:rPr>
  </w:style>
  <w:style w:type="paragraph" w:customStyle="1" w:styleId="ListBullet3SglJ0">
    <w:name w:val="List Bullet 3 Sgl J"/>
    <w:basedOn w:val="Listaconvitas3"/>
    <w:rsid w:val="00B265D5"/>
  </w:style>
  <w:style w:type="paragraph" w:customStyle="1" w:styleId="ListNumbera1">
    <w:name w:val="List Number (a)******"/>
    <w:basedOn w:val="Normal"/>
    <w:rsid w:val="00B265D5"/>
    <w:pPr>
      <w:widowControl w:val="0"/>
      <w:spacing w:after="240"/>
    </w:pPr>
    <w:rPr>
      <w:rFonts w:eastAsia="Times New Roman"/>
    </w:rPr>
  </w:style>
  <w:style w:type="paragraph" w:customStyle="1" w:styleId="ListNumbera2">
    <w:name w:val="List Number (a)*******"/>
    <w:basedOn w:val="Normal"/>
    <w:rsid w:val="00B265D5"/>
    <w:pPr>
      <w:widowControl w:val="0"/>
      <w:tabs>
        <w:tab w:val="left" w:pos="1800"/>
      </w:tabs>
      <w:spacing w:after="240"/>
      <w:ind w:left="1800"/>
    </w:pPr>
    <w:rPr>
      <w:rFonts w:eastAsia="Times New Roman"/>
    </w:rPr>
  </w:style>
  <w:style w:type="paragraph" w:customStyle="1" w:styleId="ListNumbera3">
    <w:name w:val="List Number (a)********"/>
    <w:basedOn w:val="Normal"/>
    <w:rsid w:val="00B265D5"/>
    <w:pPr>
      <w:widowControl w:val="0"/>
      <w:tabs>
        <w:tab w:val="left" w:pos="1800"/>
      </w:tabs>
      <w:spacing w:after="240"/>
      <w:ind w:left="1800"/>
    </w:pPr>
    <w:rPr>
      <w:rFonts w:eastAsia="Times New Roman"/>
    </w:rPr>
  </w:style>
  <w:style w:type="paragraph" w:customStyle="1" w:styleId="Listi">
    <w:name w:val="List (i)"/>
    <w:basedOn w:val="Listaconneros5"/>
    <w:autoRedefine/>
    <w:rsid w:val="00B265D5"/>
    <w:pPr>
      <w:tabs>
        <w:tab w:val="num" w:pos="1800"/>
        <w:tab w:val="left" w:pos="1980"/>
      </w:tabs>
      <w:ind w:firstLine="720"/>
      <w:jc w:val="both"/>
    </w:pPr>
    <w:rPr>
      <w:color w:val="000000"/>
    </w:rPr>
  </w:style>
  <w:style w:type="paragraph" w:customStyle="1" w:styleId="Listaconneros5">
    <w:name w:val="Lista con n伹eros 5"/>
    <w:basedOn w:val="Normal"/>
    <w:rsid w:val="00B265D5"/>
    <w:pPr>
      <w:widowControl w:val="0"/>
      <w:spacing w:after="240"/>
      <w:ind w:left="720" w:hanging="720"/>
    </w:pPr>
    <w:rPr>
      <w:rFonts w:eastAsia="Times New Roman"/>
    </w:rPr>
  </w:style>
  <w:style w:type="paragraph" w:customStyle="1" w:styleId="checkmark">
    <w:name w:val="check mark"/>
    <w:basedOn w:val="Normal"/>
    <w:rsid w:val="00B265D5"/>
    <w:pPr>
      <w:widowControl w:val="0"/>
      <w:tabs>
        <w:tab w:val="num" w:pos="360"/>
      </w:tabs>
      <w:spacing w:after="240"/>
      <w:ind w:left="360" w:hanging="360"/>
      <w:jc w:val="both"/>
    </w:pPr>
    <w:rPr>
      <w:rFonts w:eastAsia="Times New Roman"/>
    </w:rPr>
  </w:style>
  <w:style w:type="paragraph" w:customStyle="1" w:styleId="ArrowBullet0">
    <w:name w:val="Arrow Bullet"/>
    <w:basedOn w:val="Normal"/>
    <w:rsid w:val="00B265D5"/>
    <w:pPr>
      <w:widowControl w:val="0"/>
      <w:tabs>
        <w:tab w:val="num" w:pos="1080"/>
      </w:tabs>
      <w:spacing w:after="240"/>
      <w:ind w:left="1080" w:hanging="360"/>
      <w:jc w:val="both"/>
    </w:pPr>
    <w:rPr>
      <w:rFonts w:eastAsia="Times New Roman"/>
    </w:rPr>
  </w:style>
  <w:style w:type="paragraph" w:customStyle="1" w:styleId="ListBullet-">
    <w:name w:val="List Bullet-"/>
    <w:basedOn w:val="Normal"/>
    <w:rsid w:val="00B265D5"/>
    <w:pPr>
      <w:widowControl w:val="0"/>
      <w:tabs>
        <w:tab w:val="num" w:pos="1080"/>
      </w:tabs>
      <w:ind w:left="1080" w:hanging="360"/>
    </w:pPr>
    <w:rPr>
      <w:rFonts w:eastAsia="Times New Roman"/>
    </w:rPr>
  </w:style>
  <w:style w:type="paragraph" w:customStyle="1" w:styleId="TableSeparator">
    <w:name w:val="Table Separator"/>
    <w:basedOn w:val="Normal"/>
    <w:rsid w:val="00B265D5"/>
    <w:pPr>
      <w:widowControl w:val="0"/>
      <w:pBdr>
        <w:bottom w:val="single" w:sz="4" w:space="1" w:color="000000"/>
      </w:pBdr>
      <w:spacing w:after="120"/>
      <w:ind w:left="446" w:right="7974" w:hanging="446"/>
      <w:jc w:val="both"/>
    </w:pPr>
    <w:rPr>
      <w:rFonts w:eastAsia="Times New Roman"/>
      <w:color w:val="000000"/>
      <w:sz w:val="17"/>
      <w:szCs w:val="17"/>
    </w:rPr>
  </w:style>
  <w:style w:type="paragraph" w:customStyle="1" w:styleId="Level1">
    <w:name w:val="Level 1"/>
    <w:basedOn w:val="Normal"/>
    <w:next w:val="DeltaViewTableHeading"/>
    <w:rsid w:val="00B265D5"/>
    <w:pPr>
      <w:keepNext/>
      <w:widowControl w:val="0"/>
      <w:spacing w:after="240"/>
      <w:jc w:val="center"/>
    </w:pPr>
    <w:rPr>
      <w:rFonts w:eastAsia="Times New Roman"/>
      <w:b/>
      <w:bCs/>
      <w:caps/>
    </w:rPr>
  </w:style>
  <w:style w:type="paragraph" w:customStyle="1" w:styleId="Level4">
    <w:name w:val="Level 4"/>
    <w:rsid w:val="00B265D5"/>
    <w:pPr>
      <w:keepNext/>
      <w:widowControl w:val="0"/>
      <w:autoSpaceDE w:val="0"/>
      <w:autoSpaceDN w:val="0"/>
      <w:adjustRightInd w:val="0"/>
      <w:spacing w:after="240"/>
      <w:ind w:firstLine="720"/>
    </w:pPr>
    <w:rPr>
      <w:rFonts w:ascii="Times New Roman" w:eastAsia="Times New Roman" w:hAnsi="Times New Roman"/>
      <w:b/>
      <w:bCs/>
      <w:i/>
      <w:iCs/>
      <w:lang w:val="en-US"/>
    </w:rPr>
  </w:style>
  <w:style w:type="paragraph" w:customStyle="1" w:styleId="Level2">
    <w:name w:val="Level 2"/>
    <w:basedOn w:val="Normal"/>
    <w:next w:val="DeltaViewTableHeading"/>
    <w:rsid w:val="00B265D5"/>
    <w:pPr>
      <w:keepNext/>
      <w:widowControl w:val="0"/>
      <w:spacing w:after="240"/>
      <w:ind w:firstLine="720"/>
    </w:pPr>
    <w:rPr>
      <w:rFonts w:eastAsia="Times New Roman"/>
      <w:i/>
      <w:iCs/>
    </w:rPr>
  </w:style>
  <w:style w:type="paragraph" w:customStyle="1" w:styleId="NumberedList2">
    <w:name w:val="Numbered List2"/>
    <w:basedOn w:val="NumberedList1"/>
    <w:rsid w:val="00B265D5"/>
    <w:pPr>
      <w:tabs>
        <w:tab w:val="num" w:pos="420"/>
      </w:tabs>
      <w:ind w:left="420" w:hanging="420"/>
    </w:pPr>
  </w:style>
  <w:style w:type="paragraph" w:customStyle="1" w:styleId="NumberedList1">
    <w:name w:val="Numbered List1"/>
    <w:basedOn w:val="Normal"/>
    <w:rsid w:val="00B265D5"/>
    <w:pPr>
      <w:widowControl w:val="0"/>
      <w:spacing w:after="240"/>
      <w:jc w:val="both"/>
    </w:pPr>
    <w:rPr>
      <w:rFonts w:eastAsia="Times New Roman"/>
    </w:rPr>
  </w:style>
  <w:style w:type="paragraph" w:customStyle="1" w:styleId="BlockTextSglJ10">
    <w:name w:val="Block Text Sgl J 10"/>
    <w:basedOn w:val="BlockTextSgl"/>
    <w:rsid w:val="00B265D5"/>
    <w:pPr>
      <w:widowControl w:val="0"/>
      <w:tabs>
        <w:tab w:val="right" w:pos="9360"/>
      </w:tabs>
      <w:autoSpaceDE w:val="0"/>
      <w:autoSpaceDN w:val="0"/>
      <w:adjustRightInd w:val="0"/>
      <w:spacing w:after="0"/>
      <w:jc w:val="both"/>
    </w:pPr>
    <w:rPr>
      <w:rFonts w:eastAsia="Times New Roman"/>
      <w:color w:val="000000"/>
      <w:szCs w:val="20"/>
      <w:lang w:eastAsia="es-AR"/>
    </w:rPr>
  </w:style>
  <w:style w:type="paragraph" w:customStyle="1" w:styleId="BodyTextContinued">
    <w:name w:val="Body Text Continued"/>
    <w:basedOn w:val="Normal"/>
    <w:rsid w:val="00B265D5"/>
    <w:pPr>
      <w:widowControl w:val="0"/>
      <w:spacing w:after="240"/>
      <w:jc w:val="both"/>
    </w:pPr>
    <w:rPr>
      <w:rFonts w:eastAsia="Times New Roman"/>
      <w:color w:val="000000"/>
    </w:rPr>
  </w:style>
  <w:style w:type="paragraph" w:customStyle="1" w:styleId="HdrRule">
    <w:name w:val="HdrRule"/>
    <w:basedOn w:val="Normal"/>
    <w:rsid w:val="00B265D5"/>
    <w:pPr>
      <w:widowControl w:val="0"/>
      <w:pBdr>
        <w:bottom w:val="single" w:sz="4" w:space="1" w:color="000000"/>
      </w:pBdr>
      <w:jc w:val="center"/>
    </w:pPr>
    <w:rPr>
      <w:rFonts w:eastAsia="Times New Roman"/>
      <w:b/>
      <w:bCs/>
      <w:color w:val="000000"/>
      <w:sz w:val="18"/>
      <w:szCs w:val="18"/>
    </w:rPr>
  </w:style>
  <w:style w:type="character" w:customStyle="1" w:styleId="TABLES8PT">
    <w:name w:val="TABLES 8PT"/>
    <w:rsid w:val="00B265D5"/>
    <w:rPr>
      <w:rFonts w:ascii="Times New Roman" w:hAnsi="Times New Roman"/>
      <w:spacing w:val="0"/>
      <w:sz w:val="16"/>
      <w:lang w:val="en-US" w:eastAsia="x-none"/>
    </w:rPr>
  </w:style>
  <w:style w:type="paragraph" w:customStyle="1" w:styleId="Notes8pt">
    <w:name w:val="Notes8pt"/>
    <w:basedOn w:val="Normal"/>
    <w:rsid w:val="00B265D5"/>
    <w:pPr>
      <w:widowControl w:val="0"/>
      <w:ind w:left="440" w:hanging="440"/>
      <w:jc w:val="both"/>
    </w:pPr>
    <w:rPr>
      <w:rFonts w:eastAsia="Times New Roman"/>
      <w:sz w:val="16"/>
      <w:szCs w:val="16"/>
    </w:rPr>
  </w:style>
  <w:style w:type="paragraph" w:customStyle="1" w:styleId="TitleBC10">
    <w:name w:val="Title BC 10"/>
    <w:basedOn w:val="TitleBC"/>
    <w:rsid w:val="00B265D5"/>
    <w:pPr>
      <w:keepNext w:val="0"/>
      <w:widowControl w:val="0"/>
      <w:outlineLvl w:val="9"/>
    </w:pPr>
    <w:rPr>
      <w:rFonts w:eastAsia="Times New Roman"/>
      <w:caps w:val="0"/>
      <w:lang w:eastAsia="es-AR"/>
    </w:rPr>
  </w:style>
  <w:style w:type="paragraph" w:customStyle="1" w:styleId="KPMG">
    <w:name w:val="KPMG"/>
    <w:rsid w:val="00B265D5"/>
    <w:pPr>
      <w:widowControl w:val="0"/>
      <w:tabs>
        <w:tab w:val="left" w:pos="-300"/>
        <w:tab w:val="left" w:pos="420"/>
        <w:tab w:val="left" w:pos="1140"/>
        <w:tab w:val="left" w:pos="1860"/>
        <w:tab w:val="left" w:pos="2580"/>
        <w:tab w:val="left" w:pos="3300"/>
        <w:tab w:val="left" w:pos="4020"/>
        <w:tab w:val="left" w:pos="4740"/>
        <w:tab w:val="left" w:pos="5460"/>
        <w:tab w:val="left" w:pos="6180"/>
        <w:tab w:val="left" w:pos="6900"/>
        <w:tab w:val="left" w:pos="7620"/>
      </w:tabs>
      <w:suppressAutoHyphens/>
      <w:autoSpaceDE w:val="0"/>
      <w:autoSpaceDN w:val="0"/>
      <w:adjustRightInd w:val="0"/>
      <w:jc w:val="both"/>
    </w:pPr>
    <w:rPr>
      <w:rFonts w:ascii="Times New Roman" w:eastAsia="Times New Roman" w:hAnsi="Times New Roman"/>
      <w:sz w:val="24"/>
      <w:szCs w:val="24"/>
      <w:lang w:val="es-ES"/>
    </w:rPr>
  </w:style>
  <w:style w:type="paragraph" w:customStyle="1" w:styleId="Centered10">
    <w:name w:val="Centered 10"/>
    <w:basedOn w:val="Normal"/>
    <w:rsid w:val="00B265D5"/>
    <w:pPr>
      <w:widowControl w:val="0"/>
      <w:tabs>
        <w:tab w:val="left" w:pos="-1440"/>
      </w:tabs>
      <w:jc w:val="center"/>
    </w:pPr>
    <w:rPr>
      <w:rFonts w:eastAsia="Times New Roman"/>
      <w:color w:val="000000"/>
    </w:rPr>
  </w:style>
  <w:style w:type="paragraph" w:customStyle="1" w:styleId="TableTitle">
    <w:name w:val="Table Title"/>
    <w:basedOn w:val="Normal"/>
    <w:rsid w:val="00B265D5"/>
    <w:pPr>
      <w:widowControl w:val="0"/>
      <w:spacing w:after="240"/>
      <w:jc w:val="center"/>
    </w:pPr>
    <w:rPr>
      <w:rFonts w:eastAsia="Times New Roman"/>
      <w:b/>
      <w:bCs/>
      <w:color w:val="000000"/>
    </w:rPr>
  </w:style>
  <w:style w:type="paragraph" w:customStyle="1" w:styleId="BlockText5Sgl10">
    <w:name w:val="Block Text .5 Sgl 10"/>
    <w:basedOn w:val="BlockText5Sgl"/>
    <w:rsid w:val="00B265D5"/>
    <w:pPr>
      <w:widowControl w:val="0"/>
      <w:autoSpaceDE w:val="0"/>
      <w:autoSpaceDN w:val="0"/>
      <w:adjustRightInd w:val="0"/>
    </w:pPr>
    <w:rPr>
      <w:szCs w:val="20"/>
    </w:rPr>
  </w:style>
  <w:style w:type="paragraph" w:customStyle="1" w:styleId="Bullet10">
    <w:name w:val="Bullet 10"/>
    <w:basedOn w:val="BodyText2Sgl10"/>
    <w:rsid w:val="00B265D5"/>
    <w:pPr>
      <w:widowControl w:val="0"/>
      <w:ind w:left="1440" w:hanging="720"/>
    </w:pPr>
    <w:rPr>
      <w:rFonts w:eastAsia="Times New Roman"/>
      <w:lang w:eastAsia="en-US"/>
    </w:rPr>
  </w:style>
  <w:style w:type="paragraph" w:customStyle="1" w:styleId="CG-Title-Left-Bold">
    <w:name w:val="CG-Title-Left-Bold"/>
    <w:aliases w:val="t3"/>
    <w:basedOn w:val="Normal"/>
    <w:next w:val="Normal"/>
    <w:rsid w:val="00B265D5"/>
    <w:pPr>
      <w:keepNext/>
      <w:widowControl w:val="0"/>
      <w:spacing w:after="240"/>
    </w:pPr>
    <w:rPr>
      <w:rFonts w:eastAsia="Times New Roman"/>
      <w:b/>
      <w:bCs/>
    </w:rPr>
  </w:style>
  <w:style w:type="paragraph" w:customStyle="1" w:styleId="Heading13">
    <w:name w:val="Heading 13"/>
    <w:basedOn w:val="Normal"/>
    <w:rsid w:val="00B265D5"/>
    <w:pPr>
      <w:widowControl w:val="0"/>
      <w:tabs>
        <w:tab w:val="num" w:pos="2160"/>
        <w:tab w:val="left" w:pos="2880"/>
        <w:tab w:val="left" w:pos="3600"/>
        <w:tab w:val="left" w:pos="4320"/>
        <w:tab w:val="left" w:pos="5040"/>
        <w:tab w:val="left" w:pos="5760"/>
        <w:tab w:val="left" w:pos="6480"/>
        <w:tab w:val="left" w:pos="7200"/>
        <w:tab w:val="left" w:pos="7920"/>
        <w:tab w:val="left" w:pos="8640"/>
        <w:tab w:val="left" w:pos="9360"/>
      </w:tabs>
      <w:ind w:firstLine="1440"/>
    </w:pPr>
    <w:rPr>
      <w:rFonts w:eastAsia="Times New Roman"/>
    </w:rPr>
  </w:style>
  <w:style w:type="paragraph" w:customStyle="1" w:styleId="EXB21">
    <w:name w:val="EXB2 1"/>
    <w:basedOn w:val="Textoindependiente"/>
    <w:next w:val="Normal"/>
    <w:rsid w:val="00B265D5"/>
    <w:pPr>
      <w:keepNext/>
      <w:widowControl w:val="0"/>
      <w:spacing w:after="240"/>
      <w:ind w:firstLine="1440"/>
      <w:jc w:val="center"/>
    </w:pPr>
    <w:rPr>
      <w:rFonts w:eastAsia="Times New Roman"/>
      <w:sz w:val="24"/>
      <w:szCs w:val="24"/>
      <w:lang w:val="en-US" w:eastAsia="es-AR"/>
    </w:rPr>
  </w:style>
  <w:style w:type="paragraph" w:customStyle="1" w:styleId="ListNumber6">
    <w:name w:val="List Number 6"/>
    <w:basedOn w:val="Normal"/>
    <w:next w:val="Normal"/>
    <w:rsid w:val="00B265D5"/>
    <w:pPr>
      <w:widowControl w:val="0"/>
      <w:spacing w:after="240"/>
      <w:ind w:left="1267" w:hanging="547"/>
      <w:jc w:val="both"/>
    </w:pPr>
    <w:rPr>
      <w:rFonts w:eastAsia="Times New Roman"/>
    </w:rPr>
  </w:style>
  <w:style w:type="paragraph" w:customStyle="1" w:styleId="TABLES7PT">
    <w:name w:val="TABLES 7PT"/>
    <w:basedOn w:val="Normal"/>
    <w:rsid w:val="00B265D5"/>
    <w:pPr>
      <w:widowControl w:val="0"/>
    </w:pPr>
    <w:rPr>
      <w:rFonts w:eastAsia="Times New Roman"/>
      <w:sz w:val="14"/>
      <w:szCs w:val="14"/>
    </w:rPr>
  </w:style>
  <w:style w:type="paragraph" w:customStyle="1" w:styleId="tablindent-2">
    <w:name w:val="tabl indent-2"/>
    <w:basedOn w:val="Normal"/>
    <w:rsid w:val="00B265D5"/>
    <w:pPr>
      <w:widowControl w:val="0"/>
      <w:tabs>
        <w:tab w:val="left" w:leader="dot" w:pos="5760"/>
      </w:tabs>
      <w:ind w:left="302"/>
    </w:pPr>
    <w:rPr>
      <w:rFonts w:eastAsia="Times New Roman"/>
    </w:rPr>
  </w:style>
  <w:style w:type="paragraph" w:customStyle="1" w:styleId="MainPara">
    <w:name w:val="Main Para"/>
    <w:basedOn w:val="Normal"/>
    <w:rsid w:val="00B265D5"/>
    <w:pPr>
      <w:widowControl w:val="0"/>
      <w:ind w:firstLine="432"/>
      <w:jc w:val="both"/>
    </w:pPr>
    <w:rPr>
      <w:rFonts w:eastAsia="Times New Roman"/>
    </w:rPr>
  </w:style>
  <w:style w:type="paragraph" w:customStyle="1" w:styleId="NotaN0">
    <w:name w:val="Nota Nｺ"/>
    <w:basedOn w:val="Normal"/>
    <w:rsid w:val="00B265D5"/>
    <w:pPr>
      <w:widowControl w:val="0"/>
      <w:jc w:val="both"/>
    </w:pPr>
    <w:rPr>
      <w:rFonts w:eastAsia="Times New Roman"/>
      <w:b/>
      <w:bCs/>
      <w:u w:val="single"/>
    </w:rPr>
  </w:style>
  <w:style w:type="paragraph" w:customStyle="1" w:styleId="leftmargin">
    <w:name w:val="left margin"/>
    <w:basedOn w:val="Normal"/>
    <w:rsid w:val="00B265D5"/>
    <w:pPr>
      <w:widowControl w:val="0"/>
      <w:jc w:val="both"/>
    </w:pPr>
    <w:rPr>
      <w:rFonts w:eastAsia="Times New Roman"/>
    </w:rPr>
  </w:style>
  <w:style w:type="paragraph" w:customStyle="1" w:styleId="notenopts">
    <w:name w:val="noteno.pts"/>
    <w:basedOn w:val="Normal"/>
    <w:rsid w:val="00B265D5"/>
    <w:pPr>
      <w:widowControl w:val="0"/>
      <w:spacing w:after="144"/>
    </w:pPr>
    <w:rPr>
      <w:rFonts w:eastAsia="Times New Roman"/>
      <w:b/>
      <w:bCs/>
    </w:rPr>
  </w:style>
  <w:style w:type="character" w:customStyle="1" w:styleId="Table7p">
    <w:name w:val="Table 7p"/>
    <w:rsid w:val="00B265D5"/>
    <w:rPr>
      <w:rFonts w:ascii="Times New Roman" w:hAnsi="Times New Roman"/>
      <w:color w:val="000000"/>
      <w:spacing w:val="0"/>
      <w:sz w:val="14"/>
      <w:lang w:val="en-US" w:eastAsia="x-none"/>
    </w:rPr>
  </w:style>
  <w:style w:type="paragraph" w:customStyle="1" w:styleId="TABLE7PT0">
    <w:name w:val="TABLE 7PT"/>
    <w:basedOn w:val="Normal"/>
    <w:rsid w:val="00B265D5"/>
    <w:pPr>
      <w:widowControl w:val="0"/>
      <w:spacing w:before="120"/>
    </w:pPr>
    <w:rPr>
      <w:rFonts w:eastAsia="Times New Roman"/>
      <w:sz w:val="14"/>
      <w:szCs w:val="14"/>
    </w:rPr>
  </w:style>
  <w:style w:type="paragraph" w:customStyle="1" w:styleId="Tables">
    <w:name w:val="Tables"/>
    <w:basedOn w:val="Normal"/>
    <w:rsid w:val="00B265D5"/>
    <w:pPr>
      <w:widowControl w:val="0"/>
    </w:pPr>
    <w:rPr>
      <w:rFonts w:eastAsia="Times New Roman"/>
    </w:rPr>
  </w:style>
  <w:style w:type="paragraph" w:customStyle="1" w:styleId="Table7Par">
    <w:name w:val="Table7Par"/>
    <w:basedOn w:val="Normal"/>
    <w:rsid w:val="00B265D5"/>
    <w:pPr>
      <w:widowControl w:val="0"/>
      <w:tabs>
        <w:tab w:val="left" w:pos="43"/>
        <w:tab w:val="decimal" w:pos="763"/>
      </w:tabs>
    </w:pPr>
    <w:rPr>
      <w:rFonts w:eastAsia="Times New Roman"/>
      <w:color w:val="000000"/>
      <w:sz w:val="16"/>
      <w:szCs w:val="16"/>
    </w:rPr>
  </w:style>
  <w:style w:type="paragraph" w:customStyle="1" w:styleId="Level5">
    <w:name w:val="Level 5"/>
    <w:basedOn w:val="Listaconvitas"/>
    <w:rsid w:val="00B265D5"/>
    <w:pPr>
      <w:tabs>
        <w:tab w:val="num" w:pos="1800"/>
      </w:tabs>
      <w:spacing w:after="240"/>
      <w:ind w:firstLine="1440"/>
      <w:jc w:val="both"/>
    </w:pPr>
    <w:rPr>
      <w:color w:val="000000"/>
    </w:rPr>
  </w:style>
  <w:style w:type="paragraph" w:customStyle="1" w:styleId="Centered10B">
    <w:name w:val="Centered 10B"/>
    <w:basedOn w:val="Centered10"/>
    <w:rsid w:val="00B265D5"/>
    <w:pPr>
      <w:spacing w:after="120"/>
    </w:pPr>
    <w:rPr>
      <w:b/>
      <w:bCs/>
    </w:rPr>
  </w:style>
  <w:style w:type="paragraph" w:customStyle="1" w:styleId="SpecialPara">
    <w:name w:val="Special Para"/>
    <w:basedOn w:val="Normal"/>
    <w:rsid w:val="00B265D5"/>
    <w:pPr>
      <w:widowControl w:val="0"/>
      <w:spacing w:after="240"/>
      <w:ind w:left="1080" w:hanging="360"/>
    </w:pPr>
    <w:rPr>
      <w:rFonts w:eastAsia="Times New Roman"/>
    </w:rPr>
  </w:style>
  <w:style w:type="paragraph" w:customStyle="1" w:styleId="Table7Hang">
    <w:name w:val="Table7Hang"/>
    <w:basedOn w:val="Table7Ind"/>
    <w:rsid w:val="00B265D5"/>
    <w:pPr>
      <w:tabs>
        <w:tab w:val="left" w:leader="dot" w:pos="2094"/>
      </w:tabs>
      <w:ind w:left="144"/>
    </w:pPr>
  </w:style>
  <w:style w:type="paragraph" w:customStyle="1" w:styleId="Table7Ind">
    <w:name w:val="Table 7Ind"/>
    <w:basedOn w:val="Normal"/>
    <w:rsid w:val="00B265D5"/>
    <w:pPr>
      <w:widowControl w:val="0"/>
      <w:tabs>
        <w:tab w:val="left" w:pos="432"/>
        <w:tab w:val="left" w:leader="dot" w:pos="2574"/>
      </w:tabs>
      <w:ind w:left="302" w:hanging="144"/>
    </w:pPr>
    <w:rPr>
      <w:rFonts w:eastAsia="Times New Roman"/>
      <w:color w:val="000000"/>
      <w:sz w:val="16"/>
      <w:szCs w:val="16"/>
    </w:rPr>
  </w:style>
  <w:style w:type="character" w:customStyle="1" w:styleId="Table8pnts">
    <w:name w:val="Table 8pnts"/>
    <w:rsid w:val="00B265D5"/>
    <w:rPr>
      <w:rFonts w:ascii="Times New Roman" w:hAnsi="Times New Roman"/>
      <w:spacing w:val="0"/>
      <w:sz w:val="16"/>
      <w:lang w:val="en-US" w:eastAsia="x-none"/>
    </w:rPr>
  </w:style>
  <w:style w:type="paragraph" w:customStyle="1" w:styleId="ListBullet2SglJ">
    <w:name w:val="List Bullet 2 Sgl J"/>
    <w:basedOn w:val="Normal"/>
    <w:rsid w:val="00B265D5"/>
    <w:pPr>
      <w:widowControl w:val="0"/>
      <w:spacing w:after="240"/>
    </w:pPr>
    <w:rPr>
      <w:rFonts w:eastAsia="Times New Roman"/>
      <w:color w:val="000000"/>
    </w:rPr>
  </w:style>
  <w:style w:type="paragraph" w:customStyle="1" w:styleId="BlockTextSglJ95">
    <w:name w:val="Block Text Sgl J 9.5"/>
    <w:basedOn w:val="Normal"/>
    <w:rsid w:val="00B265D5"/>
    <w:pPr>
      <w:widowControl w:val="0"/>
      <w:spacing w:after="240"/>
      <w:jc w:val="both"/>
    </w:pPr>
    <w:rPr>
      <w:rFonts w:eastAsia="Times New Roman"/>
      <w:sz w:val="19"/>
      <w:szCs w:val="19"/>
    </w:rPr>
  </w:style>
  <w:style w:type="paragraph" w:customStyle="1" w:styleId="ListNumbera4">
    <w:name w:val="List Number a."/>
    <w:basedOn w:val="Normal"/>
    <w:rsid w:val="00B265D5"/>
    <w:pPr>
      <w:widowControl w:val="0"/>
      <w:tabs>
        <w:tab w:val="num" w:pos="1080"/>
      </w:tabs>
      <w:spacing w:after="240"/>
      <w:ind w:left="1080" w:hanging="360"/>
      <w:jc w:val="both"/>
    </w:pPr>
    <w:rPr>
      <w:rFonts w:eastAsia="Times New Roman"/>
      <w:sz w:val="19"/>
      <w:szCs w:val="19"/>
    </w:rPr>
  </w:style>
  <w:style w:type="paragraph" w:customStyle="1" w:styleId="ListNumber13">
    <w:name w:val="List Number 1."/>
    <w:basedOn w:val="Normal"/>
    <w:rsid w:val="00B265D5"/>
    <w:pPr>
      <w:widowControl w:val="0"/>
      <w:spacing w:after="240"/>
    </w:pPr>
    <w:rPr>
      <w:rFonts w:eastAsia="Times New Roman"/>
    </w:rPr>
  </w:style>
  <w:style w:type="paragraph" w:customStyle="1" w:styleId="ListNumberBold">
    <w:name w:val="List Number Bold"/>
    <w:basedOn w:val="Normal"/>
    <w:rsid w:val="00B265D5"/>
    <w:pPr>
      <w:widowControl w:val="0"/>
      <w:spacing w:after="240"/>
      <w:ind w:left="1440" w:hanging="720"/>
      <w:jc w:val="both"/>
    </w:pPr>
    <w:rPr>
      <w:rFonts w:eastAsia="Times New Roman"/>
    </w:rPr>
  </w:style>
  <w:style w:type="paragraph" w:customStyle="1" w:styleId="BlockTextSglBoldJ">
    <w:name w:val="Block Text Sgl Bold J"/>
    <w:basedOn w:val="Normal"/>
    <w:rsid w:val="00B265D5"/>
    <w:pPr>
      <w:widowControl w:val="0"/>
      <w:spacing w:after="240"/>
      <w:jc w:val="both"/>
    </w:pPr>
    <w:rPr>
      <w:rFonts w:eastAsia="Times New Roman"/>
      <w:b/>
      <w:bCs/>
    </w:rPr>
  </w:style>
  <w:style w:type="paragraph" w:customStyle="1" w:styleId="ListBullet4SglJ">
    <w:name w:val="List Bullet 4 Sgl J"/>
    <w:basedOn w:val="Listaconvitas4"/>
    <w:rsid w:val="00B265D5"/>
    <w:rPr>
      <w:sz w:val="19"/>
      <w:szCs w:val="19"/>
    </w:rPr>
  </w:style>
  <w:style w:type="paragraph" w:customStyle="1" w:styleId="Quick">
    <w:name w:val="Quick _"/>
    <w:basedOn w:val="Normal"/>
    <w:rsid w:val="00B265D5"/>
    <w:pPr>
      <w:widowControl w:val="0"/>
      <w:ind w:left="1442" w:hanging="721"/>
    </w:pPr>
    <w:rPr>
      <w:rFonts w:eastAsia="Times New Roman"/>
    </w:rPr>
  </w:style>
  <w:style w:type="paragraph" w:customStyle="1" w:styleId="hdr">
    <w:name w:val="hdr"/>
    <w:basedOn w:val="Normal"/>
    <w:rsid w:val="00B265D5"/>
    <w:pPr>
      <w:widowControl w:val="0"/>
      <w:tabs>
        <w:tab w:val="left" w:pos="-360"/>
        <w:tab w:val="left" w:pos="-216"/>
        <w:tab w:val="left" w:pos="-72"/>
        <w:tab w:val="left" w:pos="72"/>
        <w:tab w:val="left" w:pos="216"/>
        <w:tab w:val="left" w:pos="360"/>
        <w:tab w:val="left" w:pos="504"/>
      </w:tabs>
      <w:jc w:val="center"/>
    </w:pPr>
    <w:rPr>
      <w:rFonts w:eastAsia="Times New Roman"/>
      <w:b/>
      <w:bCs/>
      <w:color w:val="000000"/>
      <w:sz w:val="18"/>
      <w:szCs w:val="18"/>
    </w:rPr>
  </w:style>
  <w:style w:type="paragraph" w:customStyle="1" w:styleId="bASIC">
    <w:name w:val="bASIC"/>
    <w:basedOn w:val="Normal"/>
    <w:rsid w:val="00B265D5"/>
    <w:pPr>
      <w:widowControl w:val="0"/>
      <w:tabs>
        <w:tab w:val="left" w:pos="-1440"/>
        <w:tab w:val="left" w:pos="-720"/>
        <w:tab w:val="left" w:pos="0"/>
        <w:tab w:val="left" w:pos="721"/>
        <w:tab w:val="left" w:pos="1442"/>
        <w:tab w:val="left" w:pos="2163"/>
        <w:tab w:val="left" w:pos="2884"/>
        <w:tab w:val="left" w:pos="3606"/>
        <w:tab w:val="left" w:pos="4327"/>
        <w:tab w:val="left" w:pos="5048"/>
        <w:tab w:val="left" w:pos="5769"/>
        <w:tab w:val="left" w:pos="6490"/>
        <w:tab w:val="left" w:pos="7212"/>
        <w:tab w:val="left" w:pos="7933"/>
        <w:tab w:val="left" w:pos="8654"/>
        <w:tab w:val="left" w:pos="9375"/>
      </w:tabs>
      <w:ind w:firstLine="721"/>
      <w:jc w:val="both"/>
    </w:pPr>
    <w:rPr>
      <w:rFonts w:eastAsia="Times New Roman"/>
      <w:color w:val="000000"/>
    </w:rPr>
  </w:style>
  <w:style w:type="paragraph" w:customStyle="1" w:styleId="x">
    <w:name w:val="x"/>
    <w:basedOn w:val="Normal"/>
    <w:rsid w:val="00B265D5"/>
    <w:pPr>
      <w:widowControl w:val="0"/>
      <w:tabs>
        <w:tab w:val="decimal" w:pos="457"/>
        <w:tab w:val="left" w:pos="1734"/>
        <w:tab w:val="right" w:pos="2461"/>
        <w:tab w:val="left" w:pos="2766"/>
        <w:tab w:val="right" w:pos="3387"/>
        <w:tab w:val="left" w:pos="3788"/>
        <w:tab w:val="right" w:pos="4220"/>
        <w:tab w:val="left" w:pos="4622"/>
        <w:tab w:val="right" w:pos="5349"/>
        <w:tab w:val="left" w:pos="5703"/>
        <w:tab w:val="right" w:pos="6325"/>
        <w:tab w:val="left" w:pos="6843"/>
        <w:tab w:val="right" w:pos="7158"/>
        <w:tab w:val="left" w:pos="7623"/>
        <w:tab w:val="right" w:pos="8350"/>
        <w:tab w:val="left" w:pos="8590"/>
        <w:tab w:val="right" w:pos="9212"/>
        <w:tab w:val="left" w:pos="9538"/>
        <w:tab w:val="right" w:pos="9853"/>
      </w:tabs>
      <w:ind w:left="634" w:hanging="396"/>
    </w:pPr>
    <w:rPr>
      <w:rFonts w:eastAsia="Times New Roman"/>
      <w:color w:val="000000"/>
      <w:sz w:val="14"/>
      <w:szCs w:val="14"/>
      <w:u w:val="single"/>
    </w:rPr>
  </w:style>
  <w:style w:type="paragraph" w:customStyle="1" w:styleId="H1">
    <w:name w:val="H1"/>
    <w:basedOn w:val="bASIC"/>
    <w:rsid w:val="00B265D5"/>
    <w:pPr>
      <w:ind w:firstLine="0"/>
    </w:pPr>
    <w:rPr>
      <w:b/>
      <w:bCs/>
    </w:rPr>
  </w:style>
  <w:style w:type="paragraph" w:customStyle="1" w:styleId="BullInd">
    <w:name w:val="BullInd"/>
    <w:basedOn w:val="Normal"/>
    <w:rsid w:val="00B265D5"/>
    <w:pPr>
      <w:widowControl w:val="0"/>
      <w:tabs>
        <w:tab w:val="left" w:pos="-1440"/>
      </w:tabs>
      <w:ind w:left="1440" w:hanging="720"/>
      <w:jc w:val="both"/>
    </w:pPr>
    <w:rPr>
      <w:rFonts w:eastAsia="Times New Roman"/>
      <w:color w:val="000000"/>
    </w:rPr>
  </w:style>
  <w:style w:type="paragraph" w:customStyle="1" w:styleId="Title3">
    <w:name w:val="Title3"/>
    <w:basedOn w:val="Normal"/>
    <w:rsid w:val="00B265D5"/>
    <w:pPr>
      <w:keepNext/>
      <w:widowControl w:val="0"/>
      <w:tabs>
        <w:tab w:val="left" w:pos="-1440"/>
      </w:tabs>
      <w:ind w:firstLine="720"/>
      <w:jc w:val="both"/>
    </w:pPr>
    <w:rPr>
      <w:rFonts w:eastAsia="Times New Roman"/>
      <w:i/>
      <w:iCs/>
      <w:color w:val="000000"/>
    </w:rPr>
  </w:style>
  <w:style w:type="paragraph" w:customStyle="1" w:styleId="indeiiietc">
    <w:name w:val="inde(i)(ii)etc"/>
    <w:basedOn w:val="Normal"/>
    <w:rsid w:val="00B265D5"/>
    <w:pPr>
      <w:widowControl w:val="0"/>
      <w:tabs>
        <w:tab w:val="left" w:pos="-1440"/>
        <w:tab w:val="left" w:pos="-720"/>
        <w:tab w:val="left" w:pos="0"/>
        <w:tab w:val="left" w:pos="720"/>
        <w:tab w:val="right" w:pos="1311"/>
      </w:tabs>
      <w:ind w:left="1425" w:hanging="720"/>
      <w:jc w:val="both"/>
    </w:pPr>
    <w:rPr>
      <w:rFonts w:eastAsia="Times New Roman"/>
      <w:color w:val="000000"/>
    </w:rPr>
  </w:style>
  <w:style w:type="character" w:customStyle="1" w:styleId="NOTES2">
    <w:name w:val="NOTES2"/>
    <w:rsid w:val="00B265D5"/>
    <w:rPr>
      <w:rFonts w:ascii="Times New Roman" w:hAnsi="Times New Roman"/>
      <w:spacing w:val="0"/>
      <w:sz w:val="17"/>
      <w:lang w:val="en-US" w:eastAsia="x-none"/>
    </w:rPr>
  </w:style>
  <w:style w:type="paragraph" w:customStyle="1" w:styleId="BeforeTableSeparator">
    <w:name w:val="BeforeTableSeparator"/>
    <w:basedOn w:val="Normal"/>
    <w:rsid w:val="00B265D5"/>
    <w:pPr>
      <w:widowControl w:val="0"/>
      <w:tabs>
        <w:tab w:val="left" w:pos="0"/>
      </w:tabs>
      <w:jc w:val="both"/>
    </w:pPr>
    <w:rPr>
      <w:rFonts w:eastAsia="Times New Roman"/>
      <w:color w:val="000000"/>
      <w:sz w:val="16"/>
      <w:szCs w:val="16"/>
    </w:rPr>
  </w:style>
  <w:style w:type="paragraph" w:customStyle="1" w:styleId="BodyTextItal">
    <w:name w:val="Body Text Ital"/>
    <w:basedOn w:val="DeltaViewTableHeading"/>
    <w:rsid w:val="00B265D5"/>
    <w:pPr>
      <w:widowControl w:val="0"/>
      <w:spacing w:after="0" w:line="480" w:lineRule="auto"/>
      <w:ind w:firstLine="1440"/>
      <w:jc w:val="both"/>
    </w:pPr>
    <w:rPr>
      <w:rFonts w:ascii="Times New Roman" w:hAnsi="Times New Roman" w:cs="Times New Roman"/>
      <w:b w:val="0"/>
      <w:bCs w:val="0"/>
      <w:i/>
      <w:iCs/>
      <w:sz w:val="20"/>
      <w:szCs w:val="20"/>
      <w:lang w:eastAsia="en-US"/>
    </w:rPr>
  </w:style>
  <w:style w:type="paragraph" w:customStyle="1" w:styleId="BulletsFlushLeft">
    <w:name w:val="Bullets Flush Left"/>
    <w:basedOn w:val="Normal"/>
    <w:rsid w:val="00B265D5"/>
    <w:pPr>
      <w:widowControl w:val="0"/>
      <w:spacing w:after="240"/>
      <w:jc w:val="both"/>
    </w:pPr>
    <w:rPr>
      <w:rFonts w:eastAsia="Times New Roman"/>
    </w:rPr>
  </w:style>
  <w:style w:type="paragraph" w:customStyle="1" w:styleId="BulletsFlushLeftHanging">
    <w:name w:val="Bullets Flush Left Hanging"/>
    <w:basedOn w:val="BulletsFlushLeft"/>
    <w:rsid w:val="00B265D5"/>
    <w:pPr>
      <w:ind w:left="720" w:hanging="720"/>
    </w:pPr>
  </w:style>
  <w:style w:type="paragraph" w:customStyle="1" w:styleId="Note">
    <w:name w:val="Note"/>
    <w:basedOn w:val="Sangrdetextonormal"/>
    <w:rsid w:val="00B265D5"/>
    <w:pPr>
      <w:spacing w:after="170"/>
      <w:ind w:left="360" w:hanging="360"/>
    </w:pPr>
    <w:rPr>
      <w:sz w:val="17"/>
      <w:szCs w:val="17"/>
    </w:rPr>
  </w:style>
  <w:style w:type="paragraph" w:customStyle="1" w:styleId="blocktext10">
    <w:name w:val="block text 10"/>
    <w:basedOn w:val="BodyText2Sgl10"/>
    <w:rsid w:val="00B265D5"/>
    <w:pPr>
      <w:widowControl w:val="0"/>
    </w:pPr>
    <w:rPr>
      <w:rFonts w:eastAsia="Times New Roman"/>
      <w:lang w:eastAsia="en-US"/>
    </w:rPr>
  </w:style>
  <w:style w:type="paragraph" w:customStyle="1" w:styleId="Heading11">
    <w:name w:val="Heading 11"/>
    <w:basedOn w:val="Normal"/>
    <w:next w:val="Heading11Body"/>
    <w:rsid w:val="00B265D5"/>
    <w:pPr>
      <w:keepNext/>
      <w:keepLines/>
      <w:widowControl w:val="0"/>
      <w:jc w:val="center"/>
    </w:pPr>
    <w:rPr>
      <w:rFonts w:eastAsia="Times New Roman"/>
      <w:u w:val="single"/>
    </w:rPr>
  </w:style>
  <w:style w:type="paragraph" w:customStyle="1" w:styleId="Heading11Body">
    <w:name w:val="Heading 11 Body"/>
    <w:basedOn w:val="Normal"/>
    <w:next w:val="Heading11"/>
    <w:rsid w:val="00B265D5"/>
    <w:pPr>
      <w:keepNext/>
      <w:keepLines/>
      <w:widowControl w:val="0"/>
      <w:jc w:val="center"/>
    </w:pPr>
    <w:rPr>
      <w:rFonts w:eastAsia="Times New Roman"/>
    </w:rPr>
  </w:style>
  <w:style w:type="paragraph" w:customStyle="1" w:styleId="Heading12">
    <w:name w:val="Heading 12"/>
    <w:basedOn w:val="Normal"/>
    <w:next w:val="Heading12Body"/>
    <w:rsid w:val="00B265D5"/>
    <w:pPr>
      <w:widowControl w:val="0"/>
      <w:tabs>
        <w:tab w:val="num" w:pos="1440"/>
        <w:tab w:val="left" w:pos="2880"/>
        <w:tab w:val="left" w:pos="3600"/>
        <w:tab w:val="left" w:pos="4320"/>
        <w:tab w:val="left" w:pos="5040"/>
        <w:tab w:val="left" w:pos="5760"/>
        <w:tab w:val="left" w:pos="6480"/>
        <w:tab w:val="left" w:pos="7200"/>
        <w:tab w:val="left" w:pos="7920"/>
        <w:tab w:val="left" w:pos="8640"/>
        <w:tab w:val="left" w:pos="9360"/>
      </w:tabs>
      <w:ind w:left="1440" w:hanging="360"/>
    </w:pPr>
    <w:rPr>
      <w:rFonts w:eastAsia="Times New Roman"/>
    </w:rPr>
  </w:style>
  <w:style w:type="paragraph" w:customStyle="1" w:styleId="Heading12Body">
    <w:name w:val="Heading 12 Body"/>
    <w:basedOn w:val="Normal"/>
    <w:next w:val="Heading12"/>
    <w:rsid w:val="00B265D5"/>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pPr>
    <w:rPr>
      <w:rFonts w:eastAsia="Times New Roman"/>
    </w:rPr>
  </w:style>
  <w:style w:type="paragraph" w:customStyle="1" w:styleId="EXB22">
    <w:name w:val="EXB2 2"/>
    <w:basedOn w:val="EXB21"/>
    <w:rsid w:val="00B265D5"/>
    <w:pPr>
      <w:tabs>
        <w:tab w:val="num" w:pos="360"/>
      </w:tabs>
      <w:jc w:val="left"/>
    </w:pPr>
  </w:style>
  <w:style w:type="paragraph" w:customStyle="1" w:styleId="Style0">
    <w:name w:val="Style0"/>
    <w:rsid w:val="00B265D5"/>
    <w:pPr>
      <w:widowControl w:val="0"/>
      <w:autoSpaceDE w:val="0"/>
      <w:autoSpaceDN w:val="0"/>
      <w:adjustRightInd w:val="0"/>
    </w:pPr>
    <w:rPr>
      <w:rFonts w:ascii="Times New Roman" w:eastAsia="Times New Roman" w:hAnsi="Times New Roman"/>
      <w:lang w:val="en-US"/>
    </w:rPr>
  </w:style>
  <w:style w:type="paragraph" w:customStyle="1" w:styleId="tabledoublespace">
    <w:name w:val="table double space"/>
    <w:basedOn w:val="Normal"/>
    <w:rsid w:val="00B265D5"/>
    <w:pPr>
      <w:widowControl w:val="0"/>
      <w:spacing w:after="240"/>
    </w:pPr>
    <w:rPr>
      <w:rFonts w:eastAsia="Times New Roman"/>
    </w:rPr>
  </w:style>
  <w:style w:type="paragraph" w:customStyle="1" w:styleId="Tab3">
    <w:name w:val="Tab3"/>
    <w:basedOn w:val="Normal"/>
    <w:rsid w:val="00B265D5"/>
    <w:pPr>
      <w:widowControl w:val="0"/>
      <w:tabs>
        <w:tab w:val="left" w:pos="288"/>
        <w:tab w:val="right" w:leader="dot" w:pos="3582"/>
      </w:tabs>
    </w:pPr>
    <w:rPr>
      <w:rFonts w:eastAsia="Times New Roman"/>
    </w:rPr>
  </w:style>
  <w:style w:type="paragraph" w:customStyle="1" w:styleId="TableIndent">
    <w:name w:val="Table Indent"/>
    <w:basedOn w:val="Normal"/>
    <w:rsid w:val="00B265D5"/>
    <w:pPr>
      <w:widowControl w:val="0"/>
      <w:tabs>
        <w:tab w:val="left" w:pos="288"/>
        <w:tab w:val="left" w:leader="dot" w:pos="3510"/>
      </w:tabs>
    </w:pPr>
    <w:rPr>
      <w:rFonts w:eastAsia="Times New Roman"/>
    </w:rPr>
  </w:style>
  <w:style w:type="paragraph" w:customStyle="1" w:styleId="TabIndent">
    <w:name w:val="Tab Indent"/>
    <w:basedOn w:val="Normal"/>
    <w:rsid w:val="00B265D5"/>
    <w:pPr>
      <w:widowControl w:val="0"/>
      <w:tabs>
        <w:tab w:val="left" w:leader="dot" w:pos="3960"/>
      </w:tabs>
      <w:ind w:left="180" w:hanging="180"/>
    </w:pPr>
    <w:rPr>
      <w:rFonts w:eastAsia="Times New Roman"/>
    </w:rPr>
  </w:style>
  <w:style w:type="paragraph" w:customStyle="1" w:styleId="ColLeft">
    <w:name w:val="ColLeft"/>
    <w:basedOn w:val="Normal"/>
    <w:rsid w:val="00B265D5"/>
    <w:pPr>
      <w:widowControl w:val="0"/>
      <w:tabs>
        <w:tab w:val="left" w:pos="144"/>
        <w:tab w:val="left" w:pos="288"/>
        <w:tab w:val="left" w:pos="432"/>
        <w:tab w:val="left" w:pos="576"/>
        <w:tab w:val="right" w:leader="dot" w:pos="2520"/>
      </w:tabs>
    </w:pPr>
    <w:rPr>
      <w:rFonts w:eastAsia="Times New Roman"/>
      <w:sz w:val="18"/>
      <w:szCs w:val="18"/>
    </w:rPr>
  </w:style>
  <w:style w:type="character" w:customStyle="1" w:styleId="HEADING1">
    <w:name w:val="HEADING1"/>
    <w:rsid w:val="00B265D5"/>
    <w:rPr>
      <w:rFonts w:ascii="Times New Roman" w:hAnsi="Times New Roman"/>
      <w:b/>
      <w:spacing w:val="0"/>
      <w:sz w:val="20"/>
      <w:lang w:val="en-US" w:eastAsia="x-none"/>
    </w:rPr>
  </w:style>
  <w:style w:type="paragraph" w:customStyle="1" w:styleId="level20">
    <w:name w:val="level2"/>
    <w:basedOn w:val="BodyText2Sgl10"/>
    <w:rsid w:val="00B265D5"/>
    <w:pPr>
      <w:widowControl w:val="0"/>
    </w:pPr>
    <w:rPr>
      <w:rFonts w:eastAsia="Times New Roman"/>
      <w:lang w:eastAsia="en-US"/>
    </w:rPr>
  </w:style>
  <w:style w:type="character" w:customStyle="1" w:styleId="SmallCap">
    <w:name w:val="SmallCap"/>
    <w:rsid w:val="00B265D5"/>
    <w:rPr>
      <w:rFonts w:ascii="Times New Roman" w:hAnsi="Times New Roman"/>
      <w:smallCaps/>
      <w:spacing w:val="0"/>
      <w:sz w:val="20"/>
      <w:lang w:val="en-US" w:eastAsia="x-none"/>
    </w:rPr>
  </w:style>
  <w:style w:type="paragraph" w:customStyle="1" w:styleId="BlockText75SglJ">
    <w:name w:val="Block Text .75 Sgl J"/>
    <w:basedOn w:val="Normal"/>
    <w:rsid w:val="00B265D5"/>
    <w:pPr>
      <w:widowControl w:val="0"/>
      <w:spacing w:after="240"/>
      <w:ind w:left="1080"/>
      <w:jc w:val="both"/>
    </w:pPr>
    <w:rPr>
      <w:rFonts w:eastAsia="Times New Roman"/>
    </w:rPr>
  </w:style>
  <w:style w:type="paragraph" w:customStyle="1" w:styleId="foot">
    <w:name w:val="foot"/>
    <w:basedOn w:val="Normal"/>
    <w:rsid w:val="00B265D5"/>
    <w:pPr>
      <w:widowControl w:val="0"/>
      <w:ind w:left="-450" w:hanging="270"/>
    </w:pPr>
    <w:rPr>
      <w:rFonts w:eastAsia="Times New Roman"/>
      <w:sz w:val="14"/>
      <w:szCs w:val="14"/>
    </w:rPr>
  </w:style>
  <w:style w:type="paragraph" w:customStyle="1" w:styleId="ListBullet-0">
    <w:name w:val="List Bullet-&gt;"/>
    <w:basedOn w:val="ListBullet-"/>
    <w:rsid w:val="00B265D5"/>
    <w:pPr>
      <w:spacing w:after="120"/>
    </w:pPr>
  </w:style>
  <w:style w:type="paragraph" w:customStyle="1" w:styleId="hollowbullet">
    <w:name w:val="hollow bullet"/>
    <w:basedOn w:val="Normal"/>
    <w:rsid w:val="00B265D5"/>
    <w:pPr>
      <w:widowControl w:val="0"/>
      <w:tabs>
        <w:tab w:val="num" w:pos="1440"/>
      </w:tabs>
      <w:spacing w:after="240"/>
      <w:ind w:left="1440" w:hanging="360"/>
      <w:jc w:val="both"/>
    </w:pPr>
    <w:rPr>
      <w:rFonts w:eastAsia="Times New Roman"/>
      <w:sz w:val="19"/>
      <w:szCs w:val="19"/>
    </w:rPr>
  </w:style>
  <w:style w:type="paragraph" w:customStyle="1" w:styleId="Align">
    <w:name w:val="Align"/>
    <w:basedOn w:val="Normal"/>
    <w:rsid w:val="00B265D5"/>
    <w:pPr>
      <w:keepNext/>
      <w:keepLines/>
      <w:widowControl w:val="0"/>
      <w:tabs>
        <w:tab w:val="left" w:pos="342"/>
        <w:tab w:val="decimal" w:pos="1287"/>
      </w:tabs>
    </w:pPr>
    <w:rPr>
      <w:rFonts w:eastAsia="Times New Roman"/>
      <w:color w:val="000000"/>
      <w:sz w:val="16"/>
      <w:szCs w:val="16"/>
    </w:rPr>
  </w:style>
  <w:style w:type="paragraph" w:customStyle="1" w:styleId="TABLES8Ind">
    <w:name w:val="TABLES 8Ind"/>
    <w:basedOn w:val="TABLES7PT"/>
    <w:rsid w:val="00B265D5"/>
    <w:pPr>
      <w:tabs>
        <w:tab w:val="right" w:leader="dot" w:pos="3816"/>
      </w:tabs>
      <w:ind w:left="144" w:hanging="144"/>
    </w:pPr>
  </w:style>
  <w:style w:type="paragraph" w:customStyle="1" w:styleId="CPNormal">
    <w:name w:val="CPNormal"/>
    <w:basedOn w:val="Normal"/>
    <w:rsid w:val="00B265D5"/>
    <w:pPr>
      <w:widowControl w:val="0"/>
      <w:tabs>
        <w:tab w:val="left" w:pos="567"/>
      </w:tabs>
      <w:spacing w:after="240" w:line="240" w:lineRule="exact"/>
      <w:ind w:firstLine="720"/>
      <w:jc w:val="both"/>
    </w:pPr>
    <w:rPr>
      <w:rFonts w:eastAsia="Times New Roman"/>
      <w:sz w:val="22"/>
      <w:szCs w:val="22"/>
    </w:rPr>
  </w:style>
  <w:style w:type="paragraph" w:customStyle="1" w:styleId="tablenotesline">
    <w:name w:val="table notes line"/>
    <w:basedOn w:val="DeltaViewTableHeading"/>
    <w:rsid w:val="00B265D5"/>
    <w:pPr>
      <w:widowControl w:val="0"/>
      <w:spacing w:after="0"/>
    </w:pPr>
    <w:rPr>
      <w:rFonts w:ascii="Times New Roman" w:hAnsi="Times New Roman" w:cs="Times New Roman"/>
      <w:b w:val="0"/>
      <w:bCs w:val="0"/>
      <w:sz w:val="20"/>
      <w:szCs w:val="20"/>
      <w:lang w:eastAsia="en-US"/>
    </w:rPr>
  </w:style>
  <w:style w:type="paragraph" w:customStyle="1" w:styleId="Tnico4a">
    <w:name w:val="T馗nico 4a"/>
    <w:rsid w:val="00B265D5"/>
    <w:pPr>
      <w:widowControl w:val="0"/>
      <w:tabs>
        <w:tab w:val="left" w:pos="-720"/>
      </w:tabs>
      <w:suppressAutoHyphens/>
      <w:autoSpaceDE w:val="0"/>
      <w:autoSpaceDN w:val="0"/>
      <w:adjustRightInd w:val="0"/>
    </w:pPr>
    <w:rPr>
      <w:rFonts w:ascii="Times New Roman" w:eastAsia="Times New Roman" w:hAnsi="Times New Roman"/>
      <w:b/>
      <w:bCs/>
      <w:lang w:val="es-ES"/>
    </w:rPr>
  </w:style>
  <w:style w:type="paragraph" w:customStyle="1" w:styleId="titleitalic">
    <w:name w:val="title italic"/>
    <w:basedOn w:val="DeltaViewAnnounce"/>
    <w:rsid w:val="00B265D5"/>
    <w:pPr>
      <w:keepNext/>
      <w:spacing w:before="0" w:after="200"/>
      <w:ind w:left="700" w:firstLine="20"/>
    </w:pPr>
    <w:rPr>
      <w:b/>
      <w:bCs/>
      <w:i/>
      <w:iCs/>
      <w:sz w:val="22"/>
      <w:szCs w:val="22"/>
      <w:lang w:val="en-US"/>
    </w:rPr>
  </w:style>
  <w:style w:type="paragraph" w:customStyle="1" w:styleId="DeltaViewAnnounce">
    <w:name w:val="DeltaView Announce"/>
    <w:rsid w:val="00B265D5"/>
    <w:pPr>
      <w:widowControl w:val="0"/>
      <w:autoSpaceDE w:val="0"/>
      <w:autoSpaceDN w:val="0"/>
      <w:adjustRightInd w:val="0"/>
      <w:spacing w:before="100" w:after="100"/>
    </w:pPr>
    <w:rPr>
      <w:rFonts w:ascii="Times New Roman" w:eastAsia="Times New Roman" w:hAnsi="Times New Roman"/>
      <w:sz w:val="24"/>
      <w:szCs w:val="24"/>
      <w:lang w:val="es-ES"/>
    </w:rPr>
  </w:style>
  <w:style w:type="paragraph" w:customStyle="1" w:styleId="noteno">
    <w:name w:val="noteno."/>
    <w:basedOn w:val="Normal"/>
    <w:rsid w:val="00B265D5"/>
    <w:pPr>
      <w:widowControl w:val="0"/>
      <w:spacing w:after="144"/>
      <w:jc w:val="both"/>
    </w:pPr>
    <w:rPr>
      <w:rFonts w:eastAsia="Times New Roman"/>
      <w:b/>
      <w:bCs/>
    </w:rPr>
  </w:style>
  <w:style w:type="paragraph" w:customStyle="1" w:styleId="Nocomma">
    <w:name w:val="No comma"/>
    <w:basedOn w:val="Normal"/>
    <w:rsid w:val="00B265D5"/>
    <w:pPr>
      <w:widowControl w:val="0"/>
    </w:pPr>
    <w:rPr>
      <w:rFonts w:eastAsia="Times New Roman"/>
    </w:rPr>
  </w:style>
  <w:style w:type="paragraph" w:customStyle="1" w:styleId="Numbers">
    <w:name w:val="Numbers"/>
    <w:basedOn w:val="Normal"/>
    <w:rsid w:val="00B265D5"/>
    <w:pPr>
      <w:widowControl w:val="0"/>
    </w:pPr>
    <w:rPr>
      <w:rFonts w:eastAsia="Times New Roman"/>
    </w:rPr>
  </w:style>
  <w:style w:type="paragraph" w:customStyle="1" w:styleId="ltr">
    <w:name w:val="ltr"/>
    <w:aliases w:val="indent"/>
    <w:basedOn w:val="Normal"/>
    <w:rsid w:val="00B265D5"/>
    <w:pPr>
      <w:widowControl w:val="0"/>
      <w:tabs>
        <w:tab w:val="left" w:pos="270"/>
        <w:tab w:val="left" w:leader="dot" w:pos="5760"/>
      </w:tabs>
      <w:ind w:left="172" w:hanging="172"/>
    </w:pPr>
    <w:rPr>
      <w:rFonts w:eastAsia="Times New Roman"/>
    </w:rPr>
  </w:style>
  <w:style w:type="paragraph" w:customStyle="1" w:styleId="SMDash">
    <w:name w:val="SM Dash"/>
    <w:basedOn w:val="Normal"/>
    <w:rsid w:val="00B265D5"/>
    <w:pPr>
      <w:widowControl w:val="0"/>
      <w:jc w:val="right"/>
    </w:pPr>
    <w:rPr>
      <w:rFonts w:eastAsia="Times New Roman"/>
    </w:rPr>
  </w:style>
  <w:style w:type="paragraph" w:customStyle="1" w:styleId="Table-10--2">
    <w:name w:val="Table-10--2"/>
    <w:basedOn w:val="Normal"/>
    <w:rsid w:val="00B265D5"/>
    <w:pPr>
      <w:widowControl w:val="0"/>
      <w:tabs>
        <w:tab w:val="right" w:leader="dot" w:pos="6390"/>
      </w:tabs>
      <w:ind w:left="172"/>
    </w:pPr>
    <w:rPr>
      <w:rFonts w:eastAsia="Times New Roman"/>
    </w:rPr>
  </w:style>
  <w:style w:type="paragraph" w:customStyle="1" w:styleId="table9">
    <w:name w:val="table 9"/>
    <w:basedOn w:val="Normal"/>
    <w:rsid w:val="00B265D5"/>
    <w:pPr>
      <w:widowControl w:val="0"/>
      <w:tabs>
        <w:tab w:val="right" w:leader="dot" w:pos="5310"/>
      </w:tabs>
    </w:pPr>
    <w:rPr>
      <w:rFonts w:eastAsia="Times New Roman"/>
      <w:sz w:val="18"/>
      <w:szCs w:val="18"/>
    </w:rPr>
  </w:style>
  <w:style w:type="paragraph" w:customStyle="1" w:styleId="btsingle">
    <w:name w:val="bt single"/>
    <w:basedOn w:val="Normal"/>
    <w:rsid w:val="00B265D5"/>
    <w:pPr>
      <w:widowControl w:val="0"/>
      <w:ind w:left="504"/>
    </w:pPr>
    <w:rPr>
      <w:rFonts w:eastAsia="Times New Roman"/>
    </w:rPr>
  </w:style>
  <w:style w:type="paragraph" w:customStyle="1" w:styleId="noteno0">
    <w:name w:val="noteno"/>
    <w:aliases w:val="pts"/>
    <w:basedOn w:val="Normal"/>
    <w:rsid w:val="00B265D5"/>
    <w:pPr>
      <w:widowControl w:val="0"/>
      <w:spacing w:after="144"/>
    </w:pPr>
    <w:rPr>
      <w:rFonts w:eastAsia="Times New Roman"/>
      <w:b/>
      <w:bCs/>
    </w:rPr>
  </w:style>
  <w:style w:type="paragraph" w:customStyle="1" w:styleId="DefaultText">
    <w:name w:val="Default Text"/>
    <w:basedOn w:val="Normal"/>
    <w:rsid w:val="00B265D5"/>
    <w:pPr>
      <w:widowControl w:val="0"/>
    </w:pPr>
    <w:rPr>
      <w:rFonts w:eastAsia="Times New Roman"/>
    </w:rPr>
  </w:style>
  <w:style w:type="paragraph" w:customStyle="1" w:styleId="10-6">
    <w:name w:val="10-6"/>
    <w:basedOn w:val="Normal"/>
    <w:rsid w:val="00B265D5"/>
    <w:pPr>
      <w:widowControl w:val="0"/>
      <w:tabs>
        <w:tab w:val="right" w:leader="dot" w:pos="5670"/>
      </w:tabs>
      <w:ind w:left="676"/>
    </w:pPr>
    <w:rPr>
      <w:rFonts w:eastAsia="Times New Roman"/>
    </w:rPr>
  </w:style>
  <w:style w:type="paragraph" w:customStyle="1" w:styleId="Listbulletopen">
    <w:name w:val="List bullet open"/>
    <w:basedOn w:val="Normal"/>
    <w:rsid w:val="00B265D5"/>
    <w:pPr>
      <w:widowControl w:val="0"/>
      <w:tabs>
        <w:tab w:val="num" w:pos="1440"/>
      </w:tabs>
      <w:spacing w:after="240"/>
      <w:ind w:left="1440" w:hanging="360"/>
      <w:jc w:val="both"/>
    </w:pPr>
    <w:rPr>
      <w:rFonts w:eastAsia="Times New Roman"/>
      <w:sz w:val="19"/>
      <w:szCs w:val="19"/>
    </w:rPr>
  </w:style>
  <w:style w:type="paragraph" w:customStyle="1" w:styleId="hollowbullet2">
    <w:name w:val="hollow bullet 2"/>
    <w:basedOn w:val="Normal"/>
    <w:rsid w:val="00B265D5"/>
    <w:pPr>
      <w:widowControl w:val="0"/>
      <w:tabs>
        <w:tab w:val="num" w:pos="1800"/>
      </w:tabs>
      <w:spacing w:after="240"/>
      <w:ind w:left="1800" w:hanging="360"/>
    </w:pPr>
    <w:rPr>
      <w:rFonts w:eastAsia="Times New Roman"/>
      <w:sz w:val="19"/>
      <w:szCs w:val="19"/>
    </w:rPr>
  </w:style>
  <w:style w:type="paragraph" w:customStyle="1" w:styleId="3leftindent">
    <w:name w:val=".3 left indent"/>
    <w:basedOn w:val="Normal"/>
    <w:rsid w:val="00B265D5"/>
    <w:pPr>
      <w:widowControl w:val="0"/>
      <w:spacing w:after="240"/>
      <w:ind w:left="432" w:firstLine="720"/>
      <w:jc w:val="both"/>
    </w:pPr>
    <w:rPr>
      <w:rFonts w:eastAsia="Times New Roman"/>
      <w:color w:val="000000"/>
      <w:sz w:val="19"/>
      <w:szCs w:val="19"/>
    </w:rPr>
  </w:style>
  <w:style w:type="character" w:customStyle="1" w:styleId="TABLEINDENT0">
    <w:name w:val="TABLE_INDENT"/>
    <w:rsid w:val="00B265D5"/>
    <w:rPr>
      <w:rFonts w:ascii="Times New Roman" w:hAnsi="Times New Roman"/>
      <w:spacing w:val="0"/>
      <w:sz w:val="20"/>
      <w:lang w:val="en-US" w:eastAsia="x-none"/>
    </w:rPr>
  </w:style>
  <w:style w:type="character" w:customStyle="1" w:styleId="table8p">
    <w:name w:val="table8p"/>
    <w:rsid w:val="00B265D5"/>
    <w:rPr>
      <w:rFonts w:ascii="Times New Roman" w:hAnsi="Times New Roman"/>
      <w:spacing w:val="0"/>
      <w:sz w:val="16"/>
      <w:lang w:val="en-US" w:eastAsia="x-none"/>
    </w:rPr>
  </w:style>
  <w:style w:type="paragraph" w:customStyle="1" w:styleId="xl48">
    <w:name w:val="xl48"/>
    <w:basedOn w:val="Normal"/>
    <w:rsid w:val="00B265D5"/>
    <w:pPr>
      <w:widowControl w:val="0"/>
      <w:shd w:val="clear" w:color="auto" w:fill="FFFF00"/>
      <w:spacing w:before="100" w:beforeAutospacing="1" w:after="100" w:afterAutospacing="1"/>
    </w:pPr>
    <w:rPr>
      <w:rFonts w:ascii="Arial Unicode MS" w:eastAsia="Arial Unicode MS" w:cs="Arial Unicode MS"/>
      <w:sz w:val="16"/>
      <w:szCs w:val="16"/>
    </w:rPr>
  </w:style>
  <w:style w:type="paragraph" w:customStyle="1" w:styleId="xl49">
    <w:name w:val="xl49"/>
    <w:basedOn w:val="Normal"/>
    <w:rsid w:val="00B265D5"/>
    <w:pPr>
      <w:widowControl w:val="0"/>
      <w:pBdr>
        <w:top w:val="single" w:sz="4" w:space="0" w:color="000000"/>
        <w:bottom w:val="single" w:sz="4" w:space="0" w:color="000000"/>
      </w:pBdr>
      <w:spacing w:before="100" w:beforeAutospacing="1" w:after="100" w:afterAutospacing="1"/>
      <w:jc w:val="center"/>
    </w:pPr>
    <w:rPr>
      <w:rFonts w:ascii="Arial Unicode MS" w:eastAsia="Arial Unicode MS" w:cs="Arial Unicode MS"/>
      <w:sz w:val="16"/>
      <w:szCs w:val="16"/>
    </w:rPr>
  </w:style>
  <w:style w:type="character" w:customStyle="1" w:styleId="table8">
    <w:name w:val="table8"/>
    <w:rsid w:val="00B265D5"/>
    <w:rPr>
      <w:rFonts w:ascii="Times New Roman" w:hAnsi="Times New Roman"/>
      <w:color w:val="000000"/>
      <w:spacing w:val="0"/>
      <w:sz w:val="16"/>
      <w:u w:val="none"/>
      <w:lang w:val="en-US" w:eastAsia="x-none"/>
    </w:rPr>
  </w:style>
  <w:style w:type="paragraph" w:customStyle="1" w:styleId="FooterLandscape0">
    <w:name w:val="Footer Landscape*"/>
    <w:basedOn w:val="Normal"/>
    <w:rsid w:val="00B265D5"/>
    <w:pPr>
      <w:widowControl w:val="0"/>
      <w:tabs>
        <w:tab w:val="left" w:pos="0"/>
        <w:tab w:val="center" w:pos="7389"/>
        <w:tab w:val="right" w:pos="14773"/>
      </w:tabs>
    </w:pPr>
    <w:rPr>
      <w:rFonts w:eastAsia="Times New Roman"/>
      <w:sz w:val="19"/>
      <w:szCs w:val="19"/>
    </w:rPr>
  </w:style>
  <w:style w:type="paragraph" w:customStyle="1" w:styleId="i">
    <w:name w:val="(i)"/>
    <w:basedOn w:val="Normal"/>
    <w:rsid w:val="00B265D5"/>
    <w:pPr>
      <w:widowControl w:val="0"/>
      <w:tabs>
        <w:tab w:val="num" w:pos="1429"/>
      </w:tabs>
      <w:ind w:left="1429" w:hanging="720"/>
      <w:jc w:val="both"/>
    </w:pPr>
    <w:rPr>
      <w:rFonts w:eastAsia="Times New Roman"/>
      <w:color w:val="000000"/>
      <w:sz w:val="19"/>
      <w:szCs w:val="19"/>
    </w:rPr>
  </w:style>
  <w:style w:type="paragraph" w:customStyle="1" w:styleId="Sangrnormal">
    <w:name w:val="Sangr僘 normal"/>
    <w:basedOn w:val="Normal"/>
    <w:rsid w:val="00B265D5"/>
    <w:pPr>
      <w:widowControl w:val="0"/>
      <w:spacing w:after="240" w:line="-240" w:lineRule="auto"/>
      <w:ind w:left="720" w:firstLine="1440"/>
    </w:pPr>
    <w:rPr>
      <w:rFonts w:eastAsia="Times New Roman"/>
    </w:rPr>
  </w:style>
  <w:style w:type="paragraph" w:customStyle="1" w:styleId="Tabledot">
    <w:name w:val="Table dot"/>
    <w:basedOn w:val="Normal"/>
    <w:rsid w:val="00B265D5"/>
    <w:pPr>
      <w:keepNext/>
      <w:widowControl w:val="0"/>
      <w:tabs>
        <w:tab w:val="left" w:leader="dot" w:pos="4073"/>
      </w:tabs>
    </w:pPr>
    <w:rPr>
      <w:rFonts w:eastAsia="Times New Roman"/>
    </w:rPr>
  </w:style>
  <w:style w:type="character" w:customStyle="1" w:styleId="Table75pt">
    <w:name w:val="Table 7.5pt"/>
    <w:rsid w:val="00B265D5"/>
    <w:rPr>
      <w:rFonts w:ascii="Times New Roman" w:hAnsi="Times New Roman"/>
      <w:spacing w:val="0"/>
      <w:sz w:val="15"/>
      <w:lang w:val="en-US" w:eastAsia="x-none"/>
    </w:rPr>
  </w:style>
  <w:style w:type="paragraph" w:customStyle="1" w:styleId="justifiedtext">
    <w:name w:val="justified text"/>
    <w:basedOn w:val="Saludo"/>
    <w:rsid w:val="00B265D5"/>
    <w:pPr>
      <w:widowControl w:val="0"/>
      <w:tabs>
        <w:tab w:val="right" w:pos="10800"/>
      </w:tabs>
      <w:autoSpaceDE w:val="0"/>
      <w:autoSpaceDN w:val="0"/>
      <w:adjustRightInd w:val="0"/>
    </w:pPr>
    <w:rPr>
      <w:b/>
      <w:bCs/>
      <w:sz w:val="18"/>
      <w:szCs w:val="18"/>
    </w:rPr>
  </w:style>
  <w:style w:type="paragraph" w:customStyle="1" w:styleId="Dec4">
    <w:name w:val="Dec 4"/>
    <w:basedOn w:val="Normal"/>
    <w:rsid w:val="00B265D5"/>
    <w:pPr>
      <w:widowControl w:val="0"/>
      <w:tabs>
        <w:tab w:val="right" w:leader="dot" w:pos="5310"/>
      </w:tabs>
    </w:pPr>
    <w:rPr>
      <w:rFonts w:eastAsia="Times New Roman"/>
    </w:rPr>
  </w:style>
  <w:style w:type="character" w:customStyle="1" w:styleId="iManageFooter">
    <w:name w:val="iManage Footer"/>
    <w:rsid w:val="00B265D5"/>
    <w:rPr>
      <w:rFonts w:ascii="Times New Roman" w:hAnsi="Times New Roman"/>
      <w:noProof/>
      <w:spacing w:val="0"/>
      <w:sz w:val="16"/>
    </w:rPr>
  </w:style>
  <w:style w:type="paragraph" w:customStyle="1" w:styleId="CG-Bullet">
    <w:name w:val="CG-Bullet"/>
    <w:aliases w:val="b1"/>
    <w:basedOn w:val="Normal"/>
    <w:autoRedefine/>
    <w:rsid w:val="00B265D5"/>
    <w:pPr>
      <w:widowControl w:val="0"/>
      <w:spacing w:after="240"/>
    </w:pPr>
    <w:rPr>
      <w:rFonts w:eastAsia="Times New Roman"/>
    </w:rPr>
  </w:style>
  <w:style w:type="paragraph" w:customStyle="1" w:styleId="CG-DblInd05">
    <w:name w:val="CG-Dbl Ind 0.5"/>
    <w:aliases w:val="i4"/>
    <w:basedOn w:val="Normal"/>
    <w:rsid w:val="00B265D5"/>
    <w:pPr>
      <w:widowControl w:val="0"/>
      <w:spacing w:after="240"/>
      <w:ind w:left="720" w:right="720"/>
    </w:pPr>
    <w:rPr>
      <w:rFonts w:eastAsia="Times New Roman"/>
    </w:rPr>
  </w:style>
  <w:style w:type="paragraph" w:customStyle="1" w:styleId="CG-DblSp">
    <w:name w:val="CG-Dbl Sp"/>
    <w:aliases w:val="d1"/>
    <w:basedOn w:val="Normal"/>
    <w:rsid w:val="00B265D5"/>
    <w:pPr>
      <w:widowControl w:val="0"/>
      <w:spacing w:line="480" w:lineRule="auto"/>
    </w:pPr>
    <w:rPr>
      <w:rFonts w:eastAsia="Times New Roman"/>
    </w:rPr>
  </w:style>
  <w:style w:type="paragraph" w:customStyle="1" w:styleId="CG-DblSp05">
    <w:name w:val="CG-Dbl Sp 0.5"/>
    <w:aliases w:val="d2"/>
    <w:basedOn w:val="Normal"/>
    <w:rsid w:val="00B265D5"/>
    <w:pPr>
      <w:widowControl w:val="0"/>
      <w:spacing w:line="480" w:lineRule="auto"/>
      <w:ind w:firstLine="720"/>
    </w:pPr>
    <w:rPr>
      <w:rFonts w:eastAsia="Times New Roman"/>
    </w:rPr>
  </w:style>
  <w:style w:type="paragraph" w:customStyle="1" w:styleId="CG-DblSp1">
    <w:name w:val="CG-Dbl Sp 1"/>
    <w:aliases w:val="d3"/>
    <w:basedOn w:val="Normal"/>
    <w:rsid w:val="00B265D5"/>
    <w:pPr>
      <w:widowControl w:val="0"/>
      <w:spacing w:line="480" w:lineRule="auto"/>
      <w:ind w:firstLine="1440"/>
    </w:pPr>
    <w:rPr>
      <w:rFonts w:eastAsia="Times New Roman"/>
    </w:rPr>
  </w:style>
  <w:style w:type="paragraph" w:customStyle="1" w:styleId="CG-LeftInd05FL05">
    <w:name w:val="CG-Left Ind 0.5 FL 0.5"/>
    <w:aliases w:val="i2"/>
    <w:basedOn w:val="Normal"/>
    <w:rsid w:val="00B265D5"/>
    <w:pPr>
      <w:widowControl w:val="0"/>
      <w:spacing w:after="240"/>
      <w:ind w:left="720" w:firstLine="720"/>
    </w:pPr>
    <w:rPr>
      <w:rFonts w:eastAsia="Times New Roman"/>
    </w:rPr>
  </w:style>
  <w:style w:type="paragraph" w:customStyle="1" w:styleId="CG-LeftInd1">
    <w:name w:val="CG-Left Ind 1"/>
    <w:aliases w:val="i3"/>
    <w:basedOn w:val="Normal"/>
    <w:rsid w:val="00B265D5"/>
    <w:pPr>
      <w:widowControl w:val="0"/>
      <w:spacing w:after="240"/>
      <w:ind w:left="1440" w:hanging="720"/>
    </w:pPr>
    <w:rPr>
      <w:rFonts w:eastAsia="Times New Roman"/>
    </w:rPr>
  </w:style>
  <w:style w:type="paragraph" w:customStyle="1" w:styleId="CG-NumberA">
    <w:name w:val="CG-Number A"/>
    <w:aliases w:val="n1,Num1"/>
    <w:basedOn w:val="Normal"/>
    <w:rsid w:val="00B265D5"/>
    <w:pPr>
      <w:widowControl w:val="0"/>
      <w:spacing w:after="240"/>
    </w:pPr>
    <w:rPr>
      <w:rFonts w:eastAsia="Times New Roman"/>
    </w:rPr>
  </w:style>
  <w:style w:type="paragraph" w:customStyle="1" w:styleId="CG-Numberl">
    <w:name w:val="CG-Number l"/>
    <w:aliases w:val="n4,Num4"/>
    <w:basedOn w:val="Normal"/>
    <w:rsid w:val="00B265D5"/>
    <w:pPr>
      <w:widowControl w:val="0"/>
      <w:ind w:left="1440" w:hanging="720"/>
    </w:pPr>
    <w:rPr>
      <w:rFonts w:eastAsia="Times New Roman"/>
    </w:rPr>
  </w:style>
  <w:style w:type="paragraph" w:customStyle="1" w:styleId="CG-NumberL0">
    <w:name w:val="CG-Number L"/>
    <w:aliases w:val="n2,Num2"/>
    <w:basedOn w:val="Normal"/>
    <w:rsid w:val="00B265D5"/>
    <w:pPr>
      <w:widowControl w:val="0"/>
      <w:ind w:left="1440" w:hanging="720"/>
    </w:pPr>
    <w:rPr>
      <w:rFonts w:eastAsia="Times New Roman"/>
    </w:rPr>
  </w:style>
  <w:style w:type="paragraph" w:customStyle="1" w:styleId="CG-Numberr">
    <w:name w:val="CG-Number r"/>
    <w:aliases w:val="n5,num5"/>
    <w:basedOn w:val="Normal"/>
    <w:rsid w:val="00B265D5"/>
    <w:pPr>
      <w:widowControl w:val="0"/>
      <w:ind w:hanging="720"/>
    </w:pPr>
    <w:rPr>
      <w:rFonts w:eastAsia="Times New Roman"/>
    </w:rPr>
  </w:style>
  <w:style w:type="paragraph" w:customStyle="1" w:styleId="CG-NumberR0">
    <w:name w:val="CG-Number R"/>
    <w:aliases w:val="n3,Num3"/>
    <w:basedOn w:val="Normal"/>
    <w:rsid w:val="00B265D5"/>
    <w:pPr>
      <w:widowControl w:val="0"/>
      <w:ind w:left="1440"/>
    </w:pPr>
    <w:rPr>
      <w:rFonts w:eastAsia="Times New Roman"/>
    </w:rPr>
  </w:style>
  <w:style w:type="paragraph" w:customStyle="1" w:styleId="CG-OneandOne-Half1">
    <w:name w:val="CG-One and One-Half 1"/>
    <w:aliases w:val="o1"/>
    <w:basedOn w:val="Normal"/>
    <w:rsid w:val="00B265D5"/>
    <w:pPr>
      <w:widowControl w:val="0"/>
      <w:spacing w:after="120" w:line="360" w:lineRule="auto"/>
      <w:ind w:firstLine="1440"/>
    </w:pPr>
    <w:rPr>
      <w:rFonts w:eastAsia="Times New Roman"/>
    </w:rPr>
  </w:style>
  <w:style w:type="paragraph" w:customStyle="1" w:styleId="CG-Sig">
    <w:name w:val="CG-Sig"/>
    <w:aliases w:val="sg1"/>
    <w:basedOn w:val="Normal"/>
    <w:rsid w:val="00B265D5"/>
    <w:pPr>
      <w:keepLines/>
      <w:widowControl w:val="0"/>
      <w:tabs>
        <w:tab w:val="left" w:pos="5400"/>
        <w:tab w:val="left" w:pos="8640"/>
      </w:tabs>
      <w:spacing w:after="480"/>
      <w:ind w:left="5400" w:hanging="360"/>
    </w:pPr>
    <w:rPr>
      <w:rFonts w:eastAsia="Times New Roman"/>
    </w:rPr>
  </w:style>
  <w:style w:type="paragraph" w:customStyle="1" w:styleId="CG-SigLeft">
    <w:name w:val="CG-Sig Left"/>
    <w:aliases w:val="sg3"/>
    <w:basedOn w:val="Normal"/>
    <w:rsid w:val="00B265D5"/>
    <w:pPr>
      <w:keepLines/>
      <w:widowControl w:val="0"/>
      <w:tabs>
        <w:tab w:val="left" w:pos="360"/>
        <w:tab w:val="left" w:pos="4050"/>
      </w:tabs>
      <w:spacing w:after="480"/>
      <w:ind w:left="360" w:hanging="360"/>
    </w:pPr>
    <w:rPr>
      <w:rFonts w:eastAsia="Times New Roman"/>
    </w:rPr>
  </w:style>
  <w:style w:type="paragraph" w:customStyle="1" w:styleId="CG-SigLtr">
    <w:name w:val="CG-Sig Ltr"/>
    <w:aliases w:val="sg2"/>
    <w:basedOn w:val="Normal"/>
    <w:rsid w:val="00B265D5"/>
    <w:pPr>
      <w:keepNext/>
      <w:widowControl w:val="0"/>
      <w:spacing w:after="720"/>
      <w:ind w:left="5040"/>
    </w:pPr>
    <w:rPr>
      <w:rFonts w:eastAsia="Times New Roman"/>
    </w:rPr>
  </w:style>
  <w:style w:type="paragraph" w:customStyle="1" w:styleId="CG-SingleSp1">
    <w:name w:val="CG-Single Sp 1"/>
    <w:aliases w:val="s3"/>
    <w:basedOn w:val="Normal"/>
    <w:rsid w:val="00B265D5"/>
    <w:pPr>
      <w:widowControl w:val="0"/>
      <w:spacing w:after="240"/>
      <w:ind w:firstLine="1440"/>
    </w:pPr>
    <w:rPr>
      <w:rFonts w:eastAsia="Times New Roman"/>
    </w:rPr>
  </w:style>
  <w:style w:type="paragraph" w:customStyle="1" w:styleId="CG-Title-Center-Underscore">
    <w:name w:val="CG-Title-Center-Underscore"/>
    <w:aliases w:val="t2"/>
    <w:basedOn w:val="Normal"/>
    <w:next w:val="CG-SingleSp1"/>
    <w:rsid w:val="00B265D5"/>
    <w:pPr>
      <w:keepNext/>
      <w:widowControl w:val="0"/>
      <w:spacing w:after="240"/>
      <w:jc w:val="center"/>
    </w:pPr>
    <w:rPr>
      <w:rFonts w:eastAsia="Times New Roman"/>
      <w:u w:val="single"/>
    </w:rPr>
  </w:style>
  <w:style w:type="paragraph" w:customStyle="1" w:styleId="CG-Title-Left-Italic">
    <w:name w:val="CG-Title-Left-Italic"/>
    <w:aliases w:val="t6,t8"/>
    <w:basedOn w:val="Normal"/>
    <w:next w:val="Normal"/>
    <w:rsid w:val="00B265D5"/>
    <w:pPr>
      <w:keepNext/>
      <w:widowControl w:val="0"/>
      <w:spacing w:after="240"/>
      <w:ind w:left="720"/>
    </w:pPr>
    <w:rPr>
      <w:rFonts w:eastAsia="Times New Roman"/>
      <w:i/>
      <w:iCs/>
    </w:rPr>
  </w:style>
  <w:style w:type="paragraph" w:customStyle="1" w:styleId="CG-Title-LeftInd-Italic">
    <w:name w:val="CG-Title-Left Ind-Italic"/>
    <w:aliases w:val="t7"/>
    <w:basedOn w:val="Normal"/>
    <w:next w:val="Normal"/>
    <w:rsid w:val="00B265D5"/>
    <w:pPr>
      <w:keepNext/>
      <w:widowControl w:val="0"/>
      <w:spacing w:after="240"/>
      <w:ind w:firstLine="720"/>
    </w:pPr>
    <w:rPr>
      <w:rFonts w:eastAsia="Times New Roman"/>
      <w:b/>
      <w:bCs/>
      <w:i/>
      <w:iCs/>
    </w:rPr>
  </w:style>
  <w:style w:type="paragraph" w:customStyle="1" w:styleId="CG-Title-Left-Underscore">
    <w:name w:val="CG-Title-Left-Underscore"/>
    <w:aliases w:val="t4"/>
    <w:basedOn w:val="Normal"/>
    <w:next w:val="CG-SingleSp1"/>
    <w:rsid w:val="00B265D5"/>
    <w:pPr>
      <w:keepNext/>
      <w:widowControl w:val="0"/>
      <w:spacing w:after="240"/>
    </w:pPr>
    <w:rPr>
      <w:rFonts w:eastAsia="Times New Roman"/>
      <w:u w:val="single"/>
    </w:rPr>
  </w:style>
  <w:style w:type="character" w:customStyle="1" w:styleId="FooterRightSideText">
    <w:name w:val="FooterRightSideText"/>
    <w:rsid w:val="00B265D5"/>
    <w:rPr>
      <w:rFonts w:ascii="Times New Roman" w:hAnsi="Times New Roman"/>
      <w:spacing w:val="0"/>
      <w:sz w:val="20"/>
      <w:lang w:val="en-US" w:eastAsia="x-none"/>
    </w:rPr>
  </w:style>
  <w:style w:type="paragraph" w:customStyle="1" w:styleId="ListBulletOpenIndent">
    <w:name w:val="List Bullet Open Indent"/>
    <w:basedOn w:val="Normal"/>
    <w:rsid w:val="00B265D5"/>
    <w:pPr>
      <w:widowControl w:val="0"/>
      <w:tabs>
        <w:tab w:val="num" w:pos="1080"/>
      </w:tabs>
      <w:spacing w:after="240"/>
      <w:ind w:left="1080" w:hanging="360"/>
      <w:jc w:val="both"/>
    </w:pPr>
    <w:rPr>
      <w:rFonts w:eastAsia="Times New Roman"/>
    </w:rPr>
  </w:style>
  <w:style w:type="paragraph" w:customStyle="1" w:styleId="TableBullet1">
    <w:name w:val="Table Bullet 1"/>
    <w:basedOn w:val="Normal"/>
    <w:rsid w:val="00B265D5"/>
    <w:pPr>
      <w:widowControl w:val="0"/>
      <w:spacing w:after="60"/>
    </w:pPr>
    <w:rPr>
      <w:rFonts w:eastAsia="Times New Roman"/>
    </w:rPr>
  </w:style>
  <w:style w:type="paragraph" w:customStyle="1" w:styleId="LeftHeadItal">
    <w:name w:val="Left Head Ital"/>
    <w:rsid w:val="00B265D5"/>
    <w:pPr>
      <w:keepNext/>
      <w:widowControl w:val="0"/>
      <w:autoSpaceDE w:val="0"/>
      <w:autoSpaceDN w:val="0"/>
      <w:adjustRightInd w:val="0"/>
      <w:spacing w:after="240"/>
    </w:pPr>
    <w:rPr>
      <w:rFonts w:ascii="Times New Roman" w:eastAsia="Times New Roman" w:hAnsi="Times New Roman"/>
      <w:b/>
      <w:bCs/>
      <w:i/>
      <w:iCs/>
      <w:lang w:val="en-US"/>
    </w:rPr>
  </w:style>
  <w:style w:type="paragraph" w:customStyle="1" w:styleId="SingleSpace">
    <w:name w:val="Single Space"/>
    <w:basedOn w:val="Normal"/>
    <w:rsid w:val="00B265D5"/>
    <w:pPr>
      <w:widowControl w:val="0"/>
      <w:spacing w:after="240"/>
      <w:ind w:firstLine="1440"/>
      <w:jc w:val="both"/>
    </w:pPr>
    <w:rPr>
      <w:rFonts w:eastAsia="Times New Roman"/>
    </w:rPr>
  </w:style>
  <w:style w:type="paragraph" w:customStyle="1" w:styleId="Hanging1">
    <w:name w:val="Hanging 1"/>
    <w:basedOn w:val="CG-LeftInd1"/>
    <w:rsid w:val="00B265D5"/>
    <w:pPr>
      <w:ind w:left="2160"/>
    </w:pPr>
  </w:style>
  <w:style w:type="paragraph" w:customStyle="1" w:styleId="Bullet15">
    <w:name w:val="Bullet 1.5"/>
    <w:aliases w:val="b15"/>
    <w:basedOn w:val="Normal"/>
    <w:rsid w:val="00B265D5"/>
    <w:pPr>
      <w:widowControl w:val="0"/>
      <w:spacing w:after="240"/>
    </w:pPr>
    <w:rPr>
      <w:rFonts w:eastAsia="Times New Roman"/>
    </w:rPr>
  </w:style>
  <w:style w:type="paragraph" w:customStyle="1" w:styleId="5bullet">
    <w:name w:val=".5&quot; bullet"/>
    <w:basedOn w:val="Normal"/>
    <w:rsid w:val="00B265D5"/>
    <w:pPr>
      <w:widowControl w:val="0"/>
    </w:pPr>
    <w:rPr>
      <w:rFonts w:eastAsia="Times New Roman"/>
    </w:rPr>
  </w:style>
  <w:style w:type="paragraph" w:customStyle="1" w:styleId="05bullet">
    <w:name w:val="0.5&quot; bullet"/>
    <w:basedOn w:val="Normal"/>
    <w:rsid w:val="00B265D5"/>
    <w:pPr>
      <w:widowControl w:val="0"/>
    </w:pPr>
    <w:rPr>
      <w:rFonts w:eastAsia="Times New Roman"/>
    </w:rPr>
  </w:style>
  <w:style w:type="paragraph" w:customStyle="1" w:styleId="STBBulletDash">
    <w:name w:val="STB Bullet Dash"/>
    <w:basedOn w:val="Normal"/>
    <w:rsid w:val="00B265D5"/>
    <w:pPr>
      <w:widowControl w:val="0"/>
      <w:spacing w:after="240"/>
    </w:pPr>
    <w:rPr>
      <w:rFonts w:eastAsia="Times New Roman"/>
    </w:rPr>
  </w:style>
  <w:style w:type="paragraph" w:customStyle="1" w:styleId="HeaderLandscape">
    <w:name w:val="Header Landscape*"/>
    <w:basedOn w:val="Normal"/>
    <w:rsid w:val="00B265D5"/>
    <w:pPr>
      <w:widowControl w:val="0"/>
      <w:tabs>
        <w:tab w:val="left" w:pos="0"/>
        <w:tab w:val="center" w:pos="7344"/>
        <w:tab w:val="right" w:pos="14715"/>
      </w:tabs>
    </w:pPr>
    <w:rPr>
      <w:rFonts w:eastAsia="Times New Roman"/>
    </w:rPr>
  </w:style>
  <w:style w:type="paragraph" w:customStyle="1" w:styleId="bullet50">
    <w:name w:val="bullet.5"/>
    <w:basedOn w:val="Normal"/>
    <w:rsid w:val="00B265D5"/>
    <w:pPr>
      <w:widowControl w:val="0"/>
      <w:spacing w:after="240"/>
    </w:pPr>
    <w:rPr>
      <w:rFonts w:eastAsia="Times New Roman"/>
    </w:rPr>
  </w:style>
  <w:style w:type="paragraph" w:customStyle="1" w:styleId="a0">
    <w:name w:val="(a)"/>
    <w:basedOn w:val="Normal"/>
    <w:rsid w:val="00B265D5"/>
    <w:pPr>
      <w:widowControl w:val="0"/>
      <w:spacing w:after="240"/>
      <w:ind w:left="1440" w:hanging="720"/>
    </w:pPr>
    <w:rPr>
      <w:rFonts w:eastAsia="Times New Roman"/>
      <w:i/>
      <w:iCs/>
    </w:rPr>
  </w:style>
  <w:style w:type="paragraph" w:customStyle="1" w:styleId="1stlineone">
    <w:name w:val="1st line one"/>
    <w:basedOn w:val="Normal"/>
    <w:rsid w:val="00B265D5"/>
    <w:pPr>
      <w:widowControl w:val="0"/>
      <w:spacing w:after="240"/>
      <w:ind w:left="1440"/>
    </w:pPr>
    <w:rPr>
      <w:rFonts w:eastAsia="Times New Roman"/>
      <w:u w:val="single"/>
    </w:rPr>
  </w:style>
  <w:style w:type="paragraph" w:customStyle="1" w:styleId="tt3">
    <w:name w:val="tt3"/>
    <w:basedOn w:val="CG-SingleSp052"/>
    <w:rsid w:val="00B265D5"/>
  </w:style>
  <w:style w:type="paragraph" w:customStyle="1" w:styleId="CG-dot">
    <w:name w:val="CG-dot"/>
    <w:aliases w:val="dt"/>
    <w:basedOn w:val="Normal"/>
    <w:rsid w:val="00B265D5"/>
    <w:pPr>
      <w:widowControl w:val="0"/>
      <w:spacing w:after="240"/>
      <w:ind w:left="1440" w:hanging="720"/>
    </w:pPr>
    <w:rPr>
      <w:rFonts w:eastAsia="Times New Roman"/>
    </w:rPr>
  </w:style>
  <w:style w:type="paragraph" w:customStyle="1" w:styleId="Bullet3">
    <w:name w:val="Bullet 3"/>
    <w:basedOn w:val="Normal"/>
    <w:rsid w:val="00B265D5"/>
    <w:pPr>
      <w:widowControl w:val="0"/>
      <w:spacing w:after="144"/>
      <w:jc w:val="both"/>
    </w:pPr>
    <w:rPr>
      <w:rFonts w:eastAsia="Times New Roman"/>
    </w:rPr>
  </w:style>
  <w:style w:type="paragraph" w:customStyle="1" w:styleId="Number3">
    <w:name w:val="Number 3"/>
    <w:basedOn w:val="Normal"/>
    <w:rsid w:val="00B265D5"/>
    <w:pPr>
      <w:widowControl w:val="0"/>
      <w:spacing w:after="144"/>
      <w:jc w:val="both"/>
    </w:pPr>
    <w:rPr>
      <w:rFonts w:eastAsia="Times New Roman"/>
    </w:rPr>
  </w:style>
  <w:style w:type="paragraph" w:customStyle="1" w:styleId="TableHead9">
    <w:name w:val="Table Head9"/>
    <w:basedOn w:val="Normal"/>
    <w:rsid w:val="00B265D5"/>
    <w:pPr>
      <w:widowControl w:val="0"/>
      <w:tabs>
        <w:tab w:val="right" w:leader="dot" w:pos="5310"/>
      </w:tabs>
      <w:jc w:val="center"/>
    </w:pPr>
    <w:rPr>
      <w:rFonts w:eastAsia="Times New Roman"/>
      <w:b/>
      <w:bCs/>
      <w:sz w:val="18"/>
      <w:szCs w:val="18"/>
    </w:rPr>
  </w:style>
  <w:style w:type="paragraph" w:customStyle="1" w:styleId="Tablehead10">
    <w:name w:val="Table head 10"/>
    <w:basedOn w:val="Normal"/>
    <w:rsid w:val="00B265D5"/>
    <w:pPr>
      <w:widowControl w:val="0"/>
      <w:tabs>
        <w:tab w:val="right" w:leader="dot" w:pos="5310"/>
      </w:tabs>
      <w:jc w:val="center"/>
    </w:pPr>
    <w:rPr>
      <w:rFonts w:eastAsia="Times New Roman"/>
      <w:b/>
      <w:bCs/>
    </w:rPr>
  </w:style>
  <w:style w:type="paragraph" w:customStyle="1" w:styleId="Table4">
    <w:name w:val="Table 4"/>
    <w:basedOn w:val="Normal"/>
    <w:rsid w:val="00B265D5"/>
    <w:pPr>
      <w:widowControl w:val="0"/>
      <w:tabs>
        <w:tab w:val="right" w:leader="dot" w:pos="5310"/>
      </w:tabs>
    </w:pPr>
    <w:rPr>
      <w:rFonts w:eastAsia="Times New Roman"/>
      <w:sz w:val="8"/>
      <w:szCs w:val="8"/>
    </w:rPr>
  </w:style>
  <w:style w:type="paragraph" w:customStyle="1" w:styleId="lgdash-1">
    <w:name w:val="lgdash-1"/>
    <w:basedOn w:val="Normal"/>
    <w:rsid w:val="00B265D5"/>
    <w:pPr>
      <w:widowControl w:val="0"/>
      <w:jc w:val="both"/>
    </w:pPr>
    <w:rPr>
      <w:rFonts w:eastAsia="Times New Roman"/>
    </w:rPr>
  </w:style>
  <w:style w:type="paragraph" w:customStyle="1" w:styleId="Table8-8">
    <w:name w:val="Table 8-8"/>
    <w:basedOn w:val="Normal"/>
    <w:rsid w:val="00B265D5"/>
    <w:pPr>
      <w:widowControl w:val="0"/>
      <w:tabs>
        <w:tab w:val="right" w:leader="dot" w:pos="5670"/>
      </w:tabs>
      <w:ind w:left="676"/>
    </w:pPr>
    <w:rPr>
      <w:rFonts w:eastAsia="Times New Roman"/>
      <w:sz w:val="16"/>
      <w:szCs w:val="16"/>
    </w:rPr>
  </w:style>
  <w:style w:type="paragraph" w:customStyle="1" w:styleId="TextIndent2">
    <w:name w:val="Text Indent 2"/>
    <w:basedOn w:val="Normal"/>
    <w:rsid w:val="00B265D5"/>
    <w:pPr>
      <w:widowControl w:val="0"/>
      <w:ind w:left="2088"/>
      <w:jc w:val="both"/>
    </w:pPr>
    <w:rPr>
      <w:rFonts w:eastAsia="Times New Roman"/>
    </w:rPr>
  </w:style>
  <w:style w:type="paragraph" w:customStyle="1" w:styleId="lgdash2">
    <w:name w:val="lgdash2"/>
    <w:basedOn w:val="Normal"/>
    <w:rsid w:val="00B265D5"/>
    <w:pPr>
      <w:widowControl w:val="0"/>
      <w:jc w:val="both"/>
    </w:pPr>
    <w:rPr>
      <w:rFonts w:eastAsia="Times New Roman"/>
    </w:rPr>
  </w:style>
  <w:style w:type="paragraph" w:customStyle="1" w:styleId="Number2">
    <w:name w:val="Number 2"/>
    <w:basedOn w:val="Normal"/>
    <w:rsid w:val="00B265D5"/>
    <w:pPr>
      <w:widowControl w:val="0"/>
      <w:spacing w:after="144"/>
      <w:jc w:val="both"/>
    </w:pPr>
    <w:rPr>
      <w:rFonts w:eastAsia="Times New Roman"/>
    </w:rPr>
  </w:style>
  <w:style w:type="paragraph" w:customStyle="1" w:styleId="dashpg8">
    <w:name w:val="dash pg8"/>
    <w:basedOn w:val="Normal"/>
    <w:rsid w:val="00B265D5"/>
    <w:pPr>
      <w:widowControl w:val="0"/>
    </w:pPr>
    <w:rPr>
      <w:rFonts w:eastAsia="Times New Roman"/>
    </w:rPr>
  </w:style>
  <w:style w:type="paragraph" w:customStyle="1" w:styleId="2ndLNp57">
    <w:name w:val="2nd LN p.57"/>
    <w:basedOn w:val="Normal"/>
    <w:rsid w:val="00B265D5"/>
    <w:pPr>
      <w:widowControl w:val="0"/>
      <w:ind w:left="129"/>
    </w:pPr>
    <w:rPr>
      <w:rFonts w:eastAsia="Times New Roman"/>
      <w:sz w:val="16"/>
      <w:szCs w:val="16"/>
    </w:rPr>
  </w:style>
  <w:style w:type="paragraph" w:customStyle="1" w:styleId="dash2ndline">
    <w:name w:val="dash 2nd line"/>
    <w:basedOn w:val="Normal"/>
    <w:rsid w:val="00B265D5"/>
    <w:pPr>
      <w:widowControl w:val="0"/>
      <w:ind w:left="273"/>
    </w:pPr>
    <w:rPr>
      <w:rFonts w:eastAsia="Times New Roman"/>
      <w:sz w:val="16"/>
      <w:szCs w:val="16"/>
    </w:rPr>
  </w:style>
  <w:style w:type="paragraph" w:customStyle="1" w:styleId="Pg57dash">
    <w:name w:val="Pg 57 dash"/>
    <w:basedOn w:val="Normal"/>
    <w:rsid w:val="00B265D5"/>
    <w:pPr>
      <w:widowControl w:val="0"/>
    </w:pPr>
    <w:rPr>
      <w:rFonts w:eastAsia="Times New Roman"/>
      <w:sz w:val="16"/>
      <w:szCs w:val="16"/>
    </w:rPr>
  </w:style>
  <w:style w:type="paragraph" w:customStyle="1" w:styleId="Page57TB9">
    <w:name w:val="Page 57 TB 9"/>
    <w:basedOn w:val="Normal"/>
    <w:rsid w:val="00B265D5"/>
    <w:pPr>
      <w:widowControl w:val="0"/>
      <w:tabs>
        <w:tab w:val="right" w:leader="dot" w:pos="5310"/>
      </w:tabs>
    </w:pPr>
    <w:rPr>
      <w:rFonts w:eastAsia="Times New Roman"/>
      <w:sz w:val="18"/>
      <w:szCs w:val="18"/>
    </w:rPr>
  </w:style>
  <w:style w:type="paragraph" w:customStyle="1" w:styleId="10-4">
    <w:name w:val="10-4"/>
    <w:basedOn w:val="Normal"/>
    <w:rsid w:val="00B265D5"/>
    <w:pPr>
      <w:widowControl w:val="0"/>
      <w:tabs>
        <w:tab w:val="right" w:leader="dot" w:pos="5310"/>
      </w:tabs>
      <w:ind w:left="388"/>
    </w:pPr>
    <w:rPr>
      <w:rFonts w:eastAsia="Times New Roman"/>
    </w:rPr>
  </w:style>
  <w:style w:type="paragraph" w:customStyle="1" w:styleId="statusline">
    <w:name w:val="status line"/>
    <w:basedOn w:val="Normal"/>
    <w:rsid w:val="00B265D5"/>
    <w:pPr>
      <w:widowControl w:val="0"/>
    </w:pPr>
    <w:rPr>
      <w:rFonts w:eastAsia="Times New Roman"/>
      <w:sz w:val="14"/>
      <w:szCs w:val="14"/>
    </w:rPr>
  </w:style>
  <w:style w:type="paragraph" w:customStyle="1" w:styleId="TextIndent">
    <w:name w:val="Text Indent"/>
    <w:basedOn w:val="Normal"/>
    <w:rsid w:val="00B265D5"/>
    <w:pPr>
      <w:widowControl w:val="0"/>
      <w:ind w:left="432" w:firstLine="432"/>
      <w:jc w:val="both"/>
    </w:pPr>
    <w:rPr>
      <w:rFonts w:eastAsia="Times New Roman"/>
    </w:rPr>
  </w:style>
  <w:style w:type="paragraph" w:customStyle="1" w:styleId="Smalldash">
    <w:name w:val="Small dash"/>
    <w:basedOn w:val="Normal"/>
    <w:rsid w:val="00B265D5"/>
    <w:pPr>
      <w:widowControl w:val="0"/>
    </w:pPr>
    <w:rPr>
      <w:rFonts w:eastAsia="Times New Roman"/>
    </w:rPr>
  </w:style>
  <w:style w:type="paragraph" w:customStyle="1" w:styleId="Table2">
    <w:name w:val="Table2"/>
    <w:basedOn w:val="Normal"/>
    <w:rsid w:val="00B265D5"/>
    <w:pPr>
      <w:widowControl w:val="0"/>
      <w:tabs>
        <w:tab w:val="right" w:leader="dot" w:pos="5310"/>
      </w:tabs>
    </w:pPr>
    <w:rPr>
      <w:rFonts w:eastAsia="Times New Roman"/>
    </w:rPr>
  </w:style>
  <w:style w:type="paragraph" w:customStyle="1" w:styleId="Bullet2">
    <w:name w:val="Bullet 2"/>
    <w:basedOn w:val="Normal"/>
    <w:rsid w:val="00B265D5"/>
    <w:pPr>
      <w:widowControl w:val="0"/>
      <w:spacing w:after="144"/>
      <w:jc w:val="both"/>
    </w:pPr>
    <w:rPr>
      <w:rFonts w:eastAsia="Times New Roman"/>
    </w:rPr>
  </w:style>
  <w:style w:type="paragraph" w:customStyle="1" w:styleId="table20">
    <w:name w:val="table 2"/>
    <w:basedOn w:val="Normal"/>
    <w:rsid w:val="00B265D5"/>
    <w:pPr>
      <w:widowControl w:val="0"/>
      <w:tabs>
        <w:tab w:val="right" w:leader="dot" w:pos="5310"/>
      </w:tabs>
      <w:ind w:left="43"/>
    </w:pPr>
    <w:rPr>
      <w:rFonts w:eastAsia="Times New Roman"/>
    </w:rPr>
  </w:style>
  <w:style w:type="paragraph" w:customStyle="1" w:styleId="TableDash">
    <w:name w:val="Table Dash"/>
    <w:basedOn w:val="Normal"/>
    <w:rsid w:val="00B265D5"/>
    <w:pPr>
      <w:widowControl w:val="0"/>
    </w:pPr>
    <w:rPr>
      <w:rFonts w:eastAsia="Times New Roman"/>
    </w:rPr>
  </w:style>
  <w:style w:type="paragraph" w:customStyle="1" w:styleId="indexindent">
    <w:name w:val="index indent"/>
    <w:basedOn w:val="Normal"/>
    <w:rsid w:val="00B265D5"/>
    <w:pPr>
      <w:widowControl w:val="0"/>
      <w:ind w:left="273"/>
    </w:pPr>
    <w:rPr>
      <w:rFonts w:eastAsia="Times New Roman"/>
    </w:rPr>
  </w:style>
  <w:style w:type="paragraph" w:customStyle="1" w:styleId="tabletxt-4">
    <w:name w:val="table txt-4"/>
    <w:basedOn w:val="Normal"/>
    <w:rsid w:val="00B265D5"/>
    <w:pPr>
      <w:widowControl w:val="0"/>
      <w:tabs>
        <w:tab w:val="right" w:leader="dot" w:pos="5310"/>
      </w:tabs>
      <w:ind w:left="273"/>
    </w:pPr>
    <w:rPr>
      <w:rFonts w:eastAsia="Times New Roman"/>
      <w:sz w:val="16"/>
      <w:szCs w:val="16"/>
    </w:rPr>
  </w:style>
  <w:style w:type="paragraph" w:customStyle="1" w:styleId="tabletxt-2">
    <w:name w:val="table txt-2"/>
    <w:basedOn w:val="Normal"/>
    <w:rsid w:val="00B265D5"/>
    <w:pPr>
      <w:widowControl w:val="0"/>
      <w:tabs>
        <w:tab w:val="right" w:leader="dot" w:pos="5310"/>
      </w:tabs>
      <w:ind w:left="172"/>
    </w:pPr>
    <w:rPr>
      <w:rFonts w:eastAsia="Times New Roman"/>
      <w:sz w:val="16"/>
      <w:szCs w:val="16"/>
    </w:rPr>
  </w:style>
  <w:style w:type="paragraph" w:customStyle="1" w:styleId="noteno1">
    <w:name w:val="noteno1"/>
    <w:basedOn w:val="Normal"/>
    <w:rsid w:val="00B265D5"/>
    <w:pPr>
      <w:widowControl w:val="0"/>
      <w:spacing w:after="144"/>
      <w:jc w:val="both"/>
    </w:pPr>
    <w:rPr>
      <w:rFonts w:eastAsia="Times New Roman"/>
      <w:b/>
      <w:bCs/>
    </w:rPr>
  </w:style>
  <w:style w:type="paragraph" w:customStyle="1" w:styleId="lgdash">
    <w:name w:val="lgdash"/>
    <w:basedOn w:val="Normal"/>
    <w:rsid w:val="00B265D5"/>
    <w:pPr>
      <w:widowControl w:val="0"/>
      <w:spacing w:after="144"/>
      <w:jc w:val="both"/>
    </w:pPr>
    <w:rPr>
      <w:rFonts w:eastAsia="Times New Roman"/>
    </w:rPr>
  </w:style>
  <w:style w:type="paragraph" w:customStyle="1" w:styleId="Dash">
    <w:name w:val="Dash"/>
    <w:basedOn w:val="Normal"/>
    <w:rsid w:val="00B265D5"/>
    <w:pPr>
      <w:widowControl w:val="0"/>
    </w:pPr>
    <w:rPr>
      <w:rFonts w:eastAsia="Times New Roman"/>
    </w:rPr>
  </w:style>
  <w:style w:type="paragraph" w:customStyle="1" w:styleId="Header1">
    <w:name w:val="Header1"/>
    <w:basedOn w:val="Normal"/>
    <w:rsid w:val="00B265D5"/>
    <w:pPr>
      <w:widowControl w:val="0"/>
    </w:pPr>
    <w:rPr>
      <w:rFonts w:eastAsia="Times New Roman"/>
    </w:rPr>
  </w:style>
  <w:style w:type="paragraph" w:customStyle="1" w:styleId="Subhead">
    <w:name w:val="Subhead"/>
    <w:basedOn w:val="Normal"/>
    <w:rsid w:val="00B265D5"/>
    <w:pPr>
      <w:widowControl w:val="0"/>
      <w:spacing w:before="72" w:after="72"/>
    </w:pPr>
    <w:rPr>
      <w:rFonts w:eastAsia="Times New Roman"/>
      <w:b/>
      <w:bCs/>
      <w:i/>
      <w:iCs/>
    </w:rPr>
  </w:style>
  <w:style w:type="paragraph" w:customStyle="1" w:styleId="NumberList">
    <w:name w:val="Number List"/>
    <w:basedOn w:val="Normal"/>
    <w:rsid w:val="00B265D5"/>
    <w:pPr>
      <w:widowControl w:val="0"/>
    </w:pPr>
    <w:rPr>
      <w:rFonts w:eastAsia="Times New Roman"/>
    </w:rPr>
  </w:style>
  <w:style w:type="paragraph" w:customStyle="1" w:styleId="Bullet11">
    <w:name w:val="Bullet 1"/>
    <w:basedOn w:val="Normal"/>
    <w:rsid w:val="00B265D5"/>
    <w:pPr>
      <w:widowControl w:val="0"/>
    </w:pPr>
    <w:rPr>
      <w:rFonts w:eastAsia="Times New Roman"/>
    </w:rPr>
  </w:style>
  <w:style w:type="paragraph" w:customStyle="1" w:styleId="BodySingle">
    <w:name w:val="Body Single"/>
    <w:basedOn w:val="Normal"/>
    <w:qFormat/>
    <w:rsid w:val="00B265D5"/>
    <w:pPr>
      <w:widowControl w:val="0"/>
    </w:pPr>
    <w:rPr>
      <w:rFonts w:eastAsia="Times New Roman"/>
    </w:rPr>
  </w:style>
  <w:style w:type="paragraph" w:customStyle="1" w:styleId="Footer1">
    <w:name w:val="Footer1"/>
    <w:basedOn w:val="Normal"/>
    <w:rsid w:val="00B265D5"/>
    <w:pPr>
      <w:widowControl w:val="0"/>
      <w:spacing w:after="216"/>
    </w:pPr>
    <w:rPr>
      <w:rFonts w:eastAsia="Times New Roman"/>
    </w:rPr>
  </w:style>
  <w:style w:type="paragraph" w:customStyle="1" w:styleId="table8-6">
    <w:name w:val="table 8-6"/>
    <w:basedOn w:val="Normal"/>
    <w:rsid w:val="00B265D5"/>
    <w:pPr>
      <w:widowControl w:val="0"/>
      <w:tabs>
        <w:tab w:val="right" w:leader="dot" w:pos="5670"/>
      </w:tabs>
      <w:ind w:left="532"/>
    </w:pPr>
    <w:rPr>
      <w:rFonts w:eastAsia="Times New Roman"/>
      <w:sz w:val="16"/>
      <w:szCs w:val="16"/>
    </w:rPr>
  </w:style>
  <w:style w:type="paragraph" w:customStyle="1" w:styleId="table8-4">
    <w:name w:val="table 8-4"/>
    <w:basedOn w:val="Normal"/>
    <w:rsid w:val="00B265D5"/>
    <w:pPr>
      <w:widowControl w:val="0"/>
      <w:tabs>
        <w:tab w:val="right" w:leader="dot" w:pos="5670"/>
      </w:tabs>
      <w:ind w:left="360"/>
    </w:pPr>
    <w:rPr>
      <w:rFonts w:eastAsia="Times New Roman"/>
      <w:sz w:val="16"/>
      <w:szCs w:val="16"/>
    </w:rPr>
  </w:style>
  <w:style w:type="paragraph" w:customStyle="1" w:styleId="table8-2">
    <w:name w:val="table 8-2"/>
    <w:basedOn w:val="Normal"/>
    <w:rsid w:val="00B265D5"/>
    <w:pPr>
      <w:widowControl w:val="0"/>
      <w:tabs>
        <w:tab w:val="right" w:leader="dot" w:pos="5310"/>
      </w:tabs>
      <w:ind w:left="172"/>
    </w:pPr>
    <w:rPr>
      <w:rFonts w:eastAsia="Times New Roman"/>
      <w:sz w:val="16"/>
      <w:szCs w:val="16"/>
    </w:rPr>
  </w:style>
  <w:style w:type="paragraph" w:customStyle="1" w:styleId="tablehead8">
    <w:name w:val="table head 8"/>
    <w:basedOn w:val="Normal"/>
    <w:rsid w:val="00B265D5"/>
    <w:pPr>
      <w:widowControl w:val="0"/>
      <w:tabs>
        <w:tab w:val="right" w:leader="dot" w:pos="5310"/>
      </w:tabs>
      <w:jc w:val="center"/>
    </w:pPr>
    <w:rPr>
      <w:rFonts w:eastAsia="Times New Roman"/>
      <w:b/>
      <w:bCs/>
      <w:sz w:val="16"/>
      <w:szCs w:val="16"/>
    </w:rPr>
  </w:style>
  <w:style w:type="paragraph" w:customStyle="1" w:styleId="tab2">
    <w:name w:val="tab 2"/>
    <w:basedOn w:val="Normal"/>
    <w:rsid w:val="00B265D5"/>
    <w:pPr>
      <w:widowControl w:val="0"/>
      <w:tabs>
        <w:tab w:val="right" w:leader="dot" w:pos="5310"/>
      </w:tabs>
      <w:ind w:left="43"/>
    </w:pPr>
    <w:rPr>
      <w:rFonts w:eastAsia="Times New Roman"/>
      <w:sz w:val="8"/>
      <w:szCs w:val="8"/>
    </w:rPr>
  </w:style>
  <w:style w:type="paragraph" w:customStyle="1" w:styleId="Page57TB8">
    <w:name w:val="Page 57 TB 8"/>
    <w:basedOn w:val="Normal"/>
    <w:rsid w:val="00B265D5"/>
    <w:pPr>
      <w:widowControl w:val="0"/>
    </w:pPr>
    <w:rPr>
      <w:rFonts w:eastAsia="Times New Roman"/>
      <w:sz w:val="16"/>
      <w:szCs w:val="16"/>
    </w:rPr>
  </w:style>
  <w:style w:type="paragraph" w:customStyle="1" w:styleId="ltrindent">
    <w:name w:val="ltr.indent"/>
    <w:basedOn w:val="Normal"/>
    <w:rsid w:val="00B265D5"/>
    <w:pPr>
      <w:widowControl w:val="0"/>
      <w:tabs>
        <w:tab w:val="left" w:pos="270"/>
        <w:tab w:val="left" w:leader="dot" w:pos="5760"/>
      </w:tabs>
      <w:ind w:left="172" w:hanging="172"/>
    </w:pPr>
    <w:rPr>
      <w:rFonts w:eastAsia="Times New Roman"/>
    </w:rPr>
  </w:style>
  <w:style w:type="paragraph" w:customStyle="1" w:styleId="Dec2">
    <w:name w:val="Dec 2"/>
    <w:basedOn w:val="Normal"/>
    <w:rsid w:val="00B265D5"/>
    <w:pPr>
      <w:widowControl w:val="0"/>
      <w:tabs>
        <w:tab w:val="right" w:leader="dot" w:pos="5310"/>
      </w:tabs>
    </w:pPr>
    <w:rPr>
      <w:rFonts w:eastAsia="Times New Roman"/>
    </w:rPr>
  </w:style>
  <w:style w:type="paragraph" w:customStyle="1" w:styleId="Dec3">
    <w:name w:val="Dec 3"/>
    <w:basedOn w:val="Normal"/>
    <w:rsid w:val="00B265D5"/>
    <w:pPr>
      <w:widowControl w:val="0"/>
      <w:tabs>
        <w:tab w:val="right" w:leader="dot" w:pos="5310"/>
      </w:tabs>
    </w:pPr>
    <w:rPr>
      <w:rFonts w:eastAsia="Times New Roman"/>
    </w:rPr>
  </w:style>
  <w:style w:type="paragraph" w:customStyle="1" w:styleId="tab-10-4">
    <w:name w:val="tab-10-4"/>
    <w:basedOn w:val="Normal"/>
    <w:rsid w:val="00B265D5"/>
    <w:pPr>
      <w:widowControl w:val="0"/>
      <w:tabs>
        <w:tab w:val="right" w:leader="dot" w:pos="5670"/>
      </w:tabs>
      <w:ind w:left="446"/>
    </w:pPr>
    <w:rPr>
      <w:rFonts w:eastAsia="Times New Roman"/>
    </w:rPr>
  </w:style>
  <w:style w:type="paragraph" w:customStyle="1" w:styleId="tabletxt-6">
    <w:name w:val="table txt-6"/>
    <w:basedOn w:val="Normal"/>
    <w:rsid w:val="00B265D5"/>
    <w:pPr>
      <w:widowControl w:val="0"/>
      <w:tabs>
        <w:tab w:val="right" w:leader="dot" w:pos="5310"/>
      </w:tabs>
      <w:ind w:left="446"/>
    </w:pPr>
    <w:rPr>
      <w:rFonts w:eastAsia="Times New Roman"/>
      <w:sz w:val="16"/>
      <w:szCs w:val="16"/>
    </w:rPr>
  </w:style>
  <w:style w:type="paragraph" w:customStyle="1" w:styleId="table80">
    <w:name w:val="table 8"/>
    <w:basedOn w:val="Normal"/>
    <w:rsid w:val="00B265D5"/>
    <w:pPr>
      <w:widowControl w:val="0"/>
      <w:tabs>
        <w:tab w:val="right" w:leader="dot" w:pos="5310"/>
      </w:tabs>
    </w:pPr>
    <w:rPr>
      <w:rFonts w:eastAsia="Times New Roman"/>
      <w:sz w:val="16"/>
      <w:szCs w:val="16"/>
    </w:rPr>
  </w:style>
  <w:style w:type="paragraph" w:customStyle="1" w:styleId="tabl8">
    <w:name w:val="tabl 8"/>
    <w:basedOn w:val="Normal"/>
    <w:rsid w:val="00B265D5"/>
    <w:pPr>
      <w:widowControl w:val="0"/>
      <w:tabs>
        <w:tab w:val="right" w:leader="dot" w:pos="5310"/>
      </w:tabs>
    </w:pPr>
    <w:rPr>
      <w:rFonts w:eastAsia="Times New Roman"/>
      <w:sz w:val="16"/>
      <w:szCs w:val="16"/>
    </w:rPr>
  </w:style>
  <w:style w:type="paragraph" w:customStyle="1" w:styleId="tabletxt-8">
    <w:name w:val="table txt-8"/>
    <w:basedOn w:val="Normal"/>
    <w:rsid w:val="00B265D5"/>
    <w:pPr>
      <w:widowControl w:val="0"/>
      <w:tabs>
        <w:tab w:val="right" w:leader="dot" w:pos="5310"/>
      </w:tabs>
    </w:pPr>
    <w:rPr>
      <w:rFonts w:eastAsia="Times New Roman"/>
      <w:sz w:val="16"/>
      <w:szCs w:val="16"/>
    </w:rPr>
  </w:style>
  <w:style w:type="paragraph" w:customStyle="1" w:styleId="tblehead8">
    <w:name w:val="tble head 8"/>
    <w:basedOn w:val="Normal"/>
    <w:rsid w:val="00B265D5"/>
    <w:pPr>
      <w:widowControl w:val="0"/>
      <w:tabs>
        <w:tab w:val="right" w:leader="dot" w:pos="5310"/>
      </w:tabs>
      <w:jc w:val="center"/>
    </w:pPr>
    <w:rPr>
      <w:rFonts w:eastAsia="Times New Roman"/>
      <w:b/>
      <w:bCs/>
      <w:sz w:val="16"/>
      <w:szCs w:val="16"/>
    </w:rPr>
  </w:style>
  <w:style w:type="paragraph" w:customStyle="1" w:styleId="notenopts1">
    <w:name w:val="noteno.pts1"/>
    <w:basedOn w:val="Normal"/>
    <w:rsid w:val="00B265D5"/>
    <w:pPr>
      <w:widowControl w:val="0"/>
      <w:spacing w:after="144"/>
    </w:pPr>
    <w:rPr>
      <w:rFonts w:eastAsia="Times New Roman"/>
      <w:b/>
      <w:bCs/>
    </w:rPr>
  </w:style>
  <w:style w:type="paragraph" w:customStyle="1" w:styleId="ProfileData">
    <w:name w:val="ProfileData"/>
    <w:rsid w:val="00B265D5"/>
    <w:pPr>
      <w:widowControl w:val="0"/>
      <w:autoSpaceDE w:val="0"/>
      <w:autoSpaceDN w:val="0"/>
      <w:adjustRightInd w:val="0"/>
      <w:spacing w:line="200" w:lineRule="atLeast"/>
    </w:pPr>
    <w:rPr>
      <w:rFonts w:ascii="Times New Roman" w:eastAsia="Times New Roman" w:hAnsi="Times New Roman"/>
      <w:vanish/>
      <w:color w:val="FF0000"/>
      <w:sz w:val="16"/>
      <w:szCs w:val="16"/>
      <w:lang w:val="es-ES"/>
    </w:rPr>
  </w:style>
  <w:style w:type="paragraph" w:customStyle="1" w:styleId="ListNumber14">
    <w:name w:val="List Number 1.**"/>
    <w:basedOn w:val="Normal"/>
    <w:rsid w:val="00B265D5"/>
    <w:pPr>
      <w:widowControl w:val="0"/>
      <w:spacing w:after="240"/>
      <w:jc w:val="both"/>
    </w:pPr>
    <w:rPr>
      <w:rFonts w:eastAsia="Times New Roman"/>
      <w:b/>
      <w:bCs/>
    </w:rPr>
  </w:style>
  <w:style w:type="paragraph" w:customStyle="1" w:styleId="ListNumbera5">
    <w:name w:val="List Number a)"/>
    <w:basedOn w:val="Normal"/>
    <w:rsid w:val="00B265D5"/>
    <w:pPr>
      <w:widowControl w:val="0"/>
      <w:spacing w:after="240"/>
    </w:pPr>
    <w:rPr>
      <w:rFonts w:eastAsia="Times New Roman"/>
    </w:rPr>
  </w:style>
  <w:style w:type="paragraph" w:customStyle="1" w:styleId="ListNumbera6">
    <w:name w:val="List Number a)*"/>
    <w:basedOn w:val="Normal"/>
    <w:rsid w:val="00B265D5"/>
    <w:pPr>
      <w:widowControl w:val="0"/>
      <w:spacing w:after="240"/>
    </w:pPr>
    <w:rPr>
      <w:rFonts w:eastAsia="Times New Roman"/>
    </w:rPr>
  </w:style>
  <w:style w:type="paragraph" w:customStyle="1" w:styleId="ListNumbera7">
    <w:name w:val="List Number a.*"/>
    <w:basedOn w:val="Normal"/>
    <w:rsid w:val="00B265D5"/>
    <w:pPr>
      <w:widowControl w:val="0"/>
      <w:spacing w:after="240"/>
      <w:jc w:val="both"/>
    </w:pPr>
    <w:rPr>
      <w:rFonts w:eastAsia="Times New Roman"/>
    </w:rPr>
  </w:style>
  <w:style w:type="paragraph" w:customStyle="1" w:styleId="ListNumbera10">
    <w:name w:val="List Number a.1"/>
    <w:basedOn w:val="Normal"/>
    <w:rsid w:val="00B265D5"/>
    <w:pPr>
      <w:widowControl w:val="0"/>
      <w:spacing w:after="240"/>
      <w:ind w:left="2160" w:hanging="720"/>
      <w:jc w:val="both"/>
    </w:pPr>
    <w:rPr>
      <w:rFonts w:eastAsia="Times New Roman"/>
    </w:rPr>
  </w:style>
  <w:style w:type="paragraph" w:customStyle="1" w:styleId="TableFootnoteIndented">
    <w:name w:val="Table Footnote Indented"/>
    <w:basedOn w:val="TableFootnote"/>
    <w:rsid w:val="00B265D5"/>
    <w:pPr>
      <w:widowControl w:val="0"/>
      <w:autoSpaceDE w:val="0"/>
      <w:autoSpaceDN w:val="0"/>
      <w:adjustRightInd w:val="0"/>
      <w:spacing w:after="60"/>
      <w:ind w:left="1080" w:hanging="360"/>
      <w:jc w:val="left"/>
    </w:pPr>
    <w:rPr>
      <w:szCs w:val="16"/>
    </w:rPr>
  </w:style>
  <w:style w:type="paragraph" w:customStyle="1" w:styleId="ListNumbera8">
    <w:name w:val="List Number a)**"/>
    <w:basedOn w:val="Normal"/>
    <w:rsid w:val="00B265D5"/>
    <w:pPr>
      <w:widowControl w:val="0"/>
      <w:spacing w:after="240"/>
    </w:pPr>
    <w:rPr>
      <w:rFonts w:eastAsia="Times New Roman"/>
    </w:rPr>
  </w:style>
  <w:style w:type="character" w:customStyle="1" w:styleId="nfasis0">
    <w:name w:val="ﾉnfasis"/>
    <w:rsid w:val="00B265D5"/>
    <w:rPr>
      <w:rFonts w:ascii="Times New Roman" w:hAnsi="Times New Roman"/>
      <w:i/>
      <w:spacing w:val="0"/>
      <w:sz w:val="20"/>
      <w:lang w:val="en-US" w:eastAsia="x-none"/>
    </w:rPr>
  </w:style>
  <w:style w:type="character" w:customStyle="1" w:styleId="DeltaViewChangeNumber">
    <w:name w:val="DeltaView Change Number"/>
    <w:rsid w:val="00B265D5"/>
    <w:rPr>
      <w:color w:val="000000"/>
      <w:spacing w:val="0"/>
      <w:vertAlign w:val="superscript"/>
    </w:rPr>
  </w:style>
  <w:style w:type="character" w:customStyle="1" w:styleId="DeltaViewMovedDeletion">
    <w:name w:val="DeltaView Moved Deletion"/>
    <w:rsid w:val="00B265D5"/>
    <w:rPr>
      <w:strike/>
      <w:color w:val="auto"/>
      <w:spacing w:val="0"/>
    </w:rPr>
  </w:style>
  <w:style w:type="character" w:customStyle="1" w:styleId="DeltaViewEditorComment">
    <w:name w:val="DeltaView Editor Comment"/>
    <w:rsid w:val="00B265D5"/>
    <w:rPr>
      <w:rFonts w:ascii="Times New Roman" w:hAnsi="Times New Roman"/>
      <w:color w:val="0000FF"/>
      <w:spacing w:val="0"/>
      <w:sz w:val="20"/>
      <w:u w:val="double"/>
      <w:lang w:val="en-US" w:eastAsia="x-none"/>
    </w:rPr>
  </w:style>
  <w:style w:type="character" w:customStyle="1" w:styleId="DeltaViewStyleChangeText">
    <w:name w:val="DeltaView Style Change Text"/>
    <w:rsid w:val="00B265D5"/>
    <w:rPr>
      <w:color w:val="000000"/>
      <w:spacing w:val="0"/>
      <w:u w:val="double"/>
    </w:rPr>
  </w:style>
  <w:style w:type="character" w:customStyle="1" w:styleId="DeltaViewStyleChangeLabel">
    <w:name w:val="DeltaView Style Change Label"/>
    <w:rsid w:val="00B265D5"/>
    <w:rPr>
      <w:color w:val="000000"/>
      <w:spacing w:val="0"/>
    </w:rPr>
  </w:style>
  <w:style w:type="paragraph" w:customStyle="1" w:styleId="Textodetabla1">
    <w:name w:val="Texto de tabla:1"/>
    <w:basedOn w:val="Normal"/>
    <w:rsid w:val="00B265D5"/>
    <w:pPr>
      <w:widowControl w:val="0"/>
      <w:tabs>
        <w:tab w:val="decimal" w:pos="0"/>
        <w:tab w:val="left" w:pos="360"/>
        <w:tab w:val="left" w:pos="720"/>
        <w:tab w:val="left" w:pos="1080"/>
        <w:tab w:val="left" w:pos="1440"/>
        <w:tab w:val="left" w:pos="1800"/>
        <w:tab w:val="left" w:pos="2160"/>
      </w:tabs>
      <w:jc w:val="both"/>
    </w:pPr>
    <w:rPr>
      <w:rFonts w:eastAsia="Times New Roman"/>
    </w:rPr>
  </w:style>
  <w:style w:type="paragraph" w:customStyle="1" w:styleId="Direcciinterior">
    <w:name w:val="Direcci interior"/>
    <w:basedOn w:val="Normal"/>
    <w:rsid w:val="00B265D5"/>
    <w:pPr>
      <w:widowControl w:val="0"/>
      <w:spacing w:line="240" w:lineRule="atLeast"/>
    </w:pPr>
    <w:rPr>
      <w:rFonts w:eastAsia="Times New Roman"/>
      <w:kern w:val="18"/>
    </w:rPr>
  </w:style>
  <w:style w:type="paragraph" w:customStyle="1" w:styleId="BlockTextBld">
    <w:name w:val="Block Text Bld"/>
    <w:basedOn w:val="DeltaViewTableBody"/>
    <w:rsid w:val="00B265D5"/>
    <w:pPr>
      <w:widowControl w:val="0"/>
      <w:spacing w:line="480" w:lineRule="auto"/>
    </w:pPr>
    <w:rPr>
      <w:rFonts w:ascii="Times New Roman" w:eastAsia="Times New Roman" w:hAnsi="Times New Roman" w:cs="Times New Roman"/>
      <w:b/>
      <w:bCs/>
      <w:szCs w:val="20"/>
      <w:lang w:eastAsia="es-ES"/>
    </w:rPr>
  </w:style>
  <w:style w:type="paragraph" w:customStyle="1" w:styleId="HeadingBody2">
    <w:name w:val="HeadingBody 2"/>
    <w:basedOn w:val="DeltaViewTableHeading"/>
    <w:next w:val="DeltaViewTableHeading"/>
    <w:rsid w:val="00B265D5"/>
    <w:pPr>
      <w:widowControl w:val="0"/>
      <w:spacing w:after="240"/>
    </w:pPr>
    <w:rPr>
      <w:rFonts w:ascii="Times New Roman" w:hAnsi="Times New Roman" w:cs="Times New Roman"/>
      <w:b w:val="0"/>
      <w:bCs w:val="0"/>
      <w:sz w:val="20"/>
      <w:szCs w:val="20"/>
      <w:lang w:eastAsia="en-US"/>
    </w:rPr>
  </w:style>
  <w:style w:type="paragraph" w:customStyle="1" w:styleId="HeadingBody3">
    <w:name w:val="HeadingBody 3"/>
    <w:basedOn w:val="DeltaViewTableHeading"/>
    <w:next w:val="DeltaViewTableHeading"/>
    <w:rsid w:val="00B265D5"/>
    <w:pPr>
      <w:widowControl w:val="0"/>
      <w:spacing w:after="240"/>
    </w:pPr>
    <w:rPr>
      <w:rFonts w:ascii="Times New Roman" w:hAnsi="Times New Roman" w:cs="Times New Roman"/>
      <w:b w:val="0"/>
      <w:bCs w:val="0"/>
      <w:sz w:val="20"/>
      <w:szCs w:val="20"/>
      <w:lang w:eastAsia="en-US"/>
    </w:rPr>
  </w:style>
  <w:style w:type="paragraph" w:customStyle="1" w:styleId="HeadingBody4">
    <w:name w:val="HeadingBody 4"/>
    <w:basedOn w:val="DeltaViewTableHeading"/>
    <w:next w:val="DeltaViewTableHeading"/>
    <w:rsid w:val="00B265D5"/>
    <w:pPr>
      <w:widowControl w:val="0"/>
      <w:spacing w:after="240"/>
    </w:pPr>
    <w:rPr>
      <w:rFonts w:ascii="Times New Roman" w:hAnsi="Times New Roman" w:cs="Times New Roman"/>
      <w:b w:val="0"/>
      <w:bCs w:val="0"/>
      <w:sz w:val="20"/>
      <w:szCs w:val="20"/>
      <w:lang w:eastAsia="en-US"/>
    </w:rPr>
  </w:style>
  <w:style w:type="paragraph" w:customStyle="1" w:styleId="HeadingBody5">
    <w:name w:val="HeadingBody 5"/>
    <w:basedOn w:val="DeltaViewTableHeading"/>
    <w:next w:val="DeltaViewTableHeading"/>
    <w:rsid w:val="00B265D5"/>
    <w:pPr>
      <w:widowControl w:val="0"/>
      <w:spacing w:after="240"/>
    </w:pPr>
    <w:rPr>
      <w:rFonts w:ascii="Times New Roman" w:hAnsi="Times New Roman" w:cs="Times New Roman"/>
      <w:b w:val="0"/>
      <w:bCs w:val="0"/>
      <w:sz w:val="20"/>
      <w:szCs w:val="20"/>
      <w:lang w:eastAsia="en-US"/>
    </w:rPr>
  </w:style>
  <w:style w:type="paragraph" w:customStyle="1" w:styleId="HeadingBody6">
    <w:name w:val="HeadingBody 6"/>
    <w:basedOn w:val="DeltaViewTableHeading"/>
    <w:next w:val="DeltaViewTableHeading"/>
    <w:rsid w:val="00B265D5"/>
    <w:pPr>
      <w:widowControl w:val="0"/>
      <w:spacing w:after="240"/>
    </w:pPr>
    <w:rPr>
      <w:rFonts w:ascii="Times New Roman" w:hAnsi="Times New Roman" w:cs="Times New Roman"/>
      <w:b w:val="0"/>
      <w:bCs w:val="0"/>
      <w:sz w:val="20"/>
      <w:szCs w:val="20"/>
      <w:lang w:eastAsia="en-US"/>
    </w:rPr>
  </w:style>
  <w:style w:type="paragraph" w:customStyle="1" w:styleId="HeadingBody7">
    <w:name w:val="HeadingBody 7"/>
    <w:basedOn w:val="DeltaViewTableHeading"/>
    <w:next w:val="Normal"/>
    <w:rsid w:val="00B265D5"/>
    <w:pPr>
      <w:widowControl w:val="0"/>
      <w:spacing w:after="240"/>
    </w:pPr>
    <w:rPr>
      <w:rFonts w:ascii="Times New Roman" w:hAnsi="Times New Roman" w:cs="Times New Roman"/>
      <w:b w:val="0"/>
      <w:bCs w:val="0"/>
      <w:sz w:val="20"/>
      <w:szCs w:val="20"/>
      <w:lang w:eastAsia="en-US"/>
    </w:rPr>
  </w:style>
  <w:style w:type="paragraph" w:customStyle="1" w:styleId="HeadingBody8">
    <w:name w:val="HeadingBody 8"/>
    <w:basedOn w:val="DeltaViewTableHeading"/>
    <w:next w:val="Normal"/>
    <w:rsid w:val="00B265D5"/>
    <w:pPr>
      <w:widowControl w:val="0"/>
      <w:spacing w:after="240"/>
    </w:pPr>
    <w:rPr>
      <w:rFonts w:ascii="Times New Roman" w:hAnsi="Times New Roman" w:cs="Times New Roman"/>
      <w:b w:val="0"/>
      <w:bCs w:val="0"/>
      <w:sz w:val="20"/>
      <w:szCs w:val="20"/>
      <w:lang w:eastAsia="en-US"/>
    </w:rPr>
  </w:style>
  <w:style w:type="paragraph" w:customStyle="1" w:styleId="HeadingBody9">
    <w:name w:val="HeadingBody 9"/>
    <w:basedOn w:val="DeltaViewTableHeading"/>
    <w:next w:val="Normal"/>
    <w:rsid w:val="00B265D5"/>
    <w:pPr>
      <w:widowControl w:val="0"/>
      <w:spacing w:after="240"/>
    </w:pPr>
    <w:rPr>
      <w:rFonts w:ascii="Times New Roman" w:hAnsi="Times New Roman" w:cs="Times New Roman"/>
      <w:b w:val="0"/>
      <w:bCs w:val="0"/>
      <w:sz w:val="20"/>
      <w:szCs w:val="20"/>
      <w:lang w:eastAsia="en-US"/>
    </w:rPr>
  </w:style>
  <w:style w:type="paragraph" w:customStyle="1" w:styleId="Dash100">
    <w:name w:val="Dash 1.00"/>
    <w:basedOn w:val="Normal"/>
    <w:rsid w:val="00B265D5"/>
    <w:pPr>
      <w:widowControl w:val="0"/>
      <w:spacing w:after="240"/>
    </w:pPr>
    <w:rPr>
      <w:rFonts w:eastAsia="Times New Roman"/>
    </w:rPr>
  </w:style>
  <w:style w:type="paragraph" w:customStyle="1" w:styleId="BlockPara">
    <w:name w:val="Block Para"/>
    <w:basedOn w:val="Normal"/>
    <w:rsid w:val="00B265D5"/>
    <w:pPr>
      <w:widowControl w:val="0"/>
      <w:spacing w:after="240"/>
      <w:ind w:left="1080"/>
    </w:pPr>
    <w:rPr>
      <w:rFonts w:eastAsia="Times New Roman"/>
    </w:rPr>
  </w:style>
  <w:style w:type="paragraph" w:customStyle="1" w:styleId="ListBullet3sgl0">
    <w:name w:val="List Bullet 3 sgl"/>
    <w:basedOn w:val="Normal"/>
    <w:rsid w:val="00B265D5"/>
    <w:pPr>
      <w:widowControl w:val="0"/>
      <w:spacing w:after="240"/>
      <w:jc w:val="both"/>
    </w:pPr>
    <w:rPr>
      <w:rFonts w:eastAsia="Times New Roman"/>
    </w:rPr>
  </w:style>
  <w:style w:type="paragraph" w:customStyle="1" w:styleId="TitleItalics50">
    <w:name w:val="Title/Italics.50"/>
    <w:basedOn w:val="Normal"/>
    <w:rsid w:val="00B265D5"/>
    <w:pPr>
      <w:keepNext/>
      <w:widowControl w:val="0"/>
      <w:spacing w:after="240"/>
      <w:ind w:left="720"/>
    </w:pPr>
    <w:rPr>
      <w:rFonts w:eastAsia="Times New Roman"/>
      <w:i/>
      <w:iCs/>
    </w:rPr>
  </w:style>
  <w:style w:type="paragraph" w:customStyle="1" w:styleId="StyleListBullet3sgl95pt">
    <w:name w:val="Style List Bullet 3 sgl + 9.5 pt"/>
    <w:basedOn w:val="ListBullet3sgl0"/>
    <w:rsid w:val="00B265D5"/>
    <w:pPr>
      <w:jc w:val="left"/>
    </w:pPr>
    <w:rPr>
      <w:sz w:val="19"/>
      <w:szCs w:val="19"/>
    </w:rPr>
  </w:style>
  <w:style w:type="paragraph" w:customStyle="1" w:styleId="Eprafe">
    <w:name w:val="Ep刕rafe"/>
    <w:basedOn w:val="Normal"/>
    <w:next w:val="Normal"/>
    <w:rsid w:val="00B265D5"/>
    <w:pPr>
      <w:widowControl w:val="0"/>
    </w:pPr>
    <w:rPr>
      <w:rFonts w:eastAsia="Times New Roman"/>
      <w:b/>
      <w:bCs/>
    </w:rPr>
  </w:style>
  <w:style w:type="character" w:customStyle="1" w:styleId="ListBullet3SglChar">
    <w:name w:val="List Bullet 3 Sgl Char"/>
    <w:rsid w:val="00B265D5"/>
    <w:rPr>
      <w:rFonts w:ascii="Times New Roman" w:hAnsi="Times New Roman"/>
      <w:spacing w:val="0"/>
      <w:sz w:val="20"/>
      <w:lang w:val="en-US" w:eastAsia="en-US"/>
    </w:rPr>
  </w:style>
  <w:style w:type="paragraph" w:customStyle="1" w:styleId="TitleBIndented">
    <w:name w:val="Title B Indented"/>
    <w:basedOn w:val="Normal"/>
    <w:rsid w:val="00B265D5"/>
    <w:pPr>
      <w:keepNext/>
      <w:widowControl w:val="0"/>
      <w:spacing w:after="240"/>
      <w:ind w:left="720"/>
    </w:pPr>
    <w:rPr>
      <w:rFonts w:eastAsia="Times New Roman"/>
      <w:b/>
      <w:bCs/>
    </w:rPr>
  </w:style>
  <w:style w:type="paragraph" w:customStyle="1" w:styleId="Listaconneros">
    <w:name w:val="Lista con n伹eros"/>
    <w:basedOn w:val="Normal"/>
    <w:rsid w:val="00B265D5"/>
    <w:pPr>
      <w:widowControl w:val="0"/>
    </w:pPr>
    <w:rPr>
      <w:rFonts w:eastAsia="Times New Roman"/>
    </w:rPr>
  </w:style>
  <w:style w:type="paragraph" w:customStyle="1" w:styleId="bodytext2sglj0">
    <w:name w:val="bodytext2sglj"/>
    <w:basedOn w:val="Normal"/>
    <w:rsid w:val="00B265D5"/>
    <w:pPr>
      <w:widowControl w:val="0"/>
      <w:spacing w:after="240"/>
      <w:ind w:firstLine="720"/>
    </w:pPr>
    <w:rPr>
      <w:rFonts w:eastAsia="Times New Roman"/>
    </w:rPr>
  </w:style>
  <w:style w:type="character" w:customStyle="1" w:styleId="ListBullet3Char">
    <w:name w:val="List Bullet 3 Char"/>
    <w:rsid w:val="00B265D5"/>
    <w:rPr>
      <w:rFonts w:ascii="Times New Roman" w:hAnsi="Times New Roman"/>
      <w:spacing w:val="0"/>
      <w:sz w:val="20"/>
      <w:lang w:val="en-US" w:eastAsia="x-none"/>
    </w:rPr>
  </w:style>
  <w:style w:type="paragraph" w:customStyle="1" w:styleId="xl50">
    <w:name w:val="xl50"/>
    <w:basedOn w:val="Normal"/>
    <w:rsid w:val="00B265D5"/>
    <w:pPr>
      <w:widowControl w:val="0"/>
      <w:shd w:val="clear" w:color="auto" w:fill="FFFFFF"/>
      <w:spacing w:before="100" w:beforeAutospacing="1" w:after="100" w:afterAutospacing="1"/>
    </w:pPr>
    <w:rPr>
      <w:rFonts w:eastAsia="Times New Roman"/>
      <w:sz w:val="16"/>
      <w:szCs w:val="16"/>
    </w:rPr>
  </w:style>
  <w:style w:type="paragraph" w:customStyle="1" w:styleId="xl51">
    <w:name w:val="xl51"/>
    <w:basedOn w:val="Normal"/>
    <w:rsid w:val="00B265D5"/>
    <w:pPr>
      <w:widowControl w:val="0"/>
      <w:pBdr>
        <w:bottom w:val="single" w:sz="4" w:space="0" w:color="000000"/>
      </w:pBdr>
      <w:shd w:val="clear" w:color="auto" w:fill="FFFFFF"/>
      <w:spacing w:before="100" w:beforeAutospacing="1" w:after="100" w:afterAutospacing="1"/>
    </w:pPr>
    <w:rPr>
      <w:rFonts w:eastAsia="Times New Roman"/>
      <w:sz w:val="16"/>
      <w:szCs w:val="16"/>
    </w:rPr>
  </w:style>
  <w:style w:type="paragraph" w:customStyle="1" w:styleId="xl52">
    <w:name w:val="xl52"/>
    <w:basedOn w:val="Normal"/>
    <w:rsid w:val="00B265D5"/>
    <w:pPr>
      <w:widowControl w:val="0"/>
      <w:shd w:val="clear" w:color="auto" w:fill="FFFFFF"/>
      <w:spacing w:before="100" w:beforeAutospacing="1" w:after="100" w:afterAutospacing="1"/>
    </w:pPr>
    <w:rPr>
      <w:rFonts w:eastAsia="Times New Roman"/>
      <w:sz w:val="16"/>
      <w:szCs w:val="16"/>
    </w:rPr>
  </w:style>
  <w:style w:type="paragraph" w:customStyle="1" w:styleId="xl53">
    <w:name w:val="xl53"/>
    <w:basedOn w:val="Normal"/>
    <w:rsid w:val="00B265D5"/>
    <w:pPr>
      <w:widowControl w:val="0"/>
      <w:shd w:val="clear" w:color="auto" w:fill="FFFFFF"/>
      <w:spacing w:before="100" w:beforeAutospacing="1" w:after="100" w:afterAutospacing="1"/>
    </w:pPr>
    <w:rPr>
      <w:rFonts w:eastAsia="Times New Roman"/>
      <w:sz w:val="16"/>
      <w:szCs w:val="16"/>
    </w:rPr>
  </w:style>
  <w:style w:type="paragraph" w:customStyle="1" w:styleId="xl54">
    <w:name w:val="xl54"/>
    <w:basedOn w:val="Normal"/>
    <w:rsid w:val="00B265D5"/>
    <w:pPr>
      <w:widowControl w:val="0"/>
      <w:pBdr>
        <w:top w:val="single" w:sz="4" w:space="0" w:color="000000"/>
      </w:pBdr>
      <w:shd w:val="clear" w:color="auto" w:fill="FFFFFF"/>
      <w:spacing w:before="100" w:beforeAutospacing="1" w:after="100" w:afterAutospacing="1"/>
    </w:pPr>
    <w:rPr>
      <w:rFonts w:eastAsia="Times New Roman"/>
      <w:sz w:val="16"/>
      <w:szCs w:val="16"/>
    </w:rPr>
  </w:style>
  <w:style w:type="paragraph" w:customStyle="1" w:styleId="xl55">
    <w:name w:val="xl55"/>
    <w:basedOn w:val="Normal"/>
    <w:rsid w:val="00B265D5"/>
    <w:pPr>
      <w:widowControl w:val="0"/>
      <w:pBdr>
        <w:top w:val="single" w:sz="4" w:space="0" w:color="000000"/>
        <w:bottom w:val="single" w:sz="4" w:space="0" w:color="000000"/>
      </w:pBdr>
      <w:shd w:val="clear" w:color="auto" w:fill="FFFFFF"/>
      <w:spacing w:before="100" w:beforeAutospacing="1" w:after="100" w:afterAutospacing="1"/>
    </w:pPr>
    <w:rPr>
      <w:rFonts w:eastAsia="Times New Roman"/>
      <w:sz w:val="16"/>
      <w:szCs w:val="16"/>
    </w:rPr>
  </w:style>
  <w:style w:type="paragraph" w:customStyle="1" w:styleId="xl56">
    <w:name w:val="xl56"/>
    <w:basedOn w:val="Normal"/>
    <w:rsid w:val="00B265D5"/>
    <w:pPr>
      <w:widowControl w:val="0"/>
      <w:pBdr>
        <w:top w:val="single" w:sz="4" w:space="0" w:color="000000"/>
      </w:pBdr>
      <w:shd w:val="clear" w:color="auto" w:fill="FFFFFF"/>
      <w:spacing w:before="100" w:beforeAutospacing="1" w:after="100" w:afterAutospacing="1"/>
    </w:pPr>
    <w:rPr>
      <w:rFonts w:eastAsia="Times New Roman"/>
      <w:sz w:val="16"/>
      <w:szCs w:val="16"/>
    </w:rPr>
  </w:style>
  <w:style w:type="paragraph" w:customStyle="1" w:styleId="xl57">
    <w:name w:val="xl57"/>
    <w:basedOn w:val="Normal"/>
    <w:rsid w:val="00B265D5"/>
    <w:pPr>
      <w:widowControl w:val="0"/>
      <w:pBdr>
        <w:bottom w:val="single" w:sz="4" w:space="0" w:color="000000"/>
      </w:pBdr>
      <w:spacing w:before="100" w:beforeAutospacing="1" w:after="100" w:afterAutospacing="1"/>
    </w:pPr>
    <w:rPr>
      <w:rFonts w:eastAsia="Times New Roman"/>
      <w:sz w:val="16"/>
      <w:szCs w:val="16"/>
    </w:rPr>
  </w:style>
  <w:style w:type="paragraph" w:customStyle="1" w:styleId="xl58">
    <w:name w:val="xl58"/>
    <w:basedOn w:val="Normal"/>
    <w:rsid w:val="00B265D5"/>
    <w:pPr>
      <w:widowControl w:val="0"/>
      <w:pBdr>
        <w:top w:val="single" w:sz="4" w:space="0" w:color="000000"/>
      </w:pBdr>
      <w:spacing w:before="100" w:beforeAutospacing="1" w:after="100" w:afterAutospacing="1"/>
    </w:pPr>
    <w:rPr>
      <w:rFonts w:eastAsia="Times New Roman"/>
      <w:sz w:val="16"/>
      <w:szCs w:val="16"/>
    </w:rPr>
  </w:style>
  <w:style w:type="paragraph" w:customStyle="1" w:styleId="xl59">
    <w:name w:val="xl59"/>
    <w:basedOn w:val="Normal"/>
    <w:rsid w:val="00B265D5"/>
    <w:pPr>
      <w:widowControl w:val="0"/>
      <w:pBdr>
        <w:bottom w:val="single" w:sz="4" w:space="0" w:color="000000"/>
      </w:pBdr>
      <w:spacing w:before="100" w:beforeAutospacing="1" w:after="100" w:afterAutospacing="1"/>
    </w:pPr>
    <w:rPr>
      <w:rFonts w:eastAsia="Times New Roman"/>
      <w:sz w:val="16"/>
      <w:szCs w:val="16"/>
    </w:rPr>
  </w:style>
  <w:style w:type="paragraph" w:customStyle="1" w:styleId="xl60">
    <w:name w:val="xl60"/>
    <w:basedOn w:val="Normal"/>
    <w:rsid w:val="00B265D5"/>
    <w:pPr>
      <w:widowControl w:val="0"/>
      <w:spacing w:before="100" w:beforeAutospacing="1" w:after="100" w:afterAutospacing="1"/>
    </w:pPr>
    <w:rPr>
      <w:rFonts w:eastAsia="Times New Roman"/>
      <w:sz w:val="16"/>
      <w:szCs w:val="16"/>
    </w:rPr>
  </w:style>
  <w:style w:type="paragraph" w:customStyle="1" w:styleId="xl61">
    <w:name w:val="xl61"/>
    <w:basedOn w:val="Normal"/>
    <w:rsid w:val="00B265D5"/>
    <w:pPr>
      <w:widowControl w:val="0"/>
      <w:spacing w:before="100" w:beforeAutospacing="1" w:after="100" w:afterAutospacing="1"/>
    </w:pPr>
    <w:rPr>
      <w:rFonts w:eastAsia="Times New Roman"/>
      <w:sz w:val="16"/>
      <w:szCs w:val="16"/>
    </w:rPr>
  </w:style>
  <w:style w:type="paragraph" w:customStyle="1" w:styleId="xl62">
    <w:name w:val="xl62"/>
    <w:basedOn w:val="Normal"/>
    <w:rsid w:val="00B265D5"/>
    <w:pPr>
      <w:widowControl w:val="0"/>
      <w:pBdr>
        <w:bottom w:val="single" w:sz="4" w:space="0" w:color="000000"/>
      </w:pBdr>
      <w:spacing w:before="100" w:beforeAutospacing="1" w:after="100" w:afterAutospacing="1"/>
    </w:pPr>
    <w:rPr>
      <w:rFonts w:eastAsia="Times New Roman"/>
      <w:sz w:val="16"/>
      <w:szCs w:val="16"/>
    </w:rPr>
  </w:style>
  <w:style w:type="paragraph" w:customStyle="1" w:styleId="xl63">
    <w:name w:val="xl63"/>
    <w:basedOn w:val="Normal"/>
    <w:rsid w:val="00B265D5"/>
    <w:pPr>
      <w:widowControl w:val="0"/>
      <w:pBdr>
        <w:bottom w:val="double" w:sz="6" w:space="0" w:color="000000"/>
      </w:pBdr>
      <w:spacing w:before="100" w:beforeAutospacing="1" w:after="100" w:afterAutospacing="1"/>
    </w:pPr>
    <w:rPr>
      <w:rFonts w:eastAsia="Times New Roman"/>
      <w:sz w:val="16"/>
      <w:szCs w:val="16"/>
    </w:rPr>
  </w:style>
  <w:style w:type="paragraph" w:customStyle="1" w:styleId="xl64">
    <w:name w:val="xl64"/>
    <w:basedOn w:val="Normal"/>
    <w:rsid w:val="00B265D5"/>
    <w:pPr>
      <w:widowControl w:val="0"/>
      <w:spacing w:before="100" w:beforeAutospacing="1" w:after="100" w:afterAutospacing="1"/>
      <w:jc w:val="right"/>
    </w:pPr>
    <w:rPr>
      <w:rFonts w:eastAsia="Times New Roman"/>
      <w:sz w:val="16"/>
      <w:szCs w:val="16"/>
    </w:rPr>
  </w:style>
  <w:style w:type="paragraph" w:customStyle="1" w:styleId="xl65">
    <w:name w:val="xl65"/>
    <w:basedOn w:val="Normal"/>
    <w:rsid w:val="00B265D5"/>
    <w:pPr>
      <w:widowControl w:val="0"/>
      <w:shd w:val="clear" w:color="auto" w:fill="FFFFFF"/>
      <w:spacing w:before="100" w:beforeAutospacing="1" w:after="100" w:afterAutospacing="1"/>
    </w:pPr>
    <w:rPr>
      <w:rFonts w:eastAsia="Times New Roman"/>
      <w:sz w:val="16"/>
      <w:szCs w:val="16"/>
    </w:rPr>
  </w:style>
  <w:style w:type="paragraph" w:customStyle="1" w:styleId="CarCarCarCarCarCarCarCarCarCarCarCar1CarCarCar1CarCarCarCarCarCarCar">
    <w:name w:val="Car Car Car Car Car Car Car Car Car Car Car Car1 Car Car Car1 Car Car Car Car Car Car Car"/>
    <w:basedOn w:val="Normal"/>
    <w:rsid w:val="00B265D5"/>
    <w:pPr>
      <w:widowControl w:val="0"/>
      <w:spacing w:after="160" w:line="240" w:lineRule="exact"/>
    </w:pPr>
    <w:rPr>
      <w:rFonts w:ascii="PMingLiU" w:eastAsia="PMingLiU" w:cs="PMingLiU"/>
    </w:rPr>
  </w:style>
  <w:style w:type="paragraph" w:customStyle="1" w:styleId="BodyText2SglCar1">
    <w:name w:val="Body Text 2 Sgl Car1"/>
    <w:basedOn w:val="Normal"/>
    <w:rsid w:val="00B265D5"/>
    <w:pPr>
      <w:widowControl w:val="0"/>
      <w:spacing w:after="240" w:line="360" w:lineRule="atLeast"/>
      <w:ind w:firstLine="720"/>
      <w:jc w:val="both"/>
    </w:pPr>
    <w:rPr>
      <w:rFonts w:eastAsia="Times New Roman"/>
    </w:rPr>
  </w:style>
  <w:style w:type="paragraph" w:customStyle="1" w:styleId="textoindenpiente">
    <w:name w:val="texto indenpiente"/>
    <w:basedOn w:val="NormalWeb"/>
    <w:rsid w:val="00B265D5"/>
    <w:pPr>
      <w:widowControl w:val="0"/>
      <w:spacing w:before="0" w:beforeAutospacing="0" w:after="240" w:afterAutospacing="0" w:line="240" w:lineRule="exact"/>
      <w:ind w:firstLine="539"/>
      <w:jc w:val="both"/>
    </w:pPr>
    <w:rPr>
      <w:rFonts w:eastAsia="Times New Roman"/>
      <w:sz w:val="21"/>
      <w:szCs w:val="21"/>
      <w:lang w:val="en-US" w:eastAsia="en-US"/>
    </w:rPr>
  </w:style>
  <w:style w:type="character" w:customStyle="1" w:styleId="BodyText2SglCarCarCarCarCarCar">
    <w:name w:val="Body Text 2 Sgl Car Car Car Car Car Car"/>
    <w:rsid w:val="00B265D5"/>
    <w:rPr>
      <w:rFonts w:ascii="Times New Roman" w:hAnsi="Times New Roman"/>
      <w:spacing w:val="0"/>
      <w:sz w:val="24"/>
      <w:lang w:val="es-ES" w:eastAsia="x-none"/>
    </w:rPr>
  </w:style>
  <w:style w:type="paragraph" w:customStyle="1" w:styleId="blocktextbold0">
    <w:name w:val="block text bold"/>
    <w:basedOn w:val="DeltaViewTableBody"/>
    <w:rsid w:val="00B265D5"/>
    <w:pPr>
      <w:widowControl w:val="0"/>
      <w:spacing w:after="240"/>
    </w:pPr>
    <w:rPr>
      <w:rFonts w:ascii="Times New Roman" w:eastAsia="Times New Roman" w:hAnsi="Times New Roman" w:cs="Times New Roman"/>
      <w:b/>
      <w:bCs/>
      <w:sz w:val="22"/>
      <w:szCs w:val="22"/>
      <w:lang w:eastAsia="es-ES"/>
    </w:rPr>
  </w:style>
  <w:style w:type="paragraph" w:customStyle="1" w:styleId="5boldital">
    <w:name w:val=".5 bold/ital."/>
    <w:basedOn w:val="Normal"/>
    <w:rsid w:val="00B265D5"/>
    <w:pPr>
      <w:keepNext/>
      <w:widowControl w:val="0"/>
      <w:spacing w:after="240"/>
      <w:ind w:firstLine="720"/>
    </w:pPr>
    <w:rPr>
      <w:rFonts w:ascii="MS Mincho" w:eastAsia="MS Mincho" w:cs="MS Mincho"/>
      <w:b/>
      <w:bCs/>
      <w:i/>
      <w:iCs/>
    </w:rPr>
  </w:style>
  <w:style w:type="character" w:customStyle="1" w:styleId="5bolditalChar">
    <w:name w:val=".5 bold/ital. Char"/>
    <w:rsid w:val="00B265D5"/>
    <w:rPr>
      <w:rFonts w:ascii="MS Mincho" w:eastAsia="MS Mincho"/>
      <w:b/>
      <w:i/>
      <w:spacing w:val="0"/>
      <w:sz w:val="20"/>
      <w:lang w:val="es-ES" w:eastAsia="x-none"/>
    </w:rPr>
  </w:style>
  <w:style w:type="character" w:customStyle="1" w:styleId="TitleIIndentedChar">
    <w:name w:val="Title I Indented Char"/>
    <w:rsid w:val="00B265D5"/>
    <w:rPr>
      <w:rFonts w:ascii="Times New Roman" w:hAnsi="Times New Roman"/>
      <w:i/>
      <w:spacing w:val="0"/>
      <w:sz w:val="20"/>
      <w:lang w:val="en-US" w:eastAsia="x-none"/>
    </w:rPr>
  </w:style>
  <w:style w:type="character" w:customStyle="1" w:styleId="CarCar2">
    <w:name w:val="Car Car2"/>
    <w:aliases w:val="Fuente de p疵rafo predeter.1"/>
    <w:rsid w:val="00B265D5"/>
    <w:rPr>
      <w:rFonts w:ascii="Times New Roman" w:hAnsi="Times New Roman"/>
      <w:spacing w:val="0"/>
      <w:sz w:val="24"/>
      <w:lang w:val="en-US" w:eastAsia="x-none"/>
    </w:rPr>
  </w:style>
  <w:style w:type="character" w:customStyle="1" w:styleId="DeltaViewComment">
    <w:name w:val="DeltaView Comment"/>
    <w:rsid w:val="00B265D5"/>
    <w:rPr>
      <w:color w:val="000000"/>
      <w:spacing w:val="0"/>
    </w:rPr>
  </w:style>
  <w:style w:type="character" w:customStyle="1" w:styleId="DeltaViewInsertedComment">
    <w:name w:val="DeltaView Inserted Comment"/>
    <w:rsid w:val="00B265D5"/>
    <w:rPr>
      <w:color w:val="0000FF"/>
      <w:spacing w:val="0"/>
      <w:u w:val="double"/>
    </w:rPr>
  </w:style>
  <w:style w:type="character" w:customStyle="1" w:styleId="DeltaViewDeletedComment">
    <w:name w:val="DeltaView Deleted Comment"/>
    <w:rsid w:val="00B265D5"/>
    <w:rPr>
      <w:strike/>
      <w:color w:val="FF0000"/>
      <w:spacing w:val="0"/>
    </w:rPr>
  </w:style>
  <w:style w:type="paragraph" w:customStyle="1" w:styleId="CarCarCarCarCarCar1CarCarCarCarCarCarCarCarCarCarCarCarCarCarCarCar">
    <w:name w:val="Car Car Car Car Car Car1 Car Car Car Car Car Car Car Car Car Car Car Car Car Car Car Car"/>
    <w:basedOn w:val="Normal"/>
    <w:rsid w:val="00B265D5"/>
    <w:pPr>
      <w:spacing w:after="160" w:line="240" w:lineRule="exact"/>
    </w:pPr>
    <w:rPr>
      <w:rFonts w:ascii="Verdana" w:eastAsia="PMingLiU" w:hAnsi="Verdana"/>
    </w:rPr>
  </w:style>
  <w:style w:type="paragraph" w:customStyle="1" w:styleId="CarCarCarCar1">
    <w:name w:val="Car Car Car Car1"/>
    <w:basedOn w:val="Normal"/>
    <w:rsid w:val="00B265D5"/>
    <w:pPr>
      <w:spacing w:after="160" w:line="240" w:lineRule="exact"/>
    </w:pPr>
    <w:rPr>
      <w:rFonts w:ascii="Verdana" w:eastAsia="PMingLiU" w:hAnsi="Verdana"/>
    </w:rPr>
  </w:style>
  <w:style w:type="paragraph" w:customStyle="1" w:styleId="xl79">
    <w:name w:val="xl79"/>
    <w:basedOn w:val="Normal"/>
    <w:rsid w:val="00B265D5"/>
    <w:pPr>
      <w:spacing w:before="100" w:beforeAutospacing="1" w:after="100" w:afterAutospacing="1"/>
    </w:pPr>
    <w:rPr>
      <w:rFonts w:eastAsia="Times New Roman"/>
      <w:sz w:val="18"/>
      <w:szCs w:val="18"/>
    </w:rPr>
  </w:style>
  <w:style w:type="paragraph" w:customStyle="1" w:styleId="xl80">
    <w:name w:val="xl80"/>
    <w:basedOn w:val="Normal"/>
    <w:rsid w:val="00B265D5"/>
    <w:pPr>
      <w:spacing w:before="100" w:beforeAutospacing="1" w:after="100" w:afterAutospacing="1"/>
    </w:pPr>
    <w:rPr>
      <w:rFonts w:eastAsia="Times New Roman"/>
      <w:b/>
      <w:bCs/>
      <w:sz w:val="18"/>
      <w:szCs w:val="18"/>
    </w:rPr>
  </w:style>
  <w:style w:type="paragraph" w:customStyle="1" w:styleId="xl81">
    <w:name w:val="xl81"/>
    <w:basedOn w:val="Normal"/>
    <w:rsid w:val="00B265D5"/>
    <w:pPr>
      <w:spacing w:before="100" w:beforeAutospacing="1" w:after="100" w:afterAutospacing="1"/>
    </w:pPr>
    <w:rPr>
      <w:rFonts w:eastAsia="Times New Roman"/>
      <w:sz w:val="18"/>
      <w:szCs w:val="18"/>
    </w:rPr>
  </w:style>
  <w:style w:type="paragraph" w:customStyle="1" w:styleId="xl82">
    <w:name w:val="xl82"/>
    <w:basedOn w:val="Normal"/>
    <w:rsid w:val="00B265D5"/>
    <w:pPr>
      <w:shd w:val="clear" w:color="000000" w:fill="FFFFFF"/>
      <w:spacing w:before="100" w:beforeAutospacing="1" w:after="100" w:afterAutospacing="1"/>
    </w:pPr>
    <w:rPr>
      <w:rFonts w:eastAsia="Times New Roman"/>
      <w:sz w:val="18"/>
      <w:szCs w:val="18"/>
    </w:rPr>
  </w:style>
  <w:style w:type="paragraph" w:customStyle="1" w:styleId="xl83">
    <w:name w:val="xl83"/>
    <w:basedOn w:val="Normal"/>
    <w:rsid w:val="00B265D5"/>
    <w:pPr>
      <w:pBdr>
        <w:bottom w:val="single" w:sz="4" w:space="0" w:color="000000"/>
      </w:pBdr>
      <w:spacing w:before="100" w:beforeAutospacing="1" w:after="100" w:afterAutospacing="1"/>
      <w:jc w:val="center"/>
    </w:pPr>
    <w:rPr>
      <w:rFonts w:eastAsia="Times New Roman"/>
      <w:b/>
      <w:bCs/>
      <w:sz w:val="18"/>
      <w:szCs w:val="18"/>
    </w:rPr>
  </w:style>
  <w:style w:type="paragraph" w:customStyle="1" w:styleId="xl84">
    <w:name w:val="xl84"/>
    <w:basedOn w:val="Normal"/>
    <w:rsid w:val="00B265D5"/>
    <w:pPr>
      <w:spacing w:before="100" w:beforeAutospacing="1" w:after="100" w:afterAutospacing="1"/>
    </w:pPr>
    <w:rPr>
      <w:rFonts w:eastAsia="Times New Roman"/>
      <w:sz w:val="18"/>
      <w:szCs w:val="18"/>
    </w:rPr>
  </w:style>
  <w:style w:type="paragraph" w:customStyle="1" w:styleId="xl85">
    <w:name w:val="xl85"/>
    <w:basedOn w:val="Normal"/>
    <w:rsid w:val="00B265D5"/>
    <w:pPr>
      <w:shd w:val="clear" w:color="000000" w:fill="FFFFFF"/>
      <w:spacing w:before="100" w:beforeAutospacing="1" w:after="100" w:afterAutospacing="1"/>
    </w:pPr>
    <w:rPr>
      <w:rFonts w:eastAsia="Times New Roman"/>
      <w:sz w:val="18"/>
      <w:szCs w:val="18"/>
    </w:rPr>
  </w:style>
  <w:style w:type="paragraph" w:customStyle="1" w:styleId="xl86">
    <w:name w:val="xl86"/>
    <w:basedOn w:val="Normal"/>
    <w:rsid w:val="00B265D5"/>
    <w:pPr>
      <w:spacing w:before="100" w:beforeAutospacing="1" w:after="100" w:afterAutospacing="1"/>
      <w:jc w:val="center"/>
      <w:textAlignment w:val="center"/>
    </w:pPr>
    <w:rPr>
      <w:rFonts w:eastAsia="Times New Roman"/>
      <w:sz w:val="18"/>
      <w:szCs w:val="18"/>
    </w:rPr>
  </w:style>
  <w:style w:type="paragraph" w:customStyle="1" w:styleId="xl87">
    <w:name w:val="xl87"/>
    <w:basedOn w:val="Normal"/>
    <w:rsid w:val="00B265D5"/>
    <w:pPr>
      <w:pBdr>
        <w:bottom w:val="single" w:sz="4" w:space="0" w:color="000000"/>
      </w:pBdr>
      <w:spacing w:before="100" w:beforeAutospacing="1" w:after="100" w:afterAutospacing="1"/>
    </w:pPr>
    <w:rPr>
      <w:rFonts w:eastAsia="Times New Roman"/>
      <w:sz w:val="18"/>
      <w:szCs w:val="18"/>
    </w:rPr>
  </w:style>
  <w:style w:type="paragraph" w:customStyle="1" w:styleId="xl88">
    <w:name w:val="xl88"/>
    <w:basedOn w:val="Normal"/>
    <w:rsid w:val="00B265D5"/>
    <w:pPr>
      <w:shd w:val="clear" w:color="000000" w:fill="FFFFFF"/>
      <w:spacing w:before="100" w:beforeAutospacing="1" w:after="100" w:afterAutospacing="1"/>
    </w:pPr>
    <w:rPr>
      <w:rFonts w:eastAsia="Times New Roman"/>
      <w:sz w:val="18"/>
      <w:szCs w:val="18"/>
    </w:rPr>
  </w:style>
  <w:style w:type="paragraph" w:customStyle="1" w:styleId="xl89">
    <w:name w:val="xl89"/>
    <w:basedOn w:val="Normal"/>
    <w:rsid w:val="00B265D5"/>
    <w:pPr>
      <w:pBdr>
        <w:bottom w:val="single" w:sz="4" w:space="0" w:color="000000"/>
      </w:pBdr>
      <w:spacing w:before="100" w:beforeAutospacing="1" w:after="100" w:afterAutospacing="1"/>
    </w:pPr>
    <w:rPr>
      <w:rFonts w:eastAsia="Times New Roman"/>
      <w:sz w:val="18"/>
      <w:szCs w:val="18"/>
    </w:rPr>
  </w:style>
  <w:style w:type="paragraph" w:customStyle="1" w:styleId="xl90">
    <w:name w:val="xl90"/>
    <w:basedOn w:val="Normal"/>
    <w:rsid w:val="00B265D5"/>
    <w:pPr>
      <w:pBdr>
        <w:bottom w:val="single" w:sz="4" w:space="0" w:color="000000"/>
      </w:pBdr>
      <w:spacing w:before="100" w:beforeAutospacing="1" w:after="100" w:afterAutospacing="1"/>
      <w:jc w:val="center"/>
    </w:pPr>
    <w:rPr>
      <w:rFonts w:eastAsia="Times New Roman"/>
      <w:sz w:val="18"/>
      <w:szCs w:val="18"/>
    </w:rPr>
  </w:style>
  <w:style w:type="paragraph" w:customStyle="1" w:styleId="xl91">
    <w:name w:val="xl91"/>
    <w:basedOn w:val="Normal"/>
    <w:rsid w:val="00B265D5"/>
    <w:pPr>
      <w:pBdr>
        <w:top w:val="single" w:sz="4" w:space="0" w:color="000000"/>
      </w:pBdr>
      <w:spacing w:before="100" w:beforeAutospacing="1" w:after="100" w:afterAutospacing="1"/>
      <w:jc w:val="center"/>
    </w:pPr>
    <w:rPr>
      <w:rFonts w:eastAsia="Times New Roman"/>
      <w:sz w:val="18"/>
      <w:szCs w:val="18"/>
    </w:rPr>
  </w:style>
  <w:style w:type="paragraph" w:customStyle="1" w:styleId="xl92">
    <w:name w:val="xl92"/>
    <w:basedOn w:val="Normal"/>
    <w:rsid w:val="00B265D5"/>
    <w:pPr>
      <w:shd w:val="clear" w:color="000000" w:fill="FFFFFF"/>
      <w:spacing w:before="100" w:beforeAutospacing="1" w:after="100" w:afterAutospacing="1"/>
    </w:pPr>
    <w:rPr>
      <w:rFonts w:eastAsia="Times New Roman"/>
      <w:sz w:val="18"/>
      <w:szCs w:val="18"/>
    </w:rPr>
  </w:style>
  <w:style w:type="paragraph" w:customStyle="1" w:styleId="xl93">
    <w:name w:val="xl93"/>
    <w:basedOn w:val="Normal"/>
    <w:rsid w:val="00B265D5"/>
    <w:pPr>
      <w:spacing w:before="100" w:beforeAutospacing="1" w:after="100" w:afterAutospacing="1"/>
      <w:jc w:val="right"/>
    </w:pPr>
    <w:rPr>
      <w:rFonts w:eastAsia="Times New Roman"/>
      <w:sz w:val="18"/>
      <w:szCs w:val="18"/>
    </w:rPr>
  </w:style>
  <w:style w:type="paragraph" w:customStyle="1" w:styleId="xl94">
    <w:name w:val="xl94"/>
    <w:basedOn w:val="Normal"/>
    <w:rsid w:val="00B265D5"/>
    <w:pPr>
      <w:pBdr>
        <w:bottom w:val="single" w:sz="4" w:space="0" w:color="000000"/>
      </w:pBdr>
      <w:shd w:val="clear" w:color="000000" w:fill="FFFFFF"/>
      <w:spacing w:before="100" w:beforeAutospacing="1" w:after="100" w:afterAutospacing="1"/>
    </w:pPr>
    <w:rPr>
      <w:rFonts w:eastAsia="Times New Roman"/>
      <w:sz w:val="18"/>
      <w:szCs w:val="18"/>
    </w:rPr>
  </w:style>
  <w:style w:type="paragraph" w:customStyle="1" w:styleId="xl95">
    <w:name w:val="xl95"/>
    <w:basedOn w:val="Normal"/>
    <w:rsid w:val="00B265D5"/>
    <w:pPr>
      <w:pBdr>
        <w:bottom w:val="single" w:sz="4" w:space="0" w:color="auto"/>
      </w:pBdr>
      <w:spacing w:before="100" w:beforeAutospacing="1" w:after="100" w:afterAutospacing="1"/>
      <w:jc w:val="right"/>
    </w:pPr>
    <w:rPr>
      <w:rFonts w:eastAsia="Times New Roman"/>
      <w:sz w:val="18"/>
      <w:szCs w:val="18"/>
    </w:rPr>
  </w:style>
  <w:style w:type="paragraph" w:customStyle="1" w:styleId="xl96">
    <w:name w:val="xl96"/>
    <w:basedOn w:val="Normal"/>
    <w:rsid w:val="00B265D5"/>
    <w:pPr>
      <w:pBdr>
        <w:top w:val="single" w:sz="4" w:space="0" w:color="auto"/>
      </w:pBdr>
      <w:spacing w:before="100" w:beforeAutospacing="1" w:after="100" w:afterAutospacing="1"/>
      <w:jc w:val="right"/>
    </w:pPr>
    <w:rPr>
      <w:rFonts w:eastAsia="Times New Roman"/>
      <w:sz w:val="18"/>
      <w:szCs w:val="18"/>
    </w:rPr>
  </w:style>
  <w:style w:type="paragraph" w:customStyle="1" w:styleId="xl97">
    <w:name w:val="xl97"/>
    <w:basedOn w:val="Normal"/>
    <w:rsid w:val="00B265D5"/>
    <w:pPr>
      <w:pBdr>
        <w:top w:val="single" w:sz="4" w:space="0" w:color="auto"/>
      </w:pBdr>
      <w:shd w:val="clear" w:color="000000" w:fill="FFFFFF"/>
      <w:spacing w:before="100" w:beforeAutospacing="1" w:after="100" w:afterAutospacing="1"/>
    </w:pPr>
    <w:rPr>
      <w:rFonts w:eastAsia="Times New Roman"/>
      <w:sz w:val="18"/>
      <w:szCs w:val="18"/>
    </w:rPr>
  </w:style>
  <w:style w:type="paragraph" w:customStyle="1" w:styleId="xl98">
    <w:name w:val="xl98"/>
    <w:basedOn w:val="Normal"/>
    <w:rsid w:val="00B265D5"/>
    <w:pPr>
      <w:pBdr>
        <w:top w:val="single" w:sz="4" w:space="0" w:color="auto"/>
      </w:pBdr>
      <w:shd w:val="clear" w:color="000000" w:fill="FFFFFF"/>
      <w:spacing w:before="100" w:beforeAutospacing="1" w:after="100" w:afterAutospacing="1"/>
    </w:pPr>
    <w:rPr>
      <w:rFonts w:eastAsia="Times New Roman"/>
      <w:sz w:val="18"/>
      <w:szCs w:val="18"/>
    </w:rPr>
  </w:style>
  <w:style w:type="paragraph" w:customStyle="1" w:styleId="xl99">
    <w:name w:val="xl99"/>
    <w:basedOn w:val="Normal"/>
    <w:rsid w:val="00B265D5"/>
    <w:pPr>
      <w:pBdr>
        <w:bottom w:val="single" w:sz="4" w:space="0" w:color="000000"/>
      </w:pBdr>
      <w:shd w:val="clear" w:color="000000" w:fill="FFFFFF"/>
      <w:spacing w:before="100" w:beforeAutospacing="1" w:after="100" w:afterAutospacing="1"/>
    </w:pPr>
    <w:rPr>
      <w:rFonts w:eastAsia="Times New Roman"/>
      <w:sz w:val="18"/>
      <w:szCs w:val="18"/>
    </w:rPr>
  </w:style>
  <w:style w:type="paragraph" w:customStyle="1" w:styleId="xl100">
    <w:name w:val="xl100"/>
    <w:basedOn w:val="Normal"/>
    <w:rsid w:val="00B265D5"/>
    <w:pPr>
      <w:pBdr>
        <w:top w:val="single" w:sz="4" w:space="0" w:color="000000"/>
        <w:bottom w:val="single" w:sz="4" w:space="0" w:color="auto"/>
      </w:pBdr>
      <w:shd w:val="clear" w:color="000000" w:fill="FFFFFF"/>
      <w:spacing w:before="100" w:beforeAutospacing="1" w:after="100" w:afterAutospacing="1"/>
    </w:pPr>
    <w:rPr>
      <w:rFonts w:eastAsia="Times New Roman"/>
      <w:sz w:val="18"/>
      <w:szCs w:val="18"/>
    </w:rPr>
  </w:style>
  <w:style w:type="paragraph" w:customStyle="1" w:styleId="xl101">
    <w:name w:val="xl101"/>
    <w:basedOn w:val="Normal"/>
    <w:rsid w:val="00B265D5"/>
    <w:pPr>
      <w:pBdr>
        <w:top w:val="single" w:sz="4" w:space="0" w:color="auto"/>
        <w:bottom w:val="single" w:sz="4" w:space="0" w:color="auto"/>
      </w:pBdr>
      <w:spacing w:before="100" w:beforeAutospacing="1" w:after="100" w:afterAutospacing="1"/>
      <w:jc w:val="right"/>
    </w:pPr>
    <w:rPr>
      <w:rFonts w:eastAsia="Times New Roman"/>
      <w:sz w:val="18"/>
      <w:szCs w:val="18"/>
    </w:rPr>
  </w:style>
  <w:style w:type="paragraph" w:customStyle="1" w:styleId="xl102">
    <w:name w:val="xl102"/>
    <w:basedOn w:val="Normal"/>
    <w:rsid w:val="00B265D5"/>
    <w:pPr>
      <w:pBdr>
        <w:bottom w:val="single" w:sz="4" w:space="0" w:color="auto"/>
      </w:pBdr>
      <w:spacing w:before="100" w:beforeAutospacing="1" w:after="100" w:afterAutospacing="1"/>
      <w:jc w:val="right"/>
    </w:pPr>
    <w:rPr>
      <w:rFonts w:eastAsia="Times New Roman"/>
      <w:sz w:val="18"/>
      <w:szCs w:val="18"/>
    </w:rPr>
  </w:style>
  <w:style w:type="paragraph" w:customStyle="1" w:styleId="xl103">
    <w:name w:val="xl103"/>
    <w:basedOn w:val="Normal"/>
    <w:rsid w:val="00B265D5"/>
    <w:pPr>
      <w:pBdr>
        <w:top w:val="single" w:sz="4" w:space="0" w:color="auto"/>
      </w:pBdr>
      <w:shd w:val="clear" w:color="000000" w:fill="FFFFFF"/>
      <w:spacing w:before="100" w:beforeAutospacing="1" w:after="100" w:afterAutospacing="1"/>
    </w:pPr>
    <w:rPr>
      <w:rFonts w:eastAsia="Times New Roman"/>
      <w:sz w:val="18"/>
      <w:szCs w:val="18"/>
    </w:rPr>
  </w:style>
  <w:style w:type="paragraph" w:customStyle="1" w:styleId="xl104">
    <w:name w:val="xl104"/>
    <w:basedOn w:val="Normal"/>
    <w:rsid w:val="00B265D5"/>
    <w:pPr>
      <w:spacing w:before="100" w:beforeAutospacing="1" w:after="100" w:afterAutospacing="1"/>
    </w:pPr>
    <w:rPr>
      <w:rFonts w:eastAsia="Times New Roman"/>
      <w:sz w:val="18"/>
      <w:szCs w:val="18"/>
    </w:rPr>
  </w:style>
  <w:style w:type="paragraph" w:customStyle="1" w:styleId="xl105">
    <w:name w:val="xl105"/>
    <w:basedOn w:val="Normal"/>
    <w:rsid w:val="00B265D5"/>
    <w:pPr>
      <w:pBdr>
        <w:top w:val="single" w:sz="4" w:space="0" w:color="auto"/>
      </w:pBdr>
      <w:spacing w:before="100" w:beforeAutospacing="1" w:after="100" w:afterAutospacing="1"/>
    </w:pPr>
    <w:rPr>
      <w:rFonts w:eastAsia="Times New Roman"/>
      <w:sz w:val="18"/>
      <w:szCs w:val="18"/>
    </w:rPr>
  </w:style>
  <w:style w:type="paragraph" w:customStyle="1" w:styleId="xl106">
    <w:name w:val="xl106"/>
    <w:basedOn w:val="Normal"/>
    <w:rsid w:val="00B265D5"/>
    <w:pPr>
      <w:pBdr>
        <w:bottom w:val="single" w:sz="4" w:space="0" w:color="auto"/>
      </w:pBdr>
      <w:spacing w:before="100" w:beforeAutospacing="1" w:after="100" w:afterAutospacing="1"/>
    </w:pPr>
    <w:rPr>
      <w:rFonts w:eastAsia="Times New Roman"/>
      <w:sz w:val="18"/>
      <w:szCs w:val="18"/>
    </w:rPr>
  </w:style>
  <w:style w:type="paragraph" w:customStyle="1" w:styleId="xl107">
    <w:name w:val="xl107"/>
    <w:basedOn w:val="Normal"/>
    <w:rsid w:val="00B265D5"/>
    <w:pPr>
      <w:pBdr>
        <w:bottom w:val="double" w:sz="6" w:space="0" w:color="000000"/>
      </w:pBdr>
      <w:spacing w:before="100" w:beforeAutospacing="1" w:after="100" w:afterAutospacing="1"/>
    </w:pPr>
    <w:rPr>
      <w:rFonts w:eastAsia="Times New Roman"/>
      <w:sz w:val="18"/>
      <w:szCs w:val="18"/>
    </w:rPr>
  </w:style>
  <w:style w:type="paragraph" w:customStyle="1" w:styleId="xl108">
    <w:name w:val="xl108"/>
    <w:basedOn w:val="Normal"/>
    <w:rsid w:val="00B265D5"/>
    <w:pPr>
      <w:pBdr>
        <w:bottom w:val="single" w:sz="4" w:space="0" w:color="000000"/>
      </w:pBdr>
      <w:spacing w:before="100" w:beforeAutospacing="1" w:after="100" w:afterAutospacing="1"/>
    </w:pPr>
    <w:rPr>
      <w:rFonts w:eastAsia="Times New Roman"/>
      <w:sz w:val="18"/>
      <w:szCs w:val="18"/>
    </w:rPr>
  </w:style>
  <w:style w:type="paragraph" w:customStyle="1" w:styleId="xl109">
    <w:name w:val="xl109"/>
    <w:basedOn w:val="Normal"/>
    <w:rsid w:val="00B265D5"/>
    <w:pPr>
      <w:spacing w:before="100" w:beforeAutospacing="1" w:after="100" w:afterAutospacing="1"/>
    </w:pPr>
    <w:rPr>
      <w:rFonts w:eastAsia="Times New Roman"/>
      <w:sz w:val="18"/>
      <w:szCs w:val="18"/>
    </w:rPr>
  </w:style>
  <w:style w:type="paragraph" w:customStyle="1" w:styleId="xl110">
    <w:name w:val="xl110"/>
    <w:basedOn w:val="Normal"/>
    <w:rsid w:val="00B265D5"/>
    <w:pPr>
      <w:pBdr>
        <w:bottom w:val="single" w:sz="4" w:space="0" w:color="auto"/>
      </w:pBdr>
      <w:spacing w:before="100" w:beforeAutospacing="1" w:after="100" w:afterAutospacing="1"/>
      <w:jc w:val="center"/>
    </w:pPr>
    <w:rPr>
      <w:rFonts w:eastAsia="Times New Roman"/>
      <w:sz w:val="18"/>
      <w:szCs w:val="18"/>
    </w:rPr>
  </w:style>
  <w:style w:type="paragraph" w:customStyle="1" w:styleId="xl111">
    <w:name w:val="xl111"/>
    <w:basedOn w:val="Normal"/>
    <w:rsid w:val="00B265D5"/>
    <w:pPr>
      <w:spacing w:before="100" w:beforeAutospacing="1" w:after="100" w:afterAutospacing="1"/>
      <w:jc w:val="center"/>
    </w:pPr>
    <w:rPr>
      <w:rFonts w:eastAsia="Times New Roman"/>
      <w:sz w:val="16"/>
      <w:szCs w:val="16"/>
    </w:rPr>
  </w:style>
  <w:style w:type="paragraph" w:customStyle="1" w:styleId="xl112">
    <w:name w:val="xl112"/>
    <w:basedOn w:val="Normal"/>
    <w:rsid w:val="00B265D5"/>
    <w:pPr>
      <w:pBdr>
        <w:bottom w:val="single" w:sz="4" w:space="0" w:color="000000"/>
      </w:pBdr>
      <w:spacing w:before="100" w:beforeAutospacing="1" w:after="100" w:afterAutospacing="1"/>
    </w:pPr>
    <w:rPr>
      <w:rFonts w:eastAsia="Times New Roman"/>
      <w:sz w:val="16"/>
      <w:szCs w:val="16"/>
    </w:rPr>
  </w:style>
  <w:style w:type="paragraph" w:customStyle="1" w:styleId="xl113">
    <w:name w:val="xl113"/>
    <w:basedOn w:val="Normal"/>
    <w:rsid w:val="00B265D5"/>
    <w:pPr>
      <w:pBdr>
        <w:bottom w:val="single" w:sz="4" w:space="0" w:color="000000"/>
      </w:pBdr>
      <w:spacing w:before="100" w:beforeAutospacing="1" w:after="100" w:afterAutospacing="1"/>
    </w:pPr>
    <w:rPr>
      <w:rFonts w:eastAsia="Times New Roman"/>
      <w:b/>
      <w:bCs/>
      <w:sz w:val="16"/>
      <w:szCs w:val="16"/>
    </w:rPr>
  </w:style>
  <w:style w:type="paragraph" w:customStyle="1" w:styleId="xl114">
    <w:name w:val="xl114"/>
    <w:basedOn w:val="Normal"/>
    <w:rsid w:val="00B265D5"/>
    <w:pPr>
      <w:pBdr>
        <w:bottom w:val="single" w:sz="4" w:space="0" w:color="000000"/>
      </w:pBdr>
      <w:spacing w:before="100" w:beforeAutospacing="1" w:after="100" w:afterAutospacing="1"/>
      <w:jc w:val="center"/>
    </w:pPr>
    <w:rPr>
      <w:rFonts w:eastAsia="Times New Roman"/>
      <w:sz w:val="16"/>
      <w:szCs w:val="16"/>
    </w:rPr>
  </w:style>
  <w:style w:type="paragraph" w:customStyle="1" w:styleId="xl115">
    <w:name w:val="xl115"/>
    <w:basedOn w:val="Normal"/>
    <w:rsid w:val="00B265D5"/>
    <w:pPr>
      <w:spacing w:before="100" w:beforeAutospacing="1" w:after="100" w:afterAutospacing="1"/>
    </w:pPr>
    <w:rPr>
      <w:rFonts w:eastAsia="Times New Roman"/>
      <w:sz w:val="16"/>
      <w:szCs w:val="16"/>
    </w:rPr>
  </w:style>
  <w:style w:type="paragraph" w:customStyle="1" w:styleId="xl116">
    <w:name w:val="xl116"/>
    <w:basedOn w:val="Normal"/>
    <w:rsid w:val="00B265D5"/>
    <w:pPr>
      <w:pBdr>
        <w:top w:val="single" w:sz="4" w:space="0" w:color="000000"/>
      </w:pBdr>
      <w:spacing w:before="100" w:beforeAutospacing="1" w:after="100" w:afterAutospacing="1"/>
    </w:pPr>
    <w:rPr>
      <w:rFonts w:eastAsia="Times New Roman"/>
      <w:sz w:val="16"/>
      <w:szCs w:val="16"/>
    </w:rPr>
  </w:style>
  <w:style w:type="paragraph" w:customStyle="1" w:styleId="xl117">
    <w:name w:val="xl117"/>
    <w:basedOn w:val="Normal"/>
    <w:rsid w:val="00B265D5"/>
    <w:pPr>
      <w:pBdr>
        <w:top w:val="single" w:sz="4" w:space="0" w:color="000000"/>
      </w:pBdr>
      <w:spacing w:before="100" w:beforeAutospacing="1" w:after="100" w:afterAutospacing="1"/>
    </w:pPr>
    <w:rPr>
      <w:rFonts w:eastAsia="Times New Roman"/>
      <w:sz w:val="16"/>
      <w:szCs w:val="16"/>
    </w:rPr>
  </w:style>
  <w:style w:type="paragraph" w:customStyle="1" w:styleId="xl118">
    <w:name w:val="xl118"/>
    <w:basedOn w:val="Normal"/>
    <w:rsid w:val="00B265D5"/>
    <w:pPr>
      <w:spacing w:before="100" w:beforeAutospacing="1" w:after="100" w:afterAutospacing="1"/>
    </w:pPr>
    <w:rPr>
      <w:rFonts w:eastAsia="Times New Roman"/>
      <w:sz w:val="16"/>
      <w:szCs w:val="16"/>
    </w:rPr>
  </w:style>
  <w:style w:type="paragraph" w:customStyle="1" w:styleId="xl119">
    <w:name w:val="xl119"/>
    <w:basedOn w:val="Normal"/>
    <w:rsid w:val="00B265D5"/>
    <w:pPr>
      <w:spacing w:before="100" w:beforeAutospacing="1" w:after="100" w:afterAutospacing="1"/>
      <w:jc w:val="right"/>
    </w:pPr>
    <w:rPr>
      <w:rFonts w:eastAsia="Times New Roman"/>
      <w:sz w:val="16"/>
      <w:szCs w:val="16"/>
    </w:rPr>
  </w:style>
  <w:style w:type="paragraph" w:customStyle="1" w:styleId="xl120">
    <w:name w:val="xl120"/>
    <w:basedOn w:val="Normal"/>
    <w:rsid w:val="00B265D5"/>
    <w:pPr>
      <w:spacing w:before="100" w:beforeAutospacing="1" w:after="100" w:afterAutospacing="1"/>
    </w:pPr>
    <w:rPr>
      <w:rFonts w:eastAsia="Times New Roman"/>
      <w:sz w:val="16"/>
      <w:szCs w:val="16"/>
    </w:rPr>
  </w:style>
  <w:style w:type="paragraph" w:customStyle="1" w:styleId="xl121">
    <w:name w:val="xl121"/>
    <w:basedOn w:val="Normal"/>
    <w:rsid w:val="00B265D5"/>
    <w:pPr>
      <w:spacing w:before="100" w:beforeAutospacing="1" w:after="100" w:afterAutospacing="1"/>
    </w:pPr>
    <w:rPr>
      <w:rFonts w:eastAsia="Times New Roman"/>
      <w:sz w:val="16"/>
      <w:szCs w:val="16"/>
    </w:rPr>
  </w:style>
  <w:style w:type="paragraph" w:customStyle="1" w:styleId="xl122">
    <w:name w:val="xl122"/>
    <w:basedOn w:val="Normal"/>
    <w:rsid w:val="00B265D5"/>
    <w:pPr>
      <w:pBdr>
        <w:top w:val="single" w:sz="4" w:space="0" w:color="000000"/>
        <w:bottom w:val="double" w:sz="6" w:space="0" w:color="000000"/>
      </w:pBdr>
      <w:spacing w:before="100" w:beforeAutospacing="1" w:after="100" w:afterAutospacing="1"/>
    </w:pPr>
    <w:rPr>
      <w:rFonts w:eastAsia="Times New Roman"/>
      <w:sz w:val="16"/>
      <w:szCs w:val="16"/>
    </w:rPr>
  </w:style>
  <w:style w:type="paragraph" w:customStyle="1" w:styleId="xl123">
    <w:name w:val="xl123"/>
    <w:basedOn w:val="Normal"/>
    <w:rsid w:val="00B265D5"/>
    <w:pPr>
      <w:pBdr>
        <w:top w:val="single" w:sz="4" w:space="0" w:color="000000"/>
        <w:bottom w:val="double" w:sz="6" w:space="0" w:color="000000"/>
      </w:pBdr>
      <w:spacing w:before="100" w:beforeAutospacing="1" w:after="100" w:afterAutospacing="1"/>
    </w:pPr>
    <w:rPr>
      <w:rFonts w:eastAsia="Times New Roman"/>
      <w:sz w:val="16"/>
      <w:szCs w:val="16"/>
    </w:rPr>
  </w:style>
  <w:style w:type="paragraph" w:customStyle="1" w:styleId="xl124">
    <w:name w:val="xl124"/>
    <w:basedOn w:val="Normal"/>
    <w:rsid w:val="00B265D5"/>
    <w:pPr>
      <w:spacing w:before="100" w:beforeAutospacing="1" w:after="100" w:afterAutospacing="1"/>
    </w:pPr>
    <w:rPr>
      <w:rFonts w:eastAsia="Times New Roman"/>
      <w:sz w:val="16"/>
      <w:szCs w:val="16"/>
    </w:rPr>
  </w:style>
  <w:style w:type="paragraph" w:customStyle="1" w:styleId="xl125">
    <w:name w:val="xl125"/>
    <w:basedOn w:val="Normal"/>
    <w:rsid w:val="00B265D5"/>
    <w:pPr>
      <w:pBdr>
        <w:bottom w:val="single" w:sz="4" w:space="0" w:color="000000"/>
      </w:pBdr>
      <w:spacing w:before="100" w:beforeAutospacing="1" w:after="100" w:afterAutospacing="1"/>
      <w:jc w:val="center"/>
      <w:textAlignment w:val="center"/>
    </w:pPr>
    <w:rPr>
      <w:rFonts w:eastAsia="Times New Roman"/>
      <w:sz w:val="18"/>
      <w:szCs w:val="18"/>
    </w:rPr>
  </w:style>
  <w:style w:type="paragraph" w:customStyle="1" w:styleId="xl126">
    <w:name w:val="xl126"/>
    <w:basedOn w:val="Normal"/>
    <w:rsid w:val="00B265D5"/>
    <w:pPr>
      <w:pBdr>
        <w:top w:val="single" w:sz="4" w:space="0" w:color="auto"/>
        <w:bottom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ormal"/>
    <w:rsid w:val="00B265D5"/>
    <w:pPr>
      <w:pBdr>
        <w:bottom w:val="single" w:sz="4" w:space="0" w:color="auto"/>
      </w:pBdr>
      <w:spacing w:before="100" w:beforeAutospacing="1" w:after="100" w:afterAutospacing="1"/>
      <w:jc w:val="center"/>
    </w:pPr>
    <w:rPr>
      <w:rFonts w:eastAsia="Times New Roman"/>
      <w:sz w:val="18"/>
      <w:szCs w:val="18"/>
    </w:rPr>
  </w:style>
  <w:style w:type="paragraph" w:customStyle="1" w:styleId="xl128">
    <w:name w:val="xl128"/>
    <w:basedOn w:val="Normal"/>
    <w:rsid w:val="00B265D5"/>
    <w:pPr>
      <w:pBdr>
        <w:top w:val="single" w:sz="4" w:space="0" w:color="auto"/>
        <w:left w:val="single" w:sz="4" w:space="0" w:color="auto"/>
        <w:bottom w:val="single" w:sz="4" w:space="0" w:color="auto"/>
      </w:pBdr>
      <w:spacing w:before="100" w:beforeAutospacing="1" w:after="100" w:afterAutospacing="1"/>
      <w:jc w:val="center"/>
    </w:pPr>
    <w:rPr>
      <w:rFonts w:eastAsia="Times New Roman"/>
      <w:sz w:val="18"/>
      <w:szCs w:val="18"/>
    </w:rPr>
  </w:style>
  <w:style w:type="paragraph" w:customStyle="1" w:styleId="xl129">
    <w:name w:val="xl129"/>
    <w:basedOn w:val="Normal"/>
    <w:rsid w:val="00B265D5"/>
    <w:pPr>
      <w:pBdr>
        <w:top w:val="single" w:sz="4" w:space="0" w:color="auto"/>
        <w:bottom w:val="single" w:sz="4" w:space="0" w:color="auto"/>
      </w:pBdr>
      <w:spacing w:before="100" w:beforeAutospacing="1" w:after="100" w:afterAutospacing="1"/>
      <w:jc w:val="center"/>
    </w:pPr>
    <w:rPr>
      <w:rFonts w:eastAsia="Times New Roman"/>
      <w:sz w:val="18"/>
      <w:szCs w:val="18"/>
    </w:rPr>
  </w:style>
  <w:style w:type="paragraph" w:customStyle="1" w:styleId="xl130">
    <w:name w:val="xl130"/>
    <w:basedOn w:val="Normal"/>
    <w:rsid w:val="00B265D5"/>
    <w:pPr>
      <w:pBdr>
        <w:top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31">
    <w:name w:val="xl131"/>
    <w:basedOn w:val="Normal"/>
    <w:rsid w:val="00B265D5"/>
    <w:pPr>
      <w:pBdr>
        <w:bottom w:val="single" w:sz="4" w:space="0" w:color="auto"/>
      </w:pBdr>
      <w:spacing w:before="100" w:beforeAutospacing="1" w:after="100" w:afterAutospacing="1"/>
      <w:jc w:val="center"/>
    </w:pPr>
    <w:rPr>
      <w:rFonts w:eastAsia="Times New Roman"/>
      <w:b/>
      <w:bCs/>
      <w:sz w:val="16"/>
      <w:szCs w:val="16"/>
    </w:rPr>
  </w:style>
  <w:style w:type="paragraph" w:customStyle="1" w:styleId="xl132">
    <w:name w:val="xl132"/>
    <w:basedOn w:val="Normal"/>
    <w:rsid w:val="00B265D5"/>
    <w:pPr>
      <w:pBdr>
        <w:top w:val="single" w:sz="4" w:space="0" w:color="auto"/>
        <w:left w:val="single" w:sz="4" w:space="0" w:color="auto"/>
        <w:bottom w:val="single" w:sz="4" w:space="0" w:color="auto"/>
      </w:pBdr>
      <w:spacing w:before="100" w:beforeAutospacing="1" w:after="100" w:afterAutospacing="1"/>
      <w:jc w:val="center"/>
    </w:pPr>
    <w:rPr>
      <w:rFonts w:eastAsia="Times New Roman"/>
      <w:sz w:val="16"/>
      <w:szCs w:val="16"/>
    </w:rPr>
  </w:style>
  <w:style w:type="paragraph" w:customStyle="1" w:styleId="xl133">
    <w:name w:val="xl133"/>
    <w:basedOn w:val="Normal"/>
    <w:rsid w:val="00B265D5"/>
    <w:pPr>
      <w:pBdr>
        <w:top w:val="single" w:sz="4" w:space="0" w:color="auto"/>
        <w:bottom w:val="single" w:sz="4" w:space="0" w:color="auto"/>
      </w:pBdr>
      <w:spacing w:before="100" w:beforeAutospacing="1" w:after="100" w:afterAutospacing="1"/>
      <w:jc w:val="center"/>
    </w:pPr>
    <w:rPr>
      <w:rFonts w:eastAsia="Times New Roman"/>
      <w:sz w:val="16"/>
      <w:szCs w:val="16"/>
    </w:rPr>
  </w:style>
  <w:style w:type="paragraph" w:customStyle="1" w:styleId="xl134">
    <w:name w:val="xl134"/>
    <w:basedOn w:val="Normal"/>
    <w:rsid w:val="00B265D5"/>
    <w:pPr>
      <w:pBdr>
        <w:top w:val="single" w:sz="4" w:space="0" w:color="auto"/>
        <w:bottom w:val="single" w:sz="4" w:space="0" w:color="auto"/>
        <w:right w:val="single" w:sz="4" w:space="0" w:color="auto"/>
      </w:pBdr>
      <w:spacing w:before="100" w:beforeAutospacing="1" w:after="100" w:afterAutospacing="1"/>
      <w:jc w:val="center"/>
    </w:pPr>
    <w:rPr>
      <w:rFonts w:eastAsia="Times New Roman"/>
      <w:sz w:val="16"/>
      <w:szCs w:val="16"/>
    </w:rPr>
  </w:style>
  <w:style w:type="paragraph" w:customStyle="1" w:styleId="xl135">
    <w:name w:val="xl135"/>
    <w:basedOn w:val="Normal"/>
    <w:rsid w:val="00B265D5"/>
    <w:pPr>
      <w:pBdr>
        <w:top w:val="single" w:sz="4" w:space="0" w:color="auto"/>
        <w:left w:val="single" w:sz="4" w:space="0" w:color="auto"/>
      </w:pBdr>
      <w:spacing w:before="100" w:beforeAutospacing="1" w:after="100" w:afterAutospacing="1"/>
      <w:jc w:val="center"/>
      <w:textAlignment w:val="center"/>
    </w:pPr>
    <w:rPr>
      <w:rFonts w:eastAsia="Times New Roman"/>
      <w:sz w:val="16"/>
      <w:szCs w:val="16"/>
    </w:rPr>
  </w:style>
  <w:style w:type="paragraph" w:customStyle="1" w:styleId="xl136">
    <w:name w:val="xl136"/>
    <w:basedOn w:val="Normal"/>
    <w:rsid w:val="00B265D5"/>
    <w:pPr>
      <w:pBdr>
        <w:top w:val="single" w:sz="4" w:space="0" w:color="auto"/>
      </w:pBdr>
      <w:spacing w:before="100" w:beforeAutospacing="1" w:after="100" w:afterAutospacing="1"/>
      <w:jc w:val="center"/>
      <w:textAlignment w:val="center"/>
    </w:pPr>
    <w:rPr>
      <w:rFonts w:eastAsia="Times New Roman"/>
      <w:sz w:val="16"/>
      <w:szCs w:val="16"/>
    </w:rPr>
  </w:style>
  <w:style w:type="paragraph" w:customStyle="1" w:styleId="xl137">
    <w:name w:val="xl137"/>
    <w:basedOn w:val="Normal"/>
    <w:rsid w:val="00B265D5"/>
    <w:pPr>
      <w:pBdr>
        <w:left w:val="single" w:sz="4" w:space="0" w:color="auto"/>
      </w:pBdr>
      <w:spacing w:before="100" w:beforeAutospacing="1" w:after="100" w:afterAutospacing="1"/>
      <w:jc w:val="center"/>
      <w:textAlignment w:val="center"/>
    </w:pPr>
    <w:rPr>
      <w:rFonts w:eastAsia="Times New Roman"/>
      <w:sz w:val="16"/>
      <w:szCs w:val="16"/>
    </w:rPr>
  </w:style>
  <w:style w:type="paragraph" w:customStyle="1" w:styleId="xl138">
    <w:name w:val="xl138"/>
    <w:basedOn w:val="Normal"/>
    <w:rsid w:val="00B265D5"/>
    <w:pPr>
      <w:spacing w:before="100" w:beforeAutospacing="1" w:after="100" w:afterAutospacing="1"/>
      <w:jc w:val="center"/>
      <w:textAlignment w:val="center"/>
    </w:pPr>
    <w:rPr>
      <w:rFonts w:eastAsia="Times New Roman"/>
      <w:sz w:val="16"/>
      <w:szCs w:val="16"/>
    </w:rPr>
  </w:style>
  <w:style w:type="paragraph" w:customStyle="1" w:styleId="xl139">
    <w:name w:val="xl139"/>
    <w:basedOn w:val="Normal"/>
    <w:rsid w:val="00B265D5"/>
    <w:pPr>
      <w:pBdr>
        <w:left w:val="single" w:sz="4" w:space="0" w:color="auto"/>
        <w:bottom w:val="single" w:sz="4" w:space="0" w:color="auto"/>
      </w:pBdr>
      <w:spacing w:before="100" w:beforeAutospacing="1" w:after="100" w:afterAutospacing="1"/>
      <w:jc w:val="center"/>
      <w:textAlignment w:val="center"/>
    </w:pPr>
    <w:rPr>
      <w:rFonts w:eastAsia="Times New Roman"/>
      <w:sz w:val="16"/>
      <w:szCs w:val="16"/>
    </w:rPr>
  </w:style>
  <w:style w:type="paragraph" w:customStyle="1" w:styleId="xl140">
    <w:name w:val="xl140"/>
    <w:basedOn w:val="Normal"/>
    <w:rsid w:val="00B265D5"/>
    <w:pPr>
      <w:pBdr>
        <w:bottom w:val="single" w:sz="4" w:space="0" w:color="auto"/>
      </w:pBdr>
      <w:spacing w:before="100" w:beforeAutospacing="1" w:after="100" w:afterAutospacing="1"/>
      <w:jc w:val="center"/>
      <w:textAlignment w:val="center"/>
    </w:pPr>
    <w:rPr>
      <w:rFonts w:eastAsia="Times New Roman"/>
      <w:sz w:val="16"/>
      <w:szCs w:val="16"/>
    </w:rPr>
  </w:style>
  <w:style w:type="paragraph" w:customStyle="1" w:styleId="xl141">
    <w:name w:val="xl141"/>
    <w:basedOn w:val="Normal"/>
    <w:rsid w:val="00B265D5"/>
    <w:pPr>
      <w:pBdr>
        <w:top w:val="single" w:sz="4" w:space="0" w:color="auto"/>
      </w:pBdr>
      <w:spacing w:before="100" w:beforeAutospacing="1" w:after="100" w:afterAutospacing="1"/>
      <w:jc w:val="center"/>
      <w:textAlignment w:val="center"/>
    </w:pPr>
    <w:rPr>
      <w:rFonts w:eastAsia="Times New Roman"/>
      <w:sz w:val="16"/>
      <w:szCs w:val="16"/>
    </w:rPr>
  </w:style>
  <w:style w:type="paragraph" w:customStyle="1" w:styleId="xl142">
    <w:name w:val="xl142"/>
    <w:basedOn w:val="Normal"/>
    <w:rsid w:val="00B265D5"/>
    <w:pPr>
      <w:pBdr>
        <w:bottom w:val="single" w:sz="4" w:space="0" w:color="000000"/>
      </w:pBdr>
      <w:spacing w:before="100" w:beforeAutospacing="1" w:after="100" w:afterAutospacing="1"/>
      <w:jc w:val="center"/>
      <w:textAlignment w:val="center"/>
    </w:pPr>
    <w:rPr>
      <w:rFonts w:eastAsia="Times New Roman"/>
      <w:sz w:val="16"/>
      <w:szCs w:val="16"/>
    </w:rPr>
  </w:style>
  <w:style w:type="paragraph" w:customStyle="1" w:styleId="xl143">
    <w:name w:val="xl143"/>
    <w:basedOn w:val="Normal"/>
    <w:rsid w:val="00B265D5"/>
    <w:pPr>
      <w:pBdr>
        <w:top w:val="single" w:sz="4" w:space="0" w:color="auto"/>
        <w:right w:val="single" w:sz="4" w:space="0" w:color="auto"/>
      </w:pBdr>
      <w:spacing w:before="100" w:beforeAutospacing="1" w:after="100" w:afterAutospacing="1"/>
      <w:jc w:val="center"/>
      <w:textAlignment w:val="center"/>
    </w:pPr>
    <w:rPr>
      <w:rFonts w:eastAsia="Times New Roman"/>
      <w:sz w:val="16"/>
      <w:szCs w:val="16"/>
    </w:rPr>
  </w:style>
  <w:style w:type="paragraph" w:customStyle="1" w:styleId="xl144">
    <w:name w:val="xl144"/>
    <w:basedOn w:val="Normal"/>
    <w:rsid w:val="00B265D5"/>
    <w:pPr>
      <w:pBdr>
        <w:bottom w:val="single" w:sz="4" w:space="0" w:color="000000"/>
        <w:right w:val="single" w:sz="4" w:space="0" w:color="auto"/>
      </w:pBdr>
      <w:spacing w:before="100" w:beforeAutospacing="1" w:after="100" w:afterAutospacing="1"/>
      <w:jc w:val="center"/>
      <w:textAlignment w:val="center"/>
    </w:pPr>
    <w:rPr>
      <w:rFonts w:eastAsia="Times New Roman"/>
      <w:sz w:val="16"/>
      <w:szCs w:val="16"/>
    </w:rPr>
  </w:style>
  <w:style w:type="paragraph" w:customStyle="1" w:styleId="xl145">
    <w:name w:val="xl145"/>
    <w:basedOn w:val="Normal"/>
    <w:rsid w:val="00B265D5"/>
    <w:pPr>
      <w:pBdr>
        <w:top w:val="single" w:sz="4" w:space="0" w:color="auto"/>
        <w:left w:val="single" w:sz="4" w:space="0" w:color="auto"/>
      </w:pBdr>
      <w:spacing w:before="100" w:beforeAutospacing="1" w:after="100" w:afterAutospacing="1"/>
      <w:jc w:val="center"/>
      <w:textAlignment w:val="center"/>
    </w:pPr>
    <w:rPr>
      <w:rFonts w:eastAsia="Times New Roman"/>
      <w:sz w:val="16"/>
      <w:szCs w:val="16"/>
    </w:rPr>
  </w:style>
  <w:style w:type="paragraph" w:customStyle="1" w:styleId="xl146">
    <w:name w:val="xl146"/>
    <w:basedOn w:val="Normal"/>
    <w:rsid w:val="00B265D5"/>
    <w:pPr>
      <w:pBdr>
        <w:left w:val="single" w:sz="4" w:space="0" w:color="auto"/>
        <w:bottom w:val="single" w:sz="4" w:space="0" w:color="000000"/>
      </w:pBdr>
      <w:spacing w:before="100" w:beforeAutospacing="1" w:after="100" w:afterAutospacing="1"/>
      <w:jc w:val="center"/>
      <w:textAlignment w:val="center"/>
    </w:pPr>
    <w:rPr>
      <w:rFonts w:eastAsia="Times New Roman"/>
      <w:sz w:val="16"/>
      <w:szCs w:val="16"/>
    </w:rPr>
  </w:style>
  <w:style w:type="paragraph" w:customStyle="1" w:styleId="xl147">
    <w:name w:val="xl147"/>
    <w:basedOn w:val="Normal"/>
    <w:rsid w:val="00B265D5"/>
    <w:pPr>
      <w:pBdr>
        <w:bottom w:val="single" w:sz="4" w:space="0" w:color="auto"/>
      </w:pBdr>
      <w:spacing w:before="100" w:beforeAutospacing="1" w:after="100" w:afterAutospacing="1"/>
      <w:jc w:val="center"/>
    </w:pPr>
    <w:rPr>
      <w:rFonts w:eastAsia="Times New Roman"/>
      <w:b/>
      <w:bCs/>
      <w:sz w:val="18"/>
      <w:szCs w:val="18"/>
    </w:rPr>
  </w:style>
  <w:style w:type="paragraph" w:customStyle="1" w:styleId="xl148">
    <w:name w:val="xl148"/>
    <w:basedOn w:val="Normal"/>
    <w:rsid w:val="00B265D5"/>
    <w:pPr>
      <w:pBdr>
        <w:top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149">
    <w:name w:val="xl149"/>
    <w:basedOn w:val="Normal"/>
    <w:rsid w:val="00B265D5"/>
    <w:pPr>
      <w:pBdr>
        <w:bottom w:val="single" w:sz="4" w:space="0" w:color="000000"/>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150">
    <w:name w:val="xl150"/>
    <w:basedOn w:val="Normal"/>
    <w:rsid w:val="00B265D5"/>
    <w:pPr>
      <w:pBdr>
        <w:top w:val="single" w:sz="4" w:space="0" w:color="auto"/>
      </w:pBdr>
      <w:spacing w:before="100" w:beforeAutospacing="1" w:after="100" w:afterAutospacing="1"/>
      <w:jc w:val="center"/>
      <w:textAlignment w:val="center"/>
    </w:pPr>
    <w:rPr>
      <w:rFonts w:eastAsia="Times New Roman"/>
      <w:sz w:val="18"/>
      <w:szCs w:val="18"/>
    </w:rPr>
  </w:style>
  <w:style w:type="paragraph" w:customStyle="1" w:styleId="xl151">
    <w:name w:val="xl151"/>
    <w:basedOn w:val="Normal"/>
    <w:rsid w:val="00B265D5"/>
    <w:pPr>
      <w:pBdr>
        <w:top w:val="single" w:sz="4" w:space="0" w:color="auto"/>
        <w:left w:val="single" w:sz="4" w:space="0" w:color="auto"/>
      </w:pBdr>
      <w:spacing w:before="100" w:beforeAutospacing="1" w:after="100" w:afterAutospacing="1"/>
      <w:jc w:val="center"/>
      <w:textAlignment w:val="center"/>
    </w:pPr>
    <w:rPr>
      <w:rFonts w:eastAsia="Times New Roman"/>
      <w:sz w:val="18"/>
      <w:szCs w:val="18"/>
    </w:rPr>
  </w:style>
  <w:style w:type="paragraph" w:customStyle="1" w:styleId="xl152">
    <w:name w:val="xl152"/>
    <w:basedOn w:val="Normal"/>
    <w:rsid w:val="00B265D5"/>
    <w:pPr>
      <w:pBdr>
        <w:left w:val="single" w:sz="4" w:space="0" w:color="auto"/>
        <w:bottom w:val="single" w:sz="4" w:space="0" w:color="000000"/>
      </w:pBdr>
      <w:spacing w:before="100" w:beforeAutospacing="1" w:after="100" w:afterAutospacing="1"/>
      <w:jc w:val="center"/>
      <w:textAlignment w:val="center"/>
    </w:pPr>
    <w:rPr>
      <w:rFonts w:eastAsia="Times New Roman"/>
      <w:sz w:val="18"/>
      <w:szCs w:val="18"/>
    </w:rPr>
  </w:style>
  <w:style w:type="paragraph" w:customStyle="1" w:styleId="xl153">
    <w:name w:val="xl153"/>
    <w:basedOn w:val="Normal"/>
    <w:rsid w:val="00B265D5"/>
    <w:pPr>
      <w:pBdr>
        <w:top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54">
    <w:name w:val="xl154"/>
    <w:basedOn w:val="Normal"/>
    <w:rsid w:val="00B265D5"/>
    <w:pPr>
      <w:pBdr>
        <w:top w:val="single" w:sz="4" w:space="0" w:color="auto"/>
        <w:bottom w:val="single" w:sz="4" w:space="0" w:color="auto"/>
      </w:pBdr>
      <w:spacing w:before="100" w:beforeAutospacing="1" w:after="100" w:afterAutospacing="1"/>
      <w:jc w:val="center"/>
    </w:pPr>
    <w:rPr>
      <w:rFonts w:eastAsia="Times New Roman"/>
      <w:sz w:val="16"/>
      <w:szCs w:val="16"/>
    </w:rPr>
  </w:style>
  <w:style w:type="paragraph" w:customStyle="1" w:styleId="xl155">
    <w:name w:val="xl155"/>
    <w:basedOn w:val="Normal"/>
    <w:rsid w:val="00B265D5"/>
    <w:pPr>
      <w:pBdr>
        <w:top w:val="single" w:sz="4" w:space="0" w:color="auto"/>
        <w:bottom w:val="single" w:sz="4" w:space="0" w:color="auto"/>
        <w:right w:val="single" w:sz="4" w:space="0" w:color="auto"/>
      </w:pBdr>
      <w:spacing w:before="100" w:beforeAutospacing="1" w:after="100" w:afterAutospacing="1"/>
      <w:jc w:val="center"/>
    </w:pPr>
    <w:rPr>
      <w:rFonts w:eastAsia="Times New Roman"/>
      <w:sz w:val="16"/>
      <w:szCs w:val="16"/>
    </w:rPr>
  </w:style>
  <w:style w:type="paragraph" w:customStyle="1" w:styleId="xl156">
    <w:name w:val="xl156"/>
    <w:basedOn w:val="Normal"/>
    <w:rsid w:val="00B265D5"/>
    <w:pPr>
      <w:pBdr>
        <w:top w:val="single" w:sz="4" w:space="0" w:color="auto"/>
        <w:left w:val="single" w:sz="4" w:space="0" w:color="auto"/>
      </w:pBdr>
      <w:spacing w:before="100" w:beforeAutospacing="1" w:after="100" w:afterAutospacing="1"/>
      <w:jc w:val="center"/>
      <w:textAlignment w:val="center"/>
    </w:pPr>
    <w:rPr>
      <w:rFonts w:eastAsia="Times New Roman"/>
      <w:sz w:val="18"/>
      <w:szCs w:val="18"/>
    </w:rPr>
  </w:style>
  <w:style w:type="paragraph" w:customStyle="1" w:styleId="xl157">
    <w:name w:val="xl157"/>
    <w:basedOn w:val="Normal"/>
    <w:rsid w:val="00B265D5"/>
    <w:pPr>
      <w:pBdr>
        <w:top w:val="single" w:sz="4" w:space="0" w:color="auto"/>
      </w:pBdr>
      <w:spacing w:before="100" w:beforeAutospacing="1" w:after="100" w:afterAutospacing="1"/>
      <w:jc w:val="center"/>
      <w:textAlignment w:val="center"/>
    </w:pPr>
    <w:rPr>
      <w:rFonts w:eastAsia="Times New Roman"/>
      <w:sz w:val="18"/>
      <w:szCs w:val="18"/>
    </w:rPr>
  </w:style>
  <w:style w:type="paragraph" w:customStyle="1" w:styleId="xl158">
    <w:name w:val="xl158"/>
    <w:basedOn w:val="Normal"/>
    <w:rsid w:val="00B265D5"/>
    <w:pPr>
      <w:pBdr>
        <w:left w:val="single" w:sz="4" w:space="0" w:color="auto"/>
      </w:pBdr>
      <w:spacing w:before="100" w:beforeAutospacing="1" w:after="100" w:afterAutospacing="1"/>
      <w:jc w:val="center"/>
      <w:textAlignment w:val="center"/>
    </w:pPr>
    <w:rPr>
      <w:rFonts w:eastAsia="Times New Roman"/>
      <w:sz w:val="18"/>
      <w:szCs w:val="18"/>
    </w:rPr>
  </w:style>
  <w:style w:type="paragraph" w:customStyle="1" w:styleId="xl159">
    <w:name w:val="xl159"/>
    <w:basedOn w:val="Normal"/>
    <w:rsid w:val="00B265D5"/>
    <w:pPr>
      <w:spacing w:before="100" w:beforeAutospacing="1" w:after="100" w:afterAutospacing="1"/>
      <w:jc w:val="center"/>
      <w:textAlignment w:val="center"/>
    </w:pPr>
    <w:rPr>
      <w:rFonts w:eastAsia="Times New Roman"/>
      <w:sz w:val="18"/>
      <w:szCs w:val="18"/>
    </w:rPr>
  </w:style>
  <w:style w:type="paragraph" w:customStyle="1" w:styleId="xl160">
    <w:name w:val="xl160"/>
    <w:basedOn w:val="Normal"/>
    <w:rsid w:val="00B265D5"/>
    <w:pPr>
      <w:pBdr>
        <w:left w:val="single" w:sz="4" w:space="0" w:color="auto"/>
        <w:bottom w:val="single" w:sz="4" w:space="0" w:color="auto"/>
      </w:pBdr>
      <w:spacing w:before="100" w:beforeAutospacing="1" w:after="100" w:afterAutospacing="1"/>
      <w:jc w:val="center"/>
      <w:textAlignment w:val="center"/>
    </w:pPr>
    <w:rPr>
      <w:rFonts w:eastAsia="Times New Roman"/>
      <w:sz w:val="18"/>
      <w:szCs w:val="18"/>
    </w:rPr>
  </w:style>
  <w:style w:type="paragraph" w:customStyle="1" w:styleId="xl161">
    <w:name w:val="xl161"/>
    <w:basedOn w:val="Normal"/>
    <w:rsid w:val="00B265D5"/>
    <w:pPr>
      <w:pBdr>
        <w:bottom w:val="single" w:sz="4" w:space="0" w:color="auto"/>
      </w:pBdr>
      <w:spacing w:before="100" w:beforeAutospacing="1" w:after="100" w:afterAutospacing="1"/>
      <w:jc w:val="center"/>
      <w:textAlignment w:val="center"/>
    </w:pPr>
    <w:rPr>
      <w:rFonts w:eastAsia="Times New Roman"/>
      <w:sz w:val="18"/>
      <w:szCs w:val="18"/>
    </w:rPr>
  </w:style>
  <w:style w:type="character" w:customStyle="1" w:styleId="BulletCar">
    <w:name w:val="Bullet Car"/>
    <w:link w:val="Bullet"/>
    <w:locked/>
    <w:rsid w:val="00B265D5"/>
    <w:rPr>
      <w:rFonts w:ascii="Times New Roman" w:eastAsia="SimSun" w:hAnsi="Times New Roman"/>
      <w:sz w:val="24"/>
      <w:lang w:val="en-US" w:eastAsia="x-none"/>
    </w:rPr>
  </w:style>
  <w:style w:type="character" w:customStyle="1" w:styleId="st">
    <w:name w:val="st"/>
    <w:rsid w:val="00B265D5"/>
    <w:rPr>
      <w:rFonts w:cs="Times New Roman"/>
    </w:rPr>
  </w:style>
  <w:style w:type="paragraph" w:customStyle="1" w:styleId="Textodebloque1">
    <w:name w:val="Texto de bloque1"/>
    <w:basedOn w:val="Normal"/>
    <w:rsid w:val="00B265D5"/>
    <w:pPr>
      <w:autoSpaceDE/>
      <w:autoSpaceDN/>
      <w:adjustRightInd/>
      <w:ind w:left="284" w:right="284" w:firstLine="709"/>
      <w:jc w:val="both"/>
    </w:pPr>
    <w:rPr>
      <w:rFonts w:ascii="Book Antiqua" w:eastAsia="Times New Roman" w:hAnsi="Book Antiqua"/>
      <w:kern w:val="18"/>
      <w:lang w:val="es-ES" w:eastAsia="es-ES"/>
    </w:rPr>
  </w:style>
  <w:style w:type="paragraph" w:customStyle="1" w:styleId="Sangra2detindependiente1">
    <w:name w:val="Sangría 2 de t. independiente1"/>
    <w:basedOn w:val="Normal"/>
    <w:rsid w:val="00B265D5"/>
    <w:pPr>
      <w:autoSpaceDE/>
      <w:autoSpaceDN/>
      <w:adjustRightInd/>
      <w:ind w:left="284" w:firstLine="709"/>
      <w:jc w:val="both"/>
    </w:pPr>
    <w:rPr>
      <w:rFonts w:ascii="Book Antiqua" w:eastAsia="Times New Roman" w:hAnsi="Book Antiqua"/>
      <w:kern w:val="18"/>
      <w:lang w:val="es-ES" w:eastAsia="es-ES"/>
    </w:rPr>
  </w:style>
  <w:style w:type="paragraph" w:customStyle="1" w:styleId="Saludo1">
    <w:name w:val="Saludo1"/>
    <w:basedOn w:val="Normal"/>
    <w:next w:val="Normal"/>
    <w:rsid w:val="00B265D5"/>
    <w:pPr>
      <w:autoSpaceDE/>
      <w:autoSpaceDN/>
      <w:adjustRightInd/>
      <w:spacing w:before="240" w:after="240" w:line="240" w:lineRule="atLeast"/>
    </w:pPr>
    <w:rPr>
      <w:rFonts w:ascii="Garamond" w:eastAsia="Times New Roman" w:hAnsi="Garamond"/>
      <w:kern w:val="18"/>
      <w:lang w:val="es-ES" w:eastAsia="es-ES"/>
    </w:rPr>
  </w:style>
  <w:style w:type="paragraph" w:customStyle="1" w:styleId="Fecha1">
    <w:name w:val="Fecha1"/>
    <w:basedOn w:val="Normal"/>
    <w:next w:val="Normal"/>
    <w:rsid w:val="00B265D5"/>
    <w:pPr>
      <w:autoSpaceDE/>
      <w:autoSpaceDN/>
      <w:adjustRightInd/>
      <w:spacing w:after="220"/>
      <w:ind w:left="4320"/>
      <w:jc w:val="both"/>
    </w:pPr>
    <w:rPr>
      <w:rFonts w:ascii="Garamond" w:eastAsia="Times New Roman" w:hAnsi="Garamond"/>
      <w:kern w:val="18"/>
      <w:lang w:val="es-ES" w:eastAsia="es-ES"/>
    </w:rPr>
  </w:style>
  <w:style w:type="character" w:customStyle="1" w:styleId="nfasis1">
    <w:name w:val="Énfasis1"/>
    <w:rsid w:val="00B265D5"/>
    <w:rPr>
      <w:caps/>
      <w:sz w:val="18"/>
    </w:rPr>
  </w:style>
  <w:style w:type="paragraph" w:customStyle="1" w:styleId="Documentosadjuntos">
    <w:name w:val="Documentos adjuntos"/>
    <w:basedOn w:val="Normal"/>
    <w:next w:val="Normal"/>
    <w:rsid w:val="00B265D5"/>
    <w:pPr>
      <w:keepNext/>
      <w:keepLines/>
      <w:autoSpaceDE/>
      <w:autoSpaceDN/>
      <w:adjustRightInd/>
      <w:spacing w:before="120" w:after="120" w:line="240" w:lineRule="atLeast"/>
      <w:jc w:val="both"/>
    </w:pPr>
    <w:rPr>
      <w:rFonts w:ascii="Garamond" w:eastAsia="Times New Roman" w:hAnsi="Garamond"/>
      <w:kern w:val="18"/>
      <w:lang w:val="es-ES" w:eastAsia="es-ES"/>
    </w:rPr>
  </w:style>
  <w:style w:type="paragraph" w:customStyle="1" w:styleId="Lneadeatencin">
    <w:name w:val="Línea de atención"/>
    <w:basedOn w:val="Normal"/>
    <w:next w:val="Saludo1"/>
    <w:rsid w:val="00B265D5"/>
    <w:pPr>
      <w:autoSpaceDE/>
      <w:autoSpaceDN/>
      <w:adjustRightInd/>
      <w:spacing w:before="220" w:line="240" w:lineRule="atLeast"/>
    </w:pPr>
    <w:rPr>
      <w:rFonts w:ascii="Garamond" w:eastAsia="Times New Roman" w:hAnsi="Garamond"/>
      <w:kern w:val="18"/>
      <w:lang w:val="es-ES" w:eastAsia="es-ES"/>
    </w:rPr>
  </w:style>
  <w:style w:type="paragraph" w:customStyle="1" w:styleId="ListaCC">
    <w:name w:val="Lista CC"/>
    <w:basedOn w:val="Normal"/>
    <w:rsid w:val="00B265D5"/>
    <w:pPr>
      <w:keepLines/>
      <w:autoSpaceDE/>
      <w:autoSpaceDN/>
      <w:adjustRightInd/>
      <w:spacing w:line="240" w:lineRule="atLeast"/>
      <w:ind w:left="360" w:hanging="360"/>
    </w:pPr>
    <w:rPr>
      <w:rFonts w:ascii="Garamond" w:eastAsia="Times New Roman" w:hAnsi="Garamond"/>
      <w:kern w:val="18"/>
      <w:lang w:val="es-ES" w:eastAsia="es-ES"/>
    </w:rPr>
  </w:style>
  <w:style w:type="paragraph" w:customStyle="1" w:styleId="Organizacin">
    <w:name w:val="Organización"/>
    <w:basedOn w:val="Textoindependiente"/>
    <w:next w:val="Textoindependiente"/>
    <w:rsid w:val="00B265D5"/>
    <w:pPr>
      <w:keepLines/>
      <w:framePr w:w="8640" w:h="1440" w:wrap="notBeside" w:vAnchor="page" w:hAnchor="margin" w:xAlign="center" w:y="889"/>
      <w:autoSpaceDE/>
      <w:autoSpaceDN/>
      <w:adjustRightInd/>
      <w:spacing w:after="40" w:line="240" w:lineRule="atLeast"/>
      <w:jc w:val="center"/>
    </w:pPr>
    <w:rPr>
      <w:rFonts w:ascii="Garamond" w:eastAsia="Times New Roman" w:hAnsi="Garamond"/>
      <w:caps/>
      <w:spacing w:val="75"/>
      <w:kern w:val="18"/>
      <w:sz w:val="21"/>
      <w:lang w:val="es-ES" w:eastAsia="es-ES"/>
    </w:rPr>
  </w:style>
  <w:style w:type="paragraph" w:customStyle="1" w:styleId="Ttulo-base">
    <w:name w:val="Título - base"/>
    <w:basedOn w:val="Textoindependiente"/>
    <w:next w:val="Textoindependiente"/>
    <w:rsid w:val="00B265D5"/>
    <w:pPr>
      <w:keepNext/>
      <w:keepLines/>
      <w:autoSpaceDE/>
      <w:autoSpaceDN/>
      <w:adjustRightInd/>
      <w:spacing w:line="240" w:lineRule="atLeast"/>
      <w:jc w:val="left"/>
    </w:pPr>
    <w:rPr>
      <w:rFonts w:ascii="Garamond" w:eastAsia="Times New Roman" w:hAnsi="Garamond"/>
      <w:kern w:val="20"/>
      <w:lang w:val="es-ES" w:eastAsia="es-ES"/>
    </w:rPr>
  </w:style>
  <w:style w:type="paragraph" w:customStyle="1" w:styleId="Direccininterior">
    <w:name w:val="Dirección interior"/>
    <w:basedOn w:val="Normal"/>
    <w:rsid w:val="00B265D5"/>
    <w:pPr>
      <w:autoSpaceDE/>
      <w:autoSpaceDN/>
      <w:adjustRightInd/>
      <w:spacing w:line="240" w:lineRule="atLeast"/>
    </w:pPr>
    <w:rPr>
      <w:rFonts w:ascii="Garamond" w:eastAsia="Times New Roman" w:hAnsi="Garamond"/>
      <w:kern w:val="18"/>
      <w:lang w:val="es-ES" w:eastAsia="es-ES"/>
    </w:rPr>
  </w:style>
  <w:style w:type="paragraph" w:customStyle="1" w:styleId="Nombredireccin">
    <w:name w:val="Nombre dirección"/>
    <w:basedOn w:val="Direccininterior"/>
    <w:next w:val="Direccininterior"/>
    <w:rsid w:val="00B265D5"/>
    <w:pPr>
      <w:spacing w:before="220"/>
    </w:pPr>
  </w:style>
  <w:style w:type="paragraph" w:customStyle="1" w:styleId="Inicialesdereferencia">
    <w:name w:val="Iniciales de referencia"/>
    <w:basedOn w:val="Normal"/>
    <w:next w:val="Documentosadjuntos"/>
    <w:rsid w:val="00B265D5"/>
    <w:pPr>
      <w:keepNext/>
      <w:autoSpaceDE/>
      <w:autoSpaceDN/>
      <w:adjustRightInd/>
      <w:spacing w:before="220" w:line="240" w:lineRule="atLeast"/>
    </w:pPr>
    <w:rPr>
      <w:rFonts w:ascii="Garamond" w:eastAsia="Times New Roman" w:hAnsi="Garamond"/>
      <w:kern w:val="18"/>
      <w:lang w:val="es-ES" w:eastAsia="es-ES"/>
    </w:rPr>
  </w:style>
  <w:style w:type="paragraph" w:customStyle="1" w:styleId="Instruccionesenvocorreo">
    <w:name w:val="Instrucciones envío correo"/>
    <w:basedOn w:val="Normal"/>
    <w:next w:val="Nombredireccin"/>
    <w:rsid w:val="00B265D5"/>
    <w:pPr>
      <w:keepNext/>
      <w:autoSpaceDE/>
      <w:autoSpaceDN/>
      <w:adjustRightInd/>
      <w:spacing w:after="240" w:line="240" w:lineRule="atLeast"/>
    </w:pPr>
    <w:rPr>
      <w:rFonts w:ascii="Garamond" w:eastAsia="Times New Roman" w:hAnsi="Garamond"/>
      <w:caps/>
      <w:kern w:val="18"/>
      <w:lang w:val="es-ES" w:eastAsia="es-ES"/>
    </w:rPr>
  </w:style>
  <w:style w:type="paragraph" w:customStyle="1" w:styleId="Lneadereferencia">
    <w:name w:val="Línea de referencia"/>
    <w:basedOn w:val="Normal"/>
    <w:next w:val="Instruccionesenvocorreo"/>
    <w:rsid w:val="00B265D5"/>
    <w:pPr>
      <w:keepNext/>
      <w:autoSpaceDE/>
      <w:autoSpaceDN/>
      <w:adjustRightInd/>
      <w:spacing w:after="240" w:line="240" w:lineRule="atLeast"/>
    </w:pPr>
    <w:rPr>
      <w:rFonts w:ascii="Garamond" w:eastAsia="Times New Roman" w:hAnsi="Garamond"/>
      <w:kern w:val="18"/>
      <w:lang w:val="es-ES" w:eastAsia="es-ES"/>
    </w:rPr>
  </w:style>
  <w:style w:type="paragraph" w:customStyle="1" w:styleId="Encabezadoprimero">
    <w:name w:val="Encabezado primero"/>
    <w:basedOn w:val="Encabezado"/>
    <w:rsid w:val="00B265D5"/>
    <w:pPr>
      <w:keepLines/>
      <w:tabs>
        <w:tab w:val="clear" w:pos="4252"/>
        <w:tab w:val="clear" w:pos="8504"/>
        <w:tab w:val="center" w:pos="4320"/>
        <w:tab w:val="right" w:pos="8640"/>
      </w:tabs>
      <w:autoSpaceDE/>
      <w:autoSpaceDN/>
      <w:adjustRightInd/>
      <w:spacing w:after="880" w:line="240" w:lineRule="atLeast"/>
    </w:pPr>
    <w:rPr>
      <w:rFonts w:ascii="Garamond" w:eastAsia="Times New Roman" w:hAnsi="Garamond"/>
      <w:smallCaps/>
      <w:kern w:val="18"/>
      <w:lang w:val="es-ES" w:eastAsia="x-none"/>
    </w:rPr>
  </w:style>
  <w:style w:type="paragraph" w:customStyle="1" w:styleId="Firmaorganizacin">
    <w:name w:val="Firma organización"/>
    <w:basedOn w:val="Firma"/>
    <w:next w:val="Inicialesdereferencia"/>
    <w:rsid w:val="00B265D5"/>
    <w:pPr>
      <w:keepNext/>
      <w:spacing w:line="240" w:lineRule="atLeast"/>
    </w:pPr>
    <w:rPr>
      <w:rFonts w:ascii="Garamond" w:hAnsi="Garamond"/>
      <w:kern w:val="18"/>
      <w:lang w:val="es-ES"/>
    </w:rPr>
  </w:style>
  <w:style w:type="paragraph" w:customStyle="1" w:styleId="Firmapuesto">
    <w:name w:val="Firma puesto"/>
    <w:basedOn w:val="Firma"/>
    <w:next w:val="Firmaorganizacin"/>
    <w:rsid w:val="00B265D5"/>
    <w:pPr>
      <w:keepNext/>
      <w:spacing w:line="240" w:lineRule="atLeast"/>
    </w:pPr>
    <w:rPr>
      <w:rFonts w:ascii="Garamond" w:hAnsi="Garamond"/>
      <w:kern w:val="18"/>
      <w:lang w:val="es-ES"/>
    </w:rPr>
  </w:style>
  <w:style w:type="character" w:customStyle="1" w:styleId="Eslogan">
    <w:name w:val="Eslogan"/>
    <w:rsid w:val="00B265D5"/>
    <w:rPr>
      <w:i/>
      <w:spacing w:val="70"/>
    </w:rPr>
  </w:style>
  <w:style w:type="paragraph" w:customStyle="1" w:styleId="Lneadeasunto">
    <w:name w:val="Línea de asunto"/>
    <w:basedOn w:val="Normal"/>
    <w:next w:val="Textoindependiente"/>
    <w:rsid w:val="00B265D5"/>
    <w:pPr>
      <w:autoSpaceDE/>
      <w:autoSpaceDN/>
      <w:adjustRightInd/>
      <w:spacing w:after="180" w:line="240" w:lineRule="atLeast"/>
      <w:ind w:left="360" w:hanging="360"/>
    </w:pPr>
    <w:rPr>
      <w:rFonts w:ascii="Garamond" w:eastAsia="Times New Roman" w:hAnsi="Garamond"/>
      <w:caps/>
      <w:kern w:val="18"/>
      <w:sz w:val="21"/>
      <w:lang w:val="es-ES" w:eastAsia="es-ES"/>
    </w:rPr>
  </w:style>
  <w:style w:type="paragraph" w:customStyle="1" w:styleId="Sangra3detindependiente1">
    <w:name w:val="Sangría 3 de t. independiente1"/>
    <w:basedOn w:val="Normal"/>
    <w:rsid w:val="00B265D5"/>
    <w:pPr>
      <w:tabs>
        <w:tab w:val="left" w:pos="567"/>
      </w:tabs>
      <w:autoSpaceDE/>
      <w:autoSpaceDN/>
      <w:adjustRightInd/>
      <w:ind w:left="1134" w:hanging="567"/>
      <w:jc w:val="both"/>
    </w:pPr>
    <w:rPr>
      <w:rFonts w:ascii="Book Antiqua" w:eastAsia="Times New Roman" w:hAnsi="Book Antiqua"/>
      <w:kern w:val="18"/>
      <w:lang w:val="es-ES" w:eastAsia="es-ES"/>
    </w:rPr>
  </w:style>
  <w:style w:type="paragraph" w:customStyle="1" w:styleId="novedad">
    <w:name w:val="novedad"/>
    <w:basedOn w:val="Normal"/>
    <w:rsid w:val="00B265D5"/>
    <w:pPr>
      <w:shd w:val="clear" w:color="auto" w:fill="FFFFFF"/>
      <w:autoSpaceDE/>
      <w:autoSpaceDN/>
      <w:adjustRightInd/>
      <w:jc w:val="both"/>
    </w:pPr>
    <w:rPr>
      <w:rFonts w:ascii="Arial" w:eastAsia="Times New Roman" w:hAnsi="Arial" w:cs="Arial"/>
      <w:color w:val="666465"/>
      <w:sz w:val="17"/>
      <w:szCs w:val="17"/>
      <w:lang w:val="es-ES" w:eastAsia="es-ES"/>
    </w:rPr>
  </w:style>
  <w:style w:type="paragraph" w:customStyle="1" w:styleId="bodytext210">
    <w:name w:val="bodytext21"/>
    <w:basedOn w:val="Normal"/>
    <w:rsid w:val="00B265D5"/>
    <w:pPr>
      <w:autoSpaceDE/>
      <w:autoSpaceDN/>
      <w:adjustRightInd/>
      <w:ind w:left="284" w:firstLine="709"/>
      <w:jc w:val="both"/>
    </w:pPr>
    <w:rPr>
      <w:rFonts w:ascii="Book Antiqua" w:eastAsia="Times New Roman" w:hAnsi="Book Antiqua"/>
      <w:lang w:val="es-ES" w:eastAsia="es-ES"/>
    </w:rPr>
  </w:style>
  <w:style w:type="paragraph" w:customStyle="1" w:styleId="s8-3675">
    <w:name w:val="s8-3675"/>
    <w:basedOn w:val="Normal"/>
    <w:rsid w:val="00B265D5"/>
    <w:pPr>
      <w:autoSpaceDE/>
      <w:autoSpaceDN/>
      <w:adjustRightInd/>
      <w:ind w:firstLine="567"/>
      <w:jc w:val="both"/>
    </w:pPr>
    <w:rPr>
      <w:rFonts w:ascii="Arial" w:eastAsia="Times New Roman" w:hAnsi="Arial" w:cs="Arial"/>
      <w:lang w:val="es-ES" w:eastAsia="es-ES"/>
    </w:rPr>
  </w:style>
  <w:style w:type="paragraph" w:customStyle="1" w:styleId="s13-3675">
    <w:name w:val="s13-3675"/>
    <w:basedOn w:val="Normal"/>
    <w:rsid w:val="00B265D5"/>
    <w:pPr>
      <w:autoSpaceDE/>
      <w:autoSpaceDN/>
      <w:adjustRightInd/>
      <w:ind w:firstLine="567"/>
      <w:jc w:val="both"/>
    </w:pPr>
    <w:rPr>
      <w:rFonts w:ascii="Arial" w:eastAsia="Times New Roman" w:hAnsi="Arial" w:cs="Arial"/>
      <w:color w:val="FF0000"/>
      <w:lang w:val="es-ES" w:eastAsia="es-ES"/>
    </w:rPr>
  </w:style>
  <w:style w:type="paragraph" w:customStyle="1" w:styleId="s30-3675">
    <w:name w:val="s30-3675"/>
    <w:basedOn w:val="Normal"/>
    <w:rsid w:val="00B265D5"/>
    <w:pPr>
      <w:autoSpaceDE/>
      <w:autoSpaceDN/>
      <w:adjustRightInd/>
      <w:ind w:firstLine="567"/>
      <w:jc w:val="both"/>
    </w:pPr>
    <w:rPr>
      <w:rFonts w:eastAsia="Times New Roman"/>
      <w:sz w:val="24"/>
      <w:szCs w:val="24"/>
      <w:lang w:val="es-ES" w:eastAsia="es-ES"/>
    </w:rPr>
  </w:style>
  <w:style w:type="character" w:customStyle="1" w:styleId="FooterChar">
    <w:name w:val="Footer Char"/>
    <w:semiHidden/>
    <w:locked/>
    <w:rsid w:val="00B265D5"/>
    <w:rPr>
      <w:sz w:val="24"/>
      <w:lang w:val="es-ES" w:eastAsia="es-ES"/>
    </w:rPr>
  </w:style>
  <w:style w:type="character" w:customStyle="1" w:styleId="CarCar4">
    <w:name w:val="Car Car4"/>
    <w:rsid w:val="00B265D5"/>
    <w:rPr>
      <w:rFonts w:ascii="Garamond" w:hAnsi="Garamond"/>
      <w:kern w:val="18"/>
      <w:lang w:val="es-ES" w:eastAsia="es-ES"/>
    </w:rPr>
  </w:style>
  <w:style w:type="character" w:customStyle="1" w:styleId="CarCar9">
    <w:name w:val="Car Car9"/>
    <w:rsid w:val="00B265D5"/>
    <w:rPr>
      <w:rFonts w:ascii="Garamond" w:hAnsi="Garamond"/>
      <w:kern w:val="18"/>
      <w:lang w:val="es-ES" w:eastAsia="es-ES"/>
    </w:rPr>
  </w:style>
  <w:style w:type="paragraph" w:customStyle="1" w:styleId="s5">
    <w:name w:val="s5"/>
    <w:basedOn w:val="Normal"/>
    <w:rsid w:val="00B265D5"/>
    <w:pPr>
      <w:autoSpaceDE/>
      <w:autoSpaceDN/>
      <w:adjustRightInd/>
      <w:jc w:val="both"/>
    </w:pPr>
    <w:rPr>
      <w:rFonts w:ascii="Arial" w:eastAsia="Times New Roman" w:hAnsi="Arial" w:cs="Arial"/>
      <w:lang w:val="es-ES" w:eastAsia="es-ES"/>
    </w:rPr>
  </w:style>
  <w:style w:type="paragraph" w:customStyle="1" w:styleId="s16">
    <w:name w:val="s16"/>
    <w:basedOn w:val="Normal"/>
    <w:rsid w:val="00B265D5"/>
    <w:pPr>
      <w:autoSpaceDE/>
      <w:autoSpaceDN/>
      <w:adjustRightInd/>
      <w:ind w:left="680" w:hanging="57"/>
      <w:jc w:val="both"/>
    </w:pPr>
    <w:rPr>
      <w:rFonts w:ascii="Arial" w:eastAsia="Times New Roman" w:hAnsi="Arial" w:cs="Arial"/>
      <w:lang w:val="es-ES" w:eastAsia="es-ES"/>
    </w:rPr>
  </w:style>
  <w:style w:type="paragraph" w:customStyle="1" w:styleId="s2-3675">
    <w:name w:val="s2-3675"/>
    <w:basedOn w:val="Normal"/>
    <w:rsid w:val="00B265D5"/>
    <w:pPr>
      <w:autoSpaceDE/>
      <w:autoSpaceDN/>
      <w:adjustRightInd/>
      <w:ind w:firstLine="284"/>
      <w:jc w:val="both"/>
    </w:pPr>
    <w:rPr>
      <w:rFonts w:ascii="Arial" w:eastAsia="Times New Roman" w:hAnsi="Arial" w:cs="Arial"/>
    </w:rPr>
  </w:style>
  <w:style w:type="character" w:customStyle="1" w:styleId="CarCar11">
    <w:name w:val="Car Car11"/>
    <w:rsid w:val="00B265D5"/>
    <w:rPr>
      <w:rFonts w:ascii="Garamond" w:hAnsi="Garamond"/>
      <w:caps/>
      <w:kern w:val="18"/>
      <w:sz w:val="21"/>
      <w:lang w:val="es-ES" w:eastAsia="es-ES"/>
    </w:rPr>
  </w:style>
  <w:style w:type="paragraph" w:customStyle="1" w:styleId="s14">
    <w:name w:val="s14"/>
    <w:basedOn w:val="Normal"/>
    <w:rsid w:val="00B265D5"/>
    <w:pPr>
      <w:autoSpaceDE/>
      <w:autoSpaceDN/>
      <w:adjustRightInd/>
    </w:pPr>
    <w:rPr>
      <w:rFonts w:eastAsia="Times New Roman"/>
      <w:color w:val="333333"/>
    </w:rPr>
  </w:style>
  <w:style w:type="paragraph" w:customStyle="1" w:styleId="s17">
    <w:name w:val="s17"/>
    <w:basedOn w:val="Normal"/>
    <w:rsid w:val="00B265D5"/>
    <w:pPr>
      <w:autoSpaceDE/>
      <w:autoSpaceDN/>
      <w:adjustRightInd/>
    </w:pPr>
    <w:rPr>
      <w:rFonts w:eastAsia="Times New Roman"/>
      <w:color w:val="333333"/>
    </w:rPr>
  </w:style>
  <w:style w:type="paragraph" w:customStyle="1" w:styleId="Textoindependiente24">
    <w:name w:val="Texto independiente 24"/>
    <w:basedOn w:val="Normal"/>
    <w:rsid w:val="00B265D5"/>
    <w:pPr>
      <w:autoSpaceDE/>
      <w:autoSpaceDN/>
      <w:adjustRightInd/>
      <w:ind w:left="284" w:firstLine="709"/>
      <w:jc w:val="both"/>
    </w:pPr>
    <w:rPr>
      <w:rFonts w:ascii="Book Antiqua" w:eastAsia="Times New Roman" w:hAnsi="Book Antiqua"/>
      <w:kern w:val="18"/>
      <w:lang w:val="es-ES" w:eastAsia="es-ES"/>
    </w:rPr>
  </w:style>
  <w:style w:type="paragraph" w:customStyle="1" w:styleId="Normal10">
    <w:name w:val="Normal 10"/>
    <w:rsid w:val="00B265D5"/>
    <w:pPr>
      <w:spacing w:after="120"/>
      <w:jc w:val="both"/>
    </w:pPr>
    <w:rPr>
      <w:rFonts w:ascii="Times New Roman" w:eastAsia="MS Mincho" w:hAnsi="Times New Roman"/>
      <w:lang w:val="es-ES"/>
    </w:rPr>
  </w:style>
  <w:style w:type="paragraph" w:customStyle="1" w:styleId="CarCarCarCarCarCar1CarCarCarCarCarCarCarCarCarCarCarCarCarCarCar1Car">
    <w:name w:val="Car Car Car Car Car Car1 Car Car Car Car Car Car Car Car Car Car Car Car Car Car Car1 Car"/>
    <w:basedOn w:val="Normal"/>
    <w:rsid w:val="00B265D5"/>
    <w:pPr>
      <w:spacing w:after="160" w:line="240" w:lineRule="exact"/>
    </w:pPr>
    <w:rPr>
      <w:rFonts w:ascii="Verdana" w:eastAsia="PMingLiU" w:hAnsi="Verdana"/>
    </w:rPr>
  </w:style>
  <w:style w:type="paragraph" w:customStyle="1" w:styleId="Bullet39Sgl">
    <w:name w:val="Bullet .39 Sgl"/>
    <w:basedOn w:val="Normal"/>
    <w:rsid w:val="00B265D5"/>
    <w:pPr>
      <w:tabs>
        <w:tab w:val="num" w:pos="360"/>
        <w:tab w:val="left" w:pos="850"/>
      </w:tabs>
      <w:spacing w:after="240"/>
    </w:pPr>
    <w:rPr>
      <w:rFonts w:eastAsia="Times New Roman"/>
      <w:sz w:val="22"/>
      <w:szCs w:val="22"/>
    </w:rPr>
  </w:style>
  <w:style w:type="paragraph" w:customStyle="1" w:styleId="Line">
    <w:name w:val="Line"/>
    <w:basedOn w:val="Normal"/>
    <w:rsid w:val="00B265D5"/>
    <w:pPr>
      <w:ind w:left="4003" w:right="3874"/>
      <w:jc w:val="center"/>
    </w:pPr>
    <w:rPr>
      <w:rFonts w:eastAsia="Times New Roman"/>
      <w:b/>
      <w:bCs/>
      <w:i/>
      <w:iCs/>
    </w:rPr>
  </w:style>
  <w:style w:type="character" w:customStyle="1" w:styleId="TABLES10PT">
    <w:name w:val="TABLES10PT"/>
    <w:rsid w:val="00B265D5"/>
    <w:rPr>
      <w:rFonts w:ascii="Times New Roman" w:hAnsi="Times New Roman"/>
      <w:sz w:val="20"/>
    </w:rPr>
  </w:style>
  <w:style w:type="paragraph" w:customStyle="1" w:styleId="CPNormalLeft">
    <w:name w:val="CPNormalLeft"/>
    <w:basedOn w:val="CPNormal"/>
    <w:rsid w:val="00B265D5"/>
    <w:pPr>
      <w:tabs>
        <w:tab w:val="clear" w:pos="567"/>
      </w:tabs>
      <w:spacing w:line="240" w:lineRule="auto"/>
      <w:ind w:firstLine="0"/>
      <w:jc w:val="left"/>
    </w:pPr>
    <w:rPr>
      <w:sz w:val="21"/>
      <w:szCs w:val="21"/>
    </w:rPr>
  </w:style>
  <w:style w:type="paragraph" w:customStyle="1" w:styleId="CPN-Leftbold">
    <w:name w:val="CPN-Left/bold"/>
    <w:basedOn w:val="CPNNormal"/>
    <w:rsid w:val="00B265D5"/>
    <w:pPr>
      <w:keepNext/>
      <w:keepLines/>
      <w:tabs>
        <w:tab w:val="clear" w:pos="-720"/>
      </w:tabs>
      <w:ind w:firstLine="0"/>
    </w:pPr>
    <w:rPr>
      <w:rFonts w:eastAsia="Times New Roman"/>
      <w:b/>
      <w:bCs/>
    </w:rPr>
  </w:style>
  <w:style w:type="paragraph" w:customStyle="1" w:styleId="CPTableText">
    <w:name w:val="CPTableText"/>
    <w:basedOn w:val="CPNormal"/>
    <w:rsid w:val="00B265D5"/>
    <w:pPr>
      <w:widowControl/>
      <w:ind w:firstLine="0"/>
    </w:pPr>
  </w:style>
  <w:style w:type="paragraph" w:customStyle="1" w:styleId="Tablealpha">
    <w:name w:val="Table alpha"/>
    <w:basedOn w:val="Normal"/>
    <w:rsid w:val="00B265D5"/>
    <w:pPr>
      <w:tabs>
        <w:tab w:val="num" w:pos="567"/>
      </w:tabs>
      <w:spacing w:before="60" w:after="60" w:line="290" w:lineRule="auto"/>
      <w:ind w:left="567" w:hanging="567"/>
    </w:pPr>
    <w:rPr>
      <w:rFonts w:ascii="Arial" w:eastAsia="Times New Roman" w:hAnsi="Arial" w:cs="Arial"/>
      <w:kern w:val="20"/>
      <w:lang w:val="en-GB"/>
    </w:rPr>
  </w:style>
  <w:style w:type="paragraph" w:customStyle="1" w:styleId="ListExh">
    <w:name w:val="List Exh."/>
    <w:basedOn w:val="Normal"/>
    <w:next w:val="Normal"/>
    <w:rsid w:val="00B265D5"/>
    <w:pPr>
      <w:tabs>
        <w:tab w:val="num" w:pos="360"/>
      </w:tabs>
      <w:spacing w:after="240"/>
    </w:pPr>
    <w:rPr>
      <w:rFonts w:eastAsia="Times New Roman"/>
      <w:noProof/>
    </w:rPr>
  </w:style>
  <w:style w:type="paragraph" w:customStyle="1" w:styleId="Title10">
    <w:name w:val="Title 10"/>
    <w:basedOn w:val="Normal"/>
    <w:rsid w:val="00B265D5"/>
    <w:pPr>
      <w:spacing w:after="60"/>
      <w:jc w:val="center"/>
    </w:pPr>
    <w:rPr>
      <w:rFonts w:eastAsia="Times New Roman"/>
    </w:rPr>
  </w:style>
  <w:style w:type="paragraph" w:customStyle="1" w:styleId="TABLENOTESLEFTJ">
    <w:name w:val="TABLE NOTES LEFT J"/>
    <w:basedOn w:val="TABLENOTES2"/>
    <w:rsid w:val="00B265D5"/>
    <w:rPr>
      <w:sz w:val="20"/>
      <w:szCs w:val="20"/>
    </w:rPr>
  </w:style>
  <w:style w:type="paragraph" w:customStyle="1" w:styleId="TABLENOTES2">
    <w:name w:val="TABLE NOTES"/>
    <w:basedOn w:val="Normal"/>
    <w:next w:val="Normal"/>
    <w:rsid w:val="00B265D5"/>
    <w:pPr>
      <w:ind w:left="432" w:hanging="432"/>
    </w:pPr>
    <w:rPr>
      <w:rFonts w:eastAsia="Times New Roman"/>
      <w:sz w:val="14"/>
      <w:szCs w:val="14"/>
    </w:rPr>
  </w:style>
  <w:style w:type="paragraph" w:customStyle="1" w:styleId="CPN-Ctr-bold">
    <w:name w:val="CPN-Ctr-bold"/>
    <w:basedOn w:val="Normal"/>
    <w:rsid w:val="00B265D5"/>
    <w:pPr>
      <w:keepNext/>
      <w:keepLines/>
      <w:tabs>
        <w:tab w:val="left" w:pos="567"/>
      </w:tabs>
      <w:spacing w:after="240" w:line="230" w:lineRule="exact"/>
      <w:jc w:val="center"/>
    </w:pPr>
    <w:rPr>
      <w:rFonts w:eastAsia="Times New Roman"/>
      <w:b/>
      <w:bCs/>
      <w:sz w:val="22"/>
      <w:szCs w:val="22"/>
    </w:rPr>
  </w:style>
  <w:style w:type="paragraph" w:customStyle="1" w:styleId="LISTIB">
    <w:name w:val="LISTIB"/>
    <w:basedOn w:val="Normal"/>
    <w:rsid w:val="00B265D5"/>
    <w:pPr>
      <w:keepNext/>
      <w:spacing w:after="240"/>
      <w:ind w:left="720"/>
    </w:pPr>
    <w:rPr>
      <w:rFonts w:eastAsia="Times New Roman"/>
      <w:b/>
      <w:bCs/>
      <w:i/>
      <w:iCs/>
      <w:sz w:val="22"/>
      <w:szCs w:val="22"/>
    </w:rPr>
  </w:style>
  <w:style w:type="paragraph" w:customStyle="1" w:styleId="openingparas">
    <w:name w:val="opening paras"/>
    <w:basedOn w:val="Normal"/>
    <w:rsid w:val="00B265D5"/>
    <w:pPr>
      <w:spacing w:after="120"/>
      <w:jc w:val="both"/>
    </w:pPr>
    <w:rPr>
      <w:rFonts w:ascii="Arial" w:eastAsia="Times New Roman" w:hAnsi="Arial" w:cs="Arial"/>
      <w:sz w:val="18"/>
      <w:szCs w:val="18"/>
    </w:rPr>
  </w:style>
  <w:style w:type="paragraph" w:customStyle="1" w:styleId="CPTableCol-1">
    <w:name w:val="CPTableCol-1"/>
    <w:basedOn w:val="CPTableText"/>
    <w:rsid w:val="00B265D5"/>
    <w:pPr>
      <w:widowControl w:val="0"/>
      <w:tabs>
        <w:tab w:val="clear" w:pos="567"/>
        <w:tab w:val="right" w:leader="dot" w:pos="2970"/>
      </w:tabs>
      <w:spacing w:after="0" w:line="240" w:lineRule="auto"/>
      <w:jc w:val="left"/>
    </w:pPr>
    <w:rPr>
      <w:rFonts w:ascii="Courier" w:hAnsi="Courier"/>
      <w:sz w:val="20"/>
      <w:szCs w:val="20"/>
    </w:rPr>
  </w:style>
  <w:style w:type="paragraph" w:customStyle="1" w:styleId="WTable9pt">
    <w:name w:val="WTable 9pt"/>
    <w:basedOn w:val="Normal"/>
    <w:rsid w:val="00B265D5"/>
    <w:pPr>
      <w:tabs>
        <w:tab w:val="left" w:pos="144"/>
      </w:tabs>
    </w:pPr>
    <w:rPr>
      <w:rFonts w:eastAsia="Times New Roman"/>
      <w:sz w:val="18"/>
      <w:szCs w:val="18"/>
    </w:rPr>
  </w:style>
  <w:style w:type="paragraph" w:customStyle="1" w:styleId="CPN-ItalicIndentbold">
    <w:name w:val="CPN-Italic/Indent/bold"/>
    <w:basedOn w:val="Normal"/>
    <w:rsid w:val="00B265D5"/>
    <w:pPr>
      <w:keepNext/>
      <w:keepLines/>
      <w:tabs>
        <w:tab w:val="left" w:pos="567"/>
      </w:tabs>
      <w:spacing w:after="180" w:line="240" w:lineRule="exact"/>
      <w:ind w:firstLine="540"/>
      <w:jc w:val="both"/>
    </w:pPr>
    <w:rPr>
      <w:rFonts w:eastAsia="Times New Roman"/>
      <w:b/>
      <w:bCs/>
      <w:noProof/>
      <w:sz w:val="21"/>
      <w:szCs w:val="21"/>
    </w:rPr>
  </w:style>
  <w:style w:type="paragraph" w:customStyle="1" w:styleId="TableHead">
    <w:name w:val="TableHead"/>
    <w:basedOn w:val="Normal"/>
    <w:rsid w:val="00B265D5"/>
    <w:pPr>
      <w:widowControl w:val="0"/>
      <w:tabs>
        <w:tab w:val="center" w:pos="2340"/>
        <w:tab w:val="center" w:pos="4050"/>
      </w:tabs>
    </w:pPr>
    <w:rPr>
      <w:rFonts w:eastAsia="Times New Roman"/>
      <w:b/>
      <w:bCs/>
      <w:sz w:val="18"/>
      <w:szCs w:val="18"/>
    </w:rPr>
  </w:style>
  <w:style w:type="paragraph" w:customStyle="1" w:styleId="CPN-LeftItalBld">
    <w:name w:val="CPN-Left/Ital/Bld"/>
    <w:basedOn w:val="Normal"/>
    <w:rsid w:val="00B265D5"/>
    <w:pPr>
      <w:keepNext/>
      <w:keepLines/>
      <w:spacing w:after="240"/>
      <w:jc w:val="both"/>
    </w:pPr>
    <w:rPr>
      <w:rFonts w:eastAsia="Times New Roman"/>
      <w:b/>
      <w:bCs/>
      <w:i/>
      <w:iCs/>
      <w:noProof/>
      <w:sz w:val="21"/>
      <w:szCs w:val="21"/>
    </w:rPr>
  </w:style>
  <w:style w:type="paragraph" w:customStyle="1" w:styleId="CPC-Bold">
    <w:name w:val="CPC-Bold"/>
    <w:basedOn w:val="Normal"/>
    <w:rsid w:val="00B265D5"/>
    <w:pPr>
      <w:overflowPunct w:val="0"/>
      <w:spacing w:after="480"/>
      <w:jc w:val="center"/>
      <w:textAlignment w:val="baseline"/>
    </w:pPr>
    <w:rPr>
      <w:rFonts w:ascii="Courier" w:eastAsia="Times New Roman" w:hAnsi="Courier"/>
      <w:b/>
      <w:bCs/>
    </w:rPr>
  </w:style>
  <w:style w:type="paragraph" w:customStyle="1" w:styleId="Tableline0">
    <w:name w:val="Tableline"/>
    <w:basedOn w:val="Normal"/>
    <w:rsid w:val="00B265D5"/>
    <w:pPr>
      <w:widowControl w:val="0"/>
      <w:pBdr>
        <w:bottom w:val="single" w:sz="4" w:space="1" w:color="auto"/>
      </w:pBdr>
      <w:ind w:right="7488"/>
    </w:pPr>
    <w:rPr>
      <w:rFonts w:eastAsia="Times New Roman"/>
      <w:sz w:val="22"/>
      <w:szCs w:val="22"/>
    </w:rPr>
  </w:style>
  <w:style w:type="paragraph" w:customStyle="1" w:styleId="BulletBodyText">
    <w:name w:val="Bullet Body Text"/>
    <w:basedOn w:val="Sangradetextonormal"/>
    <w:rsid w:val="00B265D5"/>
    <w:pPr>
      <w:spacing w:after="180"/>
      <w:ind w:left="0"/>
      <w:jc w:val="left"/>
    </w:pPr>
    <w:rPr>
      <w:rFonts w:eastAsia="Times New Roman"/>
      <w:spacing w:val="0"/>
      <w:sz w:val="22"/>
      <w:szCs w:val="22"/>
      <w:lang w:val="en-US"/>
    </w:rPr>
  </w:style>
  <w:style w:type="paragraph" w:customStyle="1" w:styleId="BulletBodyText2">
    <w:name w:val="Bullet Body Text2"/>
    <w:basedOn w:val="Normal"/>
    <w:rsid w:val="00B265D5"/>
    <w:pPr>
      <w:tabs>
        <w:tab w:val="num" w:pos="720"/>
      </w:tabs>
      <w:ind w:left="720" w:hanging="360"/>
    </w:pPr>
    <w:rPr>
      <w:rFonts w:eastAsia="Times New Roman"/>
    </w:rPr>
  </w:style>
  <w:style w:type="paragraph" w:customStyle="1" w:styleId="font7">
    <w:name w:val="font7"/>
    <w:basedOn w:val="Normal"/>
    <w:rsid w:val="00B265D5"/>
    <w:pPr>
      <w:spacing w:before="100" w:beforeAutospacing="1" w:after="100" w:afterAutospacing="1"/>
    </w:pPr>
    <w:rPr>
      <w:rFonts w:ascii="Tahoma" w:eastAsia="Arial Unicode MS" w:hAnsi="Tahoma" w:cs="Tahoma"/>
      <w:color w:val="000000"/>
      <w:sz w:val="16"/>
      <w:szCs w:val="16"/>
    </w:rPr>
  </w:style>
  <w:style w:type="paragraph" w:customStyle="1" w:styleId="CPN-footnote">
    <w:name w:val="CPN-footnote"/>
    <w:basedOn w:val="Normal"/>
    <w:rsid w:val="00B265D5"/>
    <w:pPr>
      <w:widowControl w:val="0"/>
      <w:spacing w:line="-220" w:lineRule="auto"/>
      <w:ind w:left="1080" w:hanging="446"/>
      <w:jc w:val="both"/>
    </w:pPr>
    <w:rPr>
      <w:rFonts w:ascii="Arial" w:eastAsia="Times New Roman" w:hAnsi="Arial" w:cs="Arial"/>
    </w:rPr>
  </w:style>
  <w:style w:type="paragraph" w:customStyle="1" w:styleId="CPN-LeftItalics">
    <w:name w:val="CPN-Left/Italics"/>
    <w:basedOn w:val="CPN-Italic"/>
    <w:rsid w:val="00B265D5"/>
    <w:pPr>
      <w:keepNext/>
      <w:keepLines/>
      <w:ind w:left="540" w:firstLine="0"/>
    </w:pPr>
  </w:style>
  <w:style w:type="paragraph" w:customStyle="1" w:styleId="CPN-Italic">
    <w:name w:val="CPN-Italic"/>
    <w:basedOn w:val="Normal"/>
    <w:rsid w:val="00B265D5"/>
    <w:pPr>
      <w:spacing w:after="240"/>
      <w:ind w:firstLine="547"/>
      <w:jc w:val="both"/>
    </w:pPr>
    <w:rPr>
      <w:rFonts w:eastAsia="Times New Roman"/>
      <w:i/>
      <w:iCs/>
      <w:noProof/>
      <w:sz w:val="21"/>
      <w:szCs w:val="21"/>
    </w:rPr>
  </w:style>
  <w:style w:type="paragraph" w:customStyle="1" w:styleId="Companies">
    <w:name w:val="Companies"/>
    <w:basedOn w:val="Normal"/>
    <w:rsid w:val="00B265D5"/>
    <w:pPr>
      <w:widowControl w:val="0"/>
      <w:tabs>
        <w:tab w:val="center" w:pos="4680"/>
        <w:tab w:val="right" w:pos="9360"/>
      </w:tabs>
    </w:pPr>
    <w:rPr>
      <w:rFonts w:ascii="Arial" w:eastAsia="Times New Roman" w:hAnsi="Arial" w:cs="Arial"/>
      <w:b/>
      <w:bCs/>
    </w:rPr>
  </w:style>
  <w:style w:type="paragraph" w:customStyle="1" w:styleId="BodyTextCenter">
    <w:name w:val="Body Text Center"/>
    <w:basedOn w:val="Normal"/>
    <w:rsid w:val="00B265D5"/>
    <w:pPr>
      <w:spacing w:after="120"/>
      <w:jc w:val="center"/>
    </w:pPr>
    <w:rPr>
      <w:rFonts w:eastAsia="Times New Roman"/>
      <w:sz w:val="22"/>
      <w:szCs w:val="22"/>
    </w:rPr>
  </w:style>
  <w:style w:type="paragraph" w:customStyle="1" w:styleId="BodyText9">
    <w:name w:val="Body Text 9"/>
    <w:basedOn w:val="Normal"/>
    <w:rsid w:val="00B265D5"/>
    <w:pPr>
      <w:spacing w:after="120"/>
    </w:pPr>
    <w:rPr>
      <w:rFonts w:eastAsia="Times New Roman"/>
      <w:sz w:val="22"/>
      <w:szCs w:val="22"/>
    </w:rPr>
  </w:style>
  <w:style w:type="paragraph" w:customStyle="1" w:styleId="tableline1">
    <w:name w:val="table line"/>
    <w:basedOn w:val="Normal"/>
    <w:rsid w:val="00B265D5"/>
    <w:pPr>
      <w:pBdr>
        <w:top w:val="single" w:sz="4" w:space="1" w:color="auto"/>
      </w:pBdr>
      <w:spacing w:before="120" w:line="120" w:lineRule="auto"/>
      <w:ind w:right="7920"/>
    </w:pPr>
    <w:rPr>
      <w:rFonts w:eastAsia="Times New Roman"/>
      <w:sz w:val="22"/>
      <w:szCs w:val="22"/>
    </w:rPr>
  </w:style>
  <w:style w:type="paragraph" w:customStyle="1" w:styleId="BlockText5CarCar">
    <w:name w:val="Block Text .5 Car Car"/>
    <w:basedOn w:val="Normal"/>
    <w:rsid w:val="00B265D5"/>
    <w:pPr>
      <w:spacing w:line="480" w:lineRule="auto"/>
      <w:ind w:left="720" w:right="720"/>
    </w:pPr>
    <w:rPr>
      <w:rFonts w:eastAsia="Times New Roman"/>
    </w:rPr>
  </w:style>
  <w:style w:type="character" w:customStyle="1" w:styleId="BlockText5CarCarCar">
    <w:name w:val="Block Text .5 Car Car Car"/>
    <w:rsid w:val="00B265D5"/>
    <w:rPr>
      <w:lang w:val="en-US" w:eastAsia="en-US"/>
    </w:rPr>
  </w:style>
  <w:style w:type="paragraph" w:customStyle="1" w:styleId="BodyText11">
    <w:name w:val="Body Text 11"/>
    <w:basedOn w:val="Normal"/>
    <w:rsid w:val="00B265D5"/>
    <w:pPr>
      <w:spacing w:after="180"/>
    </w:pPr>
    <w:rPr>
      <w:rFonts w:eastAsia="Times New Roman"/>
      <w:sz w:val="22"/>
      <w:szCs w:val="22"/>
    </w:rPr>
  </w:style>
  <w:style w:type="paragraph" w:customStyle="1" w:styleId="Bullet59Sgl">
    <w:name w:val="Bullet .59 Sgl"/>
    <w:basedOn w:val="Normal"/>
    <w:rsid w:val="00B265D5"/>
    <w:pPr>
      <w:widowControl w:val="0"/>
      <w:tabs>
        <w:tab w:val="left" w:pos="1123"/>
      </w:tabs>
      <w:spacing w:after="240"/>
    </w:pPr>
    <w:rPr>
      <w:rFonts w:eastAsia="Times New Roman"/>
      <w:sz w:val="22"/>
      <w:szCs w:val="22"/>
    </w:rPr>
  </w:style>
  <w:style w:type="paragraph" w:customStyle="1" w:styleId="TitleIB25Sgl">
    <w:name w:val="Title IB .25 Sgl"/>
    <w:basedOn w:val="Normal"/>
    <w:rsid w:val="00B265D5"/>
    <w:pPr>
      <w:keepNext/>
      <w:spacing w:after="240"/>
      <w:ind w:left="360"/>
    </w:pPr>
    <w:rPr>
      <w:rFonts w:eastAsia="Times New Roman"/>
      <w:b/>
      <w:bCs/>
      <w:i/>
      <w:iCs/>
      <w:sz w:val="22"/>
      <w:szCs w:val="22"/>
    </w:rPr>
  </w:style>
  <w:style w:type="paragraph" w:customStyle="1" w:styleId="BodyText2Sgblditall">
    <w:name w:val="Body Text 2 Sg bld itall"/>
    <w:basedOn w:val="BodyText2SglCarCarCarCarCar"/>
    <w:rsid w:val="00B265D5"/>
    <w:pPr>
      <w:widowControl/>
      <w:ind w:firstLine="547"/>
    </w:pPr>
    <w:rPr>
      <w:rFonts w:ascii="Times New Roman Bold" w:hAnsi="Times New Roman Bold"/>
      <w:b/>
      <w:bCs/>
      <w:i/>
      <w:iCs/>
      <w:sz w:val="21"/>
      <w:szCs w:val="21"/>
      <w:lang w:val="en-US" w:eastAsia="es-AR"/>
    </w:rPr>
  </w:style>
  <w:style w:type="paragraph" w:customStyle="1" w:styleId="TitleBIIndent">
    <w:name w:val="Title BI Indent"/>
    <w:basedOn w:val="Normal"/>
    <w:rsid w:val="00B265D5"/>
    <w:pPr>
      <w:keepNext/>
      <w:keepLines/>
      <w:widowControl w:val="0"/>
      <w:spacing w:after="240"/>
      <w:ind w:left="720"/>
    </w:pPr>
    <w:rPr>
      <w:rFonts w:eastAsia="Times New Roman"/>
      <w:b/>
      <w:bCs/>
      <w:i/>
      <w:iCs/>
      <w:sz w:val="22"/>
      <w:szCs w:val="22"/>
    </w:rPr>
  </w:style>
  <w:style w:type="paragraph" w:customStyle="1" w:styleId="BoldLftHeading">
    <w:name w:val="BoldLftHeading"/>
    <w:basedOn w:val="Normal"/>
    <w:rsid w:val="00B265D5"/>
    <w:pPr>
      <w:keepNext/>
      <w:tabs>
        <w:tab w:val="left" w:pos="567"/>
      </w:tabs>
      <w:spacing w:before="120" w:after="240"/>
      <w:jc w:val="both"/>
    </w:pPr>
    <w:rPr>
      <w:rFonts w:eastAsia="Times New Roman"/>
      <w:b/>
      <w:bCs/>
      <w:sz w:val="21"/>
      <w:szCs w:val="21"/>
      <w:lang w:val="en-AU"/>
    </w:rPr>
  </w:style>
  <w:style w:type="paragraph" w:customStyle="1" w:styleId="BoldLftHead">
    <w:name w:val="BoldLftHead"/>
    <w:basedOn w:val="Normal"/>
    <w:rsid w:val="00B265D5"/>
    <w:pPr>
      <w:keepNext/>
      <w:tabs>
        <w:tab w:val="left" w:pos="567"/>
      </w:tabs>
      <w:spacing w:before="120" w:after="120" w:line="240" w:lineRule="exact"/>
      <w:jc w:val="both"/>
    </w:pPr>
    <w:rPr>
      <w:rFonts w:eastAsia="Times New Roman"/>
      <w:b/>
      <w:bCs/>
      <w:sz w:val="21"/>
      <w:szCs w:val="21"/>
    </w:rPr>
  </w:style>
  <w:style w:type="paragraph" w:customStyle="1" w:styleId="NotesLineWideTable">
    <w:name w:val="Notes Line Wide Table"/>
    <w:basedOn w:val="Normal"/>
    <w:next w:val="Normal"/>
    <w:rsid w:val="00B265D5"/>
    <w:pPr>
      <w:widowControl w:val="0"/>
      <w:spacing w:after="60"/>
      <w:ind w:left="-936"/>
    </w:pPr>
    <w:rPr>
      <w:rFonts w:eastAsia="Times New Roman"/>
      <w:sz w:val="22"/>
      <w:szCs w:val="22"/>
      <w:u w:val="single"/>
    </w:rPr>
  </w:style>
  <w:style w:type="paragraph" w:customStyle="1" w:styleId="TableFtNote">
    <w:name w:val="TableFtNote"/>
    <w:basedOn w:val="Normal"/>
    <w:rsid w:val="00B265D5"/>
    <w:pPr>
      <w:tabs>
        <w:tab w:val="left" w:pos="360"/>
      </w:tabs>
      <w:ind w:left="360" w:hanging="360"/>
      <w:jc w:val="both"/>
    </w:pPr>
    <w:rPr>
      <w:rFonts w:ascii="CG Times (W1)" w:eastAsia="Times New Roman" w:hAnsi="CG Times (W1)"/>
      <w:sz w:val="18"/>
      <w:szCs w:val="18"/>
    </w:rPr>
  </w:style>
  <w:style w:type="paragraph" w:customStyle="1" w:styleId="CPN-normal">
    <w:name w:val="CPN-normal"/>
    <w:basedOn w:val="Normal"/>
    <w:rsid w:val="00B265D5"/>
    <w:pPr>
      <w:widowControl w:val="0"/>
      <w:spacing w:after="240" w:line="-240" w:lineRule="auto"/>
      <w:ind w:firstLine="720"/>
      <w:jc w:val="both"/>
    </w:pPr>
    <w:rPr>
      <w:rFonts w:ascii="Arial" w:eastAsia="Times New Roman" w:hAnsi="Arial" w:cs="Arial"/>
    </w:rPr>
  </w:style>
  <w:style w:type="paragraph" w:customStyle="1" w:styleId="NotesWideTable">
    <w:name w:val="Notes Wide Table"/>
    <w:basedOn w:val="Normal"/>
    <w:rsid w:val="00B265D5"/>
    <w:pPr>
      <w:widowControl w:val="0"/>
      <w:ind w:left="518" w:hanging="518"/>
    </w:pPr>
    <w:rPr>
      <w:rFonts w:eastAsia="Times New Roman"/>
      <w:sz w:val="16"/>
      <w:szCs w:val="16"/>
    </w:rPr>
  </w:style>
  <w:style w:type="paragraph" w:customStyle="1" w:styleId="CPNormal8pt">
    <w:name w:val="CPNormal 8pt"/>
    <w:basedOn w:val="CPNormalLeft"/>
    <w:rsid w:val="00B265D5"/>
    <w:pPr>
      <w:tabs>
        <w:tab w:val="left" w:pos="567"/>
      </w:tabs>
      <w:spacing w:after="0"/>
      <w:ind w:left="360" w:hanging="360"/>
      <w:jc w:val="both"/>
    </w:pPr>
    <w:rPr>
      <w:sz w:val="16"/>
      <w:szCs w:val="16"/>
    </w:rPr>
  </w:style>
  <w:style w:type="paragraph" w:customStyle="1" w:styleId="CPCntHdBld">
    <w:name w:val="CPCntHdBld"/>
    <w:basedOn w:val="Normal"/>
    <w:rsid w:val="00B265D5"/>
    <w:pPr>
      <w:keepNext/>
      <w:keepLines/>
      <w:widowControl w:val="0"/>
      <w:tabs>
        <w:tab w:val="left" w:pos="567"/>
      </w:tabs>
      <w:spacing w:after="240" w:line="240" w:lineRule="exact"/>
      <w:jc w:val="center"/>
    </w:pPr>
    <w:rPr>
      <w:rFonts w:eastAsia="Times New Roman"/>
      <w:b/>
      <w:bCs/>
      <w:color w:val="000000"/>
      <w:sz w:val="21"/>
      <w:szCs w:val="21"/>
    </w:rPr>
  </w:style>
  <w:style w:type="paragraph" w:customStyle="1" w:styleId="bullet0">
    <w:name w:val="bullet"/>
    <w:basedOn w:val="CPNormalLeft"/>
    <w:rsid w:val="00B265D5"/>
    <w:pPr>
      <w:widowControl/>
      <w:tabs>
        <w:tab w:val="left" w:pos="567"/>
      </w:tabs>
      <w:ind w:left="360" w:hanging="360"/>
    </w:pPr>
    <w:rPr>
      <w:sz w:val="24"/>
      <w:szCs w:val="24"/>
    </w:rPr>
  </w:style>
  <w:style w:type="paragraph" w:customStyle="1" w:styleId="CPFootnoteContdNotice">
    <w:name w:val="CPFootnoteContdNotice"/>
    <w:basedOn w:val="Normal"/>
    <w:rsid w:val="00B265D5"/>
    <w:pPr>
      <w:widowControl w:val="0"/>
      <w:tabs>
        <w:tab w:val="left" w:pos="567"/>
      </w:tabs>
      <w:spacing w:before="240" w:after="240" w:line="240" w:lineRule="exact"/>
      <w:jc w:val="right"/>
    </w:pPr>
    <w:rPr>
      <w:rFonts w:eastAsia="Times New Roman"/>
      <w:sz w:val="21"/>
      <w:szCs w:val="21"/>
    </w:rPr>
  </w:style>
  <w:style w:type="paragraph" w:customStyle="1" w:styleId="CPN-BTitle">
    <w:name w:val="CPN-B/Title"/>
    <w:basedOn w:val="CPNormal"/>
    <w:rsid w:val="00B265D5"/>
    <w:pPr>
      <w:keepNext/>
      <w:keepLines/>
      <w:widowControl/>
      <w:spacing w:before="120"/>
      <w:ind w:firstLine="0"/>
    </w:pPr>
    <w:rPr>
      <w:b/>
      <w:bCs/>
    </w:rPr>
  </w:style>
  <w:style w:type="paragraph" w:customStyle="1" w:styleId="CPNFtn7pt">
    <w:name w:val="CPNFtn7pt"/>
    <w:basedOn w:val="Normal"/>
    <w:rsid w:val="00B265D5"/>
    <w:pPr>
      <w:tabs>
        <w:tab w:val="left" w:pos="567"/>
      </w:tabs>
      <w:spacing w:line="240" w:lineRule="exact"/>
      <w:ind w:left="360" w:hanging="360"/>
      <w:jc w:val="both"/>
    </w:pPr>
    <w:rPr>
      <w:rFonts w:eastAsia="Times New Roman"/>
      <w:sz w:val="14"/>
      <w:szCs w:val="14"/>
    </w:rPr>
  </w:style>
  <w:style w:type="paragraph" w:customStyle="1" w:styleId="CPN-Left">
    <w:name w:val="CPN-Left"/>
    <w:basedOn w:val="CPNormal"/>
    <w:rsid w:val="00B265D5"/>
    <w:pPr>
      <w:spacing w:line="240" w:lineRule="auto"/>
      <w:ind w:firstLine="0"/>
    </w:pPr>
    <w:rPr>
      <w:rFonts w:ascii="Courier New" w:hAnsi="Courier New" w:cs="Courier New"/>
      <w:sz w:val="24"/>
      <w:szCs w:val="24"/>
    </w:rPr>
  </w:style>
  <w:style w:type="paragraph" w:customStyle="1" w:styleId="CPSignature">
    <w:name w:val="CPSignature"/>
    <w:basedOn w:val="CPNormal"/>
    <w:next w:val="CPNormal"/>
    <w:rsid w:val="00B265D5"/>
    <w:pPr>
      <w:spacing w:after="0" w:line="240" w:lineRule="auto"/>
      <w:ind w:firstLine="0"/>
    </w:pPr>
    <w:rPr>
      <w:sz w:val="21"/>
      <w:szCs w:val="21"/>
    </w:rPr>
  </w:style>
  <w:style w:type="paragraph" w:customStyle="1" w:styleId="FSchedule">
    <w:name w:val="FSchedule"/>
    <w:basedOn w:val="CPNormalLeft"/>
    <w:rsid w:val="00B265D5"/>
    <w:pPr>
      <w:widowControl/>
      <w:tabs>
        <w:tab w:val="left" w:pos="567"/>
        <w:tab w:val="right" w:leader="dot" w:pos="8280"/>
        <w:tab w:val="right" w:pos="9180"/>
      </w:tabs>
      <w:spacing w:line="240" w:lineRule="exact"/>
      <w:ind w:left="270" w:right="1710" w:hanging="270"/>
      <w:jc w:val="both"/>
    </w:pPr>
    <w:rPr>
      <w:sz w:val="22"/>
      <w:szCs w:val="22"/>
    </w:rPr>
  </w:style>
  <w:style w:type="paragraph" w:customStyle="1" w:styleId="ListExh2">
    <w:name w:val="List Exh 2"/>
    <w:basedOn w:val="Normal"/>
    <w:rsid w:val="00B265D5"/>
    <w:pPr>
      <w:tabs>
        <w:tab w:val="left" w:pos="440"/>
        <w:tab w:val="left" w:pos="567"/>
        <w:tab w:val="left" w:pos="660"/>
        <w:tab w:val="left" w:pos="918"/>
        <w:tab w:val="left" w:pos="1099"/>
        <w:tab w:val="left" w:pos="1318"/>
        <w:tab w:val="left" w:pos="1538"/>
        <w:tab w:val="left" w:pos="1758"/>
        <w:tab w:val="left" w:pos="1977"/>
        <w:tab w:val="left" w:pos="2197"/>
        <w:tab w:val="left" w:pos="2416"/>
        <w:tab w:val="left" w:pos="2636"/>
        <w:tab w:val="left" w:pos="2856"/>
        <w:tab w:val="left" w:pos="3075"/>
        <w:tab w:val="left" w:pos="3295"/>
        <w:tab w:val="left" w:pos="3514"/>
        <w:tab w:val="left" w:pos="3734"/>
        <w:tab w:val="left" w:pos="3954"/>
        <w:tab w:val="left" w:pos="4173"/>
        <w:tab w:val="left" w:pos="4393"/>
        <w:tab w:val="left" w:pos="4612"/>
        <w:tab w:val="left" w:pos="4832"/>
        <w:tab w:val="left" w:pos="5052"/>
        <w:tab w:val="left" w:pos="5271"/>
        <w:tab w:val="left" w:pos="5491"/>
        <w:tab w:val="left" w:pos="5710"/>
        <w:tab w:val="left" w:pos="5930"/>
        <w:tab w:val="left" w:pos="6150"/>
        <w:tab w:val="left" w:pos="6369"/>
        <w:tab w:val="left" w:pos="6589"/>
        <w:tab w:val="left" w:pos="6808"/>
        <w:tab w:val="left" w:pos="7028"/>
        <w:tab w:val="left" w:pos="7248"/>
        <w:tab w:val="left" w:pos="7467"/>
        <w:tab w:val="left" w:pos="7687"/>
        <w:tab w:val="left" w:pos="7906"/>
        <w:tab w:val="left" w:pos="8126"/>
        <w:tab w:val="left" w:pos="8346"/>
        <w:tab w:val="left" w:pos="8565"/>
        <w:tab w:val="left" w:pos="8785"/>
        <w:tab w:val="left" w:pos="9004"/>
      </w:tabs>
      <w:spacing w:after="240" w:line="240" w:lineRule="exact"/>
      <w:ind w:left="720"/>
      <w:jc w:val="both"/>
    </w:pPr>
    <w:rPr>
      <w:rFonts w:eastAsia="Times New Roman"/>
      <w:noProof/>
      <w:sz w:val="22"/>
      <w:szCs w:val="22"/>
    </w:rPr>
  </w:style>
  <w:style w:type="paragraph" w:customStyle="1" w:styleId="ListI0">
    <w:name w:val="ListI"/>
    <w:basedOn w:val="Normal"/>
    <w:rsid w:val="00B265D5"/>
    <w:pPr>
      <w:keepNext/>
      <w:tabs>
        <w:tab w:val="left" w:pos="567"/>
      </w:tabs>
      <w:spacing w:after="240" w:line="240" w:lineRule="exact"/>
      <w:ind w:left="360"/>
    </w:pPr>
    <w:rPr>
      <w:rFonts w:eastAsia="Times New Roman"/>
      <w:i/>
      <w:iCs/>
      <w:sz w:val="22"/>
      <w:szCs w:val="22"/>
    </w:rPr>
  </w:style>
  <w:style w:type="paragraph" w:customStyle="1" w:styleId="PCDOCSFooter">
    <w:name w:val="PCDOCSFooter"/>
    <w:basedOn w:val="zCPMatter"/>
    <w:rsid w:val="00B265D5"/>
    <w:pPr>
      <w:pBdr>
        <w:top w:val="none" w:sz="0" w:space="0" w:color="auto"/>
      </w:pBdr>
      <w:jc w:val="left"/>
    </w:pPr>
    <w:rPr>
      <w:sz w:val="14"/>
      <w:szCs w:val="14"/>
    </w:rPr>
  </w:style>
  <w:style w:type="paragraph" w:customStyle="1" w:styleId="zCPMatter">
    <w:name w:val="zCPMatter"/>
    <w:basedOn w:val="Normal"/>
    <w:rsid w:val="00B265D5"/>
    <w:pPr>
      <w:pBdr>
        <w:top w:val="double" w:sz="12" w:space="1" w:color="auto"/>
      </w:pBdr>
      <w:tabs>
        <w:tab w:val="left" w:pos="567"/>
      </w:tabs>
      <w:spacing w:after="240" w:line="240" w:lineRule="exact"/>
      <w:jc w:val="center"/>
    </w:pPr>
    <w:rPr>
      <w:rFonts w:eastAsia="Times New Roman"/>
      <w:b/>
      <w:bCs/>
      <w:vanish/>
      <w:sz w:val="32"/>
      <w:szCs w:val="32"/>
    </w:rPr>
  </w:style>
  <w:style w:type="paragraph" w:customStyle="1" w:styleId="PCDOCSFirstFooter">
    <w:name w:val="PCDOCSFirstFooter"/>
    <w:basedOn w:val="PCDOCSFooter"/>
    <w:rsid w:val="00B265D5"/>
  </w:style>
  <w:style w:type="paragraph" w:customStyle="1" w:styleId="PCDOCSLastFooter">
    <w:name w:val="PCDOCSLastFooter"/>
    <w:basedOn w:val="PCDOCSFooter"/>
    <w:rsid w:val="00B265D5"/>
    <w:pPr>
      <w:framePr w:w="8640" w:hSpace="180" w:vSpace="180" w:wrap="auto" w:vAnchor="page" w:hAnchor="text" w:yAlign="bottom"/>
      <w:spacing w:after="360"/>
    </w:pPr>
    <w:rPr>
      <w:color w:val="FFFFFF"/>
    </w:rPr>
  </w:style>
  <w:style w:type="paragraph" w:customStyle="1" w:styleId="FootnoteSeparator">
    <w:name w:val="Footnote Separator"/>
    <w:basedOn w:val="Normal"/>
    <w:rsid w:val="00B265D5"/>
    <w:pPr>
      <w:pBdr>
        <w:top w:val="single" w:sz="4" w:space="1" w:color="auto"/>
      </w:pBdr>
      <w:spacing w:before="120" w:after="240"/>
      <w:ind w:right="5040"/>
    </w:pPr>
    <w:rPr>
      <w:rFonts w:eastAsia="Times New Roman"/>
    </w:rPr>
  </w:style>
  <w:style w:type="paragraph" w:customStyle="1" w:styleId="FootnoteContinuationSeparator">
    <w:name w:val="Footnote Continuation Separator"/>
    <w:basedOn w:val="Normal"/>
    <w:rsid w:val="00B265D5"/>
    <w:pPr>
      <w:pBdr>
        <w:top w:val="single" w:sz="4" w:space="1" w:color="auto"/>
      </w:pBdr>
      <w:spacing w:before="120" w:after="240"/>
      <w:ind w:right="5040"/>
    </w:pPr>
    <w:rPr>
      <w:rFonts w:eastAsia="Times New Roman"/>
    </w:rPr>
  </w:style>
  <w:style w:type="paragraph" w:customStyle="1" w:styleId="FootnoteContinuationNotice">
    <w:name w:val="Footnote Continuation Notice"/>
    <w:basedOn w:val="Normal"/>
    <w:rsid w:val="00B265D5"/>
    <w:pPr>
      <w:spacing w:before="240" w:after="240"/>
      <w:jc w:val="right"/>
    </w:pPr>
    <w:rPr>
      <w:rFonts w:eastAsia="Times New Roman"/>
    </w:rPr>
  </w:style>
  <w:style w:type="paragraph" w:customStyle="1" w:styleId="CPCenterII">
    <w:name w:val="CPCenter II"/>
    <w:basedOn w:val="Normal"/>
    <w:rsid w:val="00B265D5"/>
    <w:pPr>
      <w:keepNext/>
      <w:spacing w:before="120" w:after="240"/>
      <w:jc w:val="center"/>
    </w:pPr>
    <w:rPr>
      <w:rFonts w:eastAsia="Times New Roman"/>
      <w:b/>
      <w:bCs/>
      <w:sz w:val="21"/>
      <w:szCs w:val="21"/>
    </w:rPr>
  </w:style>
  <w:style w:type="paragraph" w:customStyle="1" w:styleId="CPNormal-5ind">
    <w:name w:val="CPNormal-.5&quot;ind."/>
    <w:basedOn w:val="CPNormal"/>
    <w:rsid w:val="00B265D5"/>
    <w:pPr>
      <w:tabs>
        <w:tab w:val="clear" w:pos="567"/>
      </w:tabs>
      <w:spacing w:line="240" w:lineRule="auto"/>
      <w:ind w:left="720" w:firstLine="0"/>
    </w:pPr>
  </w:style>
  <w:style w:type="paragraph" w:customStyle="1" w:styleId="Italhead">
    <w:name w:val="Italhead"/>
    <w:basedOn w:val="CPNNormal"/>
    <w:rsid w:val="00B265D5"/>
    <w:pPr>
      <w:keepNext/>
      <w:widowControl/>
      <w:tabs>
        <w:tab w:val="left" w:pos="990"/>
      </w:tabs>
      <w:overflowPunct w:val="0"/>
      <w:autoSpaceDE w:val="0"/>
      <w:autoSpaceDN w:val="0"/>
      <w:adjustRightInd w:val="0"/>
      <w:spacing w:line="240" w:lineRule="auto"/>
      <w:ind w:firstLine="547"/>
      <w:textAlignment w:val="baseline"/>
    </w:pPr>
    <w:rPr>
      <w:rFonts w:eastAsia="Times New Roman"/>
      <w:i/>
      <w:iCs/>
      <w:color w:val="auto"/>
      <w:sz w:val="21"/>
      <w:szCs w:val="21"/>
      <w:lang w:val="en-US"/>
    </w:rPr>
  </w:style>
  <w:style w:type="paragraph" w:customStyle="1" w:styleId="Bullet51">
    <w:name w:val="^Bullet.5"/>
    <w:basedOn w:val="Normal"/>
    <w:rsid w:val="00B265D5"/>
    <w:pPr>
      <w:widowControl w:val="0"/>
      <w:overflowPunct w:val="0"/>
      <w:spacing w:after="240"/>
      <w:ind w:left="1080" w:hanging="360"/>
      <w:textAlignment w:val="baseline"/>
    </w:pPr>
    <w:rPr>
      <w:rFonts w:eastAsia="Times New Roman"/>
      <w:sz w:val="21"/>
      <w:szCs w:val="21"/>
    </w:rPr>
  </w:style>
  <w:style w:type="paragraph" w:customStyle="1" w:styleId="Level6">
    <w:name w:val="Level 6"/>
    <w:basedOn w:val="Normal"/>
    <w:rsid w:val="00B265D5"/>
    <w:pPr>
      <w:tabs>
        <w:tab w:val="num" w:pos="360"/>
      </w:tabs>
      <w:spacing w:after="140" w:line="290" w:lineRule="auto"/>
      <w:ind w:left="360" w:hanging="360"/>
      <w:jc w:val="both"/>
      <w:outlineLvl w:val="5"/>
    </w:pPr>
    <w:rPr>
      <w:rFonts w:ascii="Arial" w:eastAsia="Times New Roman" w:hAnsi="Arial" w:cs="Arial"/>
      <w:kern w:val="20"/>
      <w:lang w:val="en-GB"/>
    </w:rPr>
  </w:style>
  <w:style w:type="paragraph" w:customStyle="1" w:styleId="TCHeading1">
    <w:name w:val="TCHeading 1"/>
    <w:basedOn w:val="Normal"/>
    <w:next w:val="TCHeading1Body"/>
    <w:rsid w:val="00B265D5"/>
    <w:pPr>
      <w:tabs>
        <w:tab w:val="center" w:pos="5050"/>
        <w:tab w:val="left" w:pos="5270"/>
        <w:tab w:val="left" w:pos="5490"/>
        <w:tab w:val="left" w:pos="5709"/>
        <w:tab w:val="left" w:pos="5929"/>
        <w:tab w:val="left" w:pos="6148"/>
        <w:tab w:val="left" w:pos="6368"/>
        <w:tab w:val="left" w:pos="6588"/>
        <w:tab w:val="left" w:pos="6807"/>
        <w:tab w:val="left" w:pos="7027"/>
        <w:tab w:val="left" w:pos="7246"/>
        <w:tab w:val="left" w:pos="7466"/>
        <w:tab w:val="left" w:pos="7686"/>
        <w:tab w:val="left" w:pos="7905"/>
        <w:tab w:val="left" w:pos="8125"/>
        <w:tab w:val="left" w:pos="8344"/>
        <w:tab w:val="left" w:pos="8564"/>
      </w:tabs>
      <w:spacing w:after="132"/>
      <w:jc w:val="center"/>
    </w:pPr>
    <w:rPr>
      <w:rFonts w:eastAsia="Times New Roman"/>
      <w:b/>
      <w:bCs/>
      <w:sz w:val="22"/>
      <w:szCs w:val="22"/>
    </w:rPr>
  </w:style>
  <w:style w:type="paragraph" w:customStyle="1" w:styleId="TCHeading1Body">
    <w:name w:val="TCHeading 1 Body"/>
    <w:basedOn w:val="Normal"/>
    <w:next w:val="TCHeading1"/>
    <w:rsid w:val="00B265D5"/>
    <w:pPr>
      <w:tabs>
        <w:tab w:val="center" w:pos="5050"/>
        <w:tab w:val="left" w:pos="5270"/>
        <w:tab w:val="left" w:pos="5490"/>
        <w:tab w:val="left" w:pos="5709"/>
        <w:tab w:val="left" w:pos="5929"/>
        <w:tab w:val="left" w:pos="6148"/>
        <w:tab w:val="left" w:pos="6368"/>
        <w:tab w:val="left" w:pos="6588"/>
        <w:tab w:val="left" w:pos="6807"/>
        <w:tab w:val="left" w:pos="7027"/>
        <w:tab w:val="left" w:pos="7246"/>
        <w:tab w:val="left" w:pos="7466"/>
        <w:tab w:val="left" w:pos="7686"/>
        <w:tab w:val="left" w:pos="7905"/>
        <w:tab w:val="left" w:pos="8125"/>
        <w:tab w:val="left" w:pos="8344"/>
        <w:tab w:val="left" w:pos="8564"/>
      </w:tabs>
      <w:spacing w:after="132"/>
      <w:jc w:val="center"/>
    </w:pPr>
    <w:rPr>
      <w:rFonts w:eastAsia="Times New Roman"/>
      <w:b/>
      <w:bCs/>
      <w:sz w:val="22"/>
      <w:szCs w:val="22"/>
    </w:rPr>
  </w:style>
  <w:style w:type="paragraph" w:customStyle="1" w:styleId="XHeading1">
    <w:name w:val="XHeading 1"/>
    <w:aliases w:val="xh1"/>
    <w:basedOn w:val="Normal"/>
    <w:next w:val="XHeading2"/>
    <w:rsid w:val="00B265D5"/>
    <w:pPr>
      <w:keepNext/>
      <w:spacing w:after="240"/>
      <w:jc w:val="center"/>
      <w:outlineLvl w:val="0"/>
    </w:pPr>
    <w:rPr>
      <w:rFonts w:eastAsia="Times New Roman"/>
      <w:caps/>
      <w:u w:val="single"/>
    </w:rPr>
  </w:style>
  <w:style w:type="paragraph" w:customStyle="1" w:styleId="XHeading2">
    <w:name w:val="XHeading 2"/>
    <w:aliases w:val="xh2"/>
    <w:basedOn w:val="Normal"/>
    <w:next w:val="Textoindependiente"/>
    <w:rsid w:val="00B265D5"/>
    <w:pPr>
      <w:tabs>
        <w:tab w:val="num" w:pos="643"/>
      </w:tabs>
      <w:spacing w:after="240"/>
      <w:ind w:left="643" w:firstLine="720"/>
      <w:jc w:val="both"/>
      <w:outlineLvl w:val="1"/>
    </w:pPr>
    <w:rPr>
      <w:rFonts w:eastAsia="Times New Roman"/>
    </w:rPr>
  </w:style>
  <w:style w:type="paragraph" w:customStyle="1" w:styleId="XHeading3">
    <w:name w:val="XHeading 3"/>
    <w:aliases w:val="xh3"/>
    <w:basedOn w:val="Normal"/>
    <w:next w:val="Textoindependiente"/>
    <w:rsid w:val="00B265D5"/>
    <w:pPr>
      <w:tabs>
        <w:tab w:val="num" w:pos="643"/>
      </w:tabs>
      <w:spacing w:after="240"/>
      <w:ind w:left="643" w:hanging="360"/>
      <w:jc w:val="both"/>
      <w:outlineLvl w:val="2"/>
    </w:pPr>
    <w:rPr>
      <w:rFonts w:eastAsia="Times New Roman"/>
    </w:rPr>
  </w:style>
  <w:style w:type="paragraph" w:customStyle="1" w:styleId="XHeading4">
    <w:name w:val="XHeading 4"/>
    <w:aliases w:val="xh4"/>
    <w:basedOn w:val="Normal"/>
    <w:next w:val="Textoindependiente"/>
    <w:rsid w:val="00B265D5"/>
    <w:pPr>
      <w:tabs>
        <w:tab w:val="num" w:pos="643"/>
      </w:tabs>
      <w:spacing w:after="240"/>
      <w:ind w:left="643" w:hanging="360"/>
      <w:jc w:val="both"/>
      <w:outlineLvl w:val="3"/>
    </w:pPr>
    <w:rPr>
      <w:rFonts w:eastAsia="Times New Roman"/>
    </w:rPr>
  </w:style>
  <w:style w:type="paragraph" w:customStyle="1" w:styleId="XHeading5">
    <w:name w:val="XHeading 5"/>
    <w:aliases w:val="xh5"/>
    <w:basedOn w:val="Normal"/>
    <w:next w:val="Textoindependiente"/>
    <w:rsid w:val="00B265D5"/>
    <w:pPr>
      <w:tabs>
        <w:tab w:val="num" w:pos="643"/>
      </w:tabs>
      <w:spacing w:after="240"/>
      <w:ind w:left="643" w:hanging="360"/>
      <w:jc w:val="both"/>
      <w:outlineLvl w:val="4"/>
    </w:pPr>
    <w:rPr>
      <w:rFonts w:eastAsia="Times New Roman"/>
    </w:rPr>
  </w:style>
  <w:style w:type="paragraph" w:customStyle="1" w:styleId="XHeading6">
    <w:name w:val="XHeading 6"/>
    <w:aliases w:val="xh6"/>
    <w:basedOn w:val="Normal"/>
    <w:next w:val="Textoindependiente"/>
    <w:rsid w:val="00B265D5"/>
    <w:pPr>
      <w:tabs>
        <w:tab w:val="num" w:pos="643"/>
      </w:tabs>
      <w:spacing w:after="240"/>
      <w:ind w:left="643" w:hanging="360"/>
      <w:jc w:val="both"/>
      <w:outlineLvl w:val="5"/>
    </w:pPr>
    <w:rPr>
      <w:rFonts w:eastAsia="Times New Roman"/>
    </w:rPr>
  </w:style>
  <w:style w:type="paragraph" w:customStyle="1" w:styleId="XHeading7">
    <w:name w:val="XHeading 7"/>
    <w:aliases w:val="xh7"/>
    <w:basedOn w:val="Normal"/>
    <w:next w:val="Textoindependiente"/>
    <w:rsid w:val="00B265D5"/>
    <w:pPr>
      <w:tabs>
        <w:tab w:val="num" w:pos="643"/>
      </w:tabs>
      <w:spacing w:after="240"/>
      <w:ind w:left="643" w:hanging="360"/>
      <w:jc w:val="both"/>
      <w:outlineLvl w:val="6"/>
    </w:pPr>
    <w:rPr>
      <w:rFonts w:eastAsia="Times New Roman"/>
    </w:rPr>
  </w:style>
  <w:style w:type="paragraph" w:customStyle="1" w:styleId="XHeading8">
    <w:name w:val="XHeading 8"/>
    <w:aliases w:val="xh8"/>
    <w:basedOn w:val="Normal"/>
    <w:next w:val="Textoindependiente"/>
    <w:rsid w:val="00B265D5"/>
    <w:pPr>
      <w:tabs>
        <w:tab w:val="num" w:pos="643"/>
      </w:tabs>
      <w:spacing w:after="240"/>
      <w:ind w:left="643" w:hanging="360"/>
      <w:jc w:val="both"/>
      <w:outlineLvl w:val="7"/>
    </w:pPr>
    <w:rPr>
      <w:rFonts w:eastAsia="Times New Roman"/>
    </w:rPr>
  </w:style>
  <w:style w:type="paragraph" w:customStyle="1" w:styleId="XHeading9">
    <w:name w:val="XHeading 9"/>
    <w:aliases w:val="xh9"/>
    <w:basedOn w:val="Normal"/>
    <w:next w:val="Textoindependiente"/>
    <w:rsid w:val="00B265D5"/>
    <w:pPr>
      <w:tabs>
        <w:tab w:val="num" w:pos="643"/>
      </w:tabs>
      <w:spacing w:after="240"/>
      <w:ind w:left="643" w:hanging="360"/>
      <w:jc w:val="both"/>
      <w:outlineLvl w:val="8"/>
    </w:pPr>
    <w:rPr>
      <w:rFonts w:eastAsia="Times New Roman"/>
    </w:rPr>
  </w:style>
  <w:style w:type="paragraph" w:customStyle="1" w:styleId="footnotefakes">
    <w:name w:val="footnote fakes"/>
    <w:aliases w:val="ff,ff Car,footnote fakes Car"/>
    <w:basedOn w:val="Normal"/>
    <w:rsid w:val="00B265D5"/>
    <w:pPr>
      <w:ind w:left="360" w:hanging="360"/>
      <w:jc w:val="both"/>
    </w:pPr>
    <w:rPr>
      <w:rFonts w:eastAsia="Times New Roman"/>
      <w:sz w:val="16"/>
      <w:szCs w:val="16"/>
    </w:rPr>
  </w:style>
  <w:style w:type="paragraph" w:customStyle="1" w:styleId="tablefootnoteseparator">
    <w:name w:val="table footnote separator"/>
    <w:aliases w:val="tfs"/>
    <w:basedOn w:val="Normal"/>
    <w:rsid w:val="00B265D5"/>
    <w:pPr>
      <w:keepNext/>
      <w:pBdr>
        <w:top w:val="single" w:sz="4" w:space="1" w:color="auto"/>
      </w:pBdr>
      <w:spacing w:before="120" w:line="60" w:lineRule="exact"/>
      <w:ind w:right="7200"/>
    </w:pPr>
    <w:rPr>
      <w:rFonts w:eastAsia="Times New Roman"/>
    </w:rPr>
  </w:style>
  <w:style w:type="paragraph" w:customStyle="1" w:styleId="TitleLeft">
    <w:name w:val="Title Left"/>
    <w:aliases w:val="TL"/>
    <w:basedOn w:val="Normal"/>
    <w:rsid w:val="00B265D5"/>
    <w:pPr>
      <w:keepNext/>
      <w:spacing w:after="200"/>
      <w:jc w:val="both"/>
    </w:pPr>
    <w:rPr>
      <w:rFonts w:eastAsia="Times New Roman"/>
      <w:b/>
      <w:bCs/>
      <w:color w:val="000000"/>
    </w:rPr>
  </w:style>
  <w:style w:type="paragraph" w:customStyle="1" w:styleId="TableNotes10">
    <w:name w:val="Table Notes 10"/>
    <w:basedOn w:val="Normal"/>
    <w:rsid w:val="00B265D5"/>
    <w:pPr>
      <w:ind w:left="432" w:hanging="432"/>
    </w:pPr>
    <w:rPr>
      <w:rFonts w:eastAsia="Times New Roman"/>
    </w:rPr>
  </w:style>
  <w:style w:type="paragraph" w:customStyle="1" w:styleId="tabla9cdec">
    <w:name w:val="tabla9c/dec"/>
    <w:basedOn w:val="Normal"/>
    <w:rsid w:val="00B265D5"/>
    <w:pPr>
      <w:jc w:val="both"/>
    </w:pPr>
    <w:rPr>
      <w:rFonts w:eastAsia="Times New Roman"/>
      <w:noProof/>
      <w:sz w:val="18"/>
      <w:szCs w:val="18"/>
    </w:rPr>
  </w:style>
  <w:style w:type="paragraph" w:customStyle="1" w:styleId="BodyTex1">
    <w:name w:val="BodyTex1"/>
    <w:basedOn w:val="Textoindependiente"/>
    <w:rsid w:val="00B265D5"/>
    <w:pPr>
      <w:widowControl w:val="0"/>
      <w:tabs>
        <w:tab w:val="left" w:pos="454"/>
        <w:tab w:val="left" w:pos="907"/>
      </w:tabs>
      <w:ind w:left="851" w:hanging="851"/>
    </w:pPr>
    <w:rPr>
      <w:rFonts w:eastAsia="Times New Roman"/>
      <w:lang w:val="en-US" w:eastAsia="es-AR"/>
    </w:rPr>
  </w:style>
  <w:style w:type="paragraph" w:customStyle="1" w:styleId="QuickSmallBullet">
    <w:name w:val="Quick Small Bullet"/>
    <w:basedOn w:val="Normal"/>
    <w:rsid w:val="00B265D5"/>
    <w:pPr>
      <w:tabs>
        <w:tab w:val="left" w:pos="720"/>
        <w:tab w:val="left" w:pos="2880"/>
        <w:tab w:val="left" w:pos="3600"/>
        <w:tab w:val="left" w:pos="4320"/>
        <w:tab w:val="left" w:pos="5040"/>
        <w:tab w:val="left" w:pos="5760"/>
        <w:tab w:val="left" w:pos="6480"/>
        <w:tab w:val="left" w:pos="7200"/>
        <w:tab w:val="left" w:pos="7920"/>
        <w:tab w:val="left" w:pos="8640"/>
        <w:tab w:val="left" w:pos="9360"/>
      </w:tabs>
      <w:spacing w:after="240"/>
      <w:ind w:left="283" w:hanging="283"/>
    </w:pPr>
    <w:rPr>
      <w:rFonts w:eastAsia="Times New Roman"/>
    </w:rPr>
  </w:style>
  <w:style w:type="paragraph" w:customStyle="1" w:styleId="ListBullet31">
    <w:name w:val="List Bullet 3.1"/>
    <w:basedOn w:val="Normal"/>
    <w:rsid w:val="00B265D5"/>
    <w:pPr>
      <w:spacing w:after="200"/>
      <w:ind w:left="990" w:hanging="720"/>
      <w:jc w:val="both"/>
    </w:pPr>
    <w:rPr>
      <w:rFonts w:eastAsia="Times New Roman"/>
    </w:rPr>
  </w:style>
  <w:style w:type="paragraph" w:customStyle="1" w:styleId="MyBullet">
    <w:name w:val="My Bullet"/>
    <w:basedOn w:val="Normal"/>
    <w:rsid w:val="00B265D5"/>
    <w:pPr>
      <w:widowControl w:val="0"/>
      <w:spacing w:after="240"/>
    </w:pPr>
    <w:rPr>
      <w:rFonts w:eastAsia="Times New Roman"/>
      <w:sz w:val="22"/>
      <w:szCs w:val="22"/>
    </w:rPr>
  </w:style>
  <w:style w:type="paragraph" w:customStyle="1" w:styleId="Title17">
    <w:name w:val="Title 17"/>
    <w:basedOn w:val="Normal"/>
    <w:rsid w:val="00B265D5"/>
    <w:pPr>
      <w:jc w:val="center"/>
    </w:pPr>
    <w:rPr>
      <w:rFonts w:eastAsia="Times New Roman"/>
      <w:b/>
      <w:bCs/>
      <w:sz w:val="34"/>
      <w:szCs w:val="34"/>
    </w:rPr>
  </w:style>
  <w:style w:type="paragraph" w:customStyle="1" w:styleId="cpnnormal0">
    <w:name w:val="cpnnormal"/>
    <w:basedOn w:val="Normal"/>
    <w:rsid w:val="00B265D5"/>
    <w:pPr>
      <w:spacing w:before="100" w:beforeAutospacing="1" w:after="100" w:afterAutospacing="1"/>
    </w:pPr>
    <w:rPr>
      <w:rFonts w:ascii="Arial Unicode MS" w:eastAsia="Arial Unicode MS" w:hAnsi="Arial Unicode MS" w:cs="Arial Unicode MS"/>
    </w:rPr>
  </w:style>
  <w:style w:type="paragraph" w:customStyle="1" w:styleId="bodytext2sgl0">
    <w:name w:val="bodytext2sgl"/>
    <w:basedOn w:val="Normal"/>
    <w:rsid w:val="00B265D5"/>
    <w:pPr>
      <w:spacing w:before="100" w:beforeAutospacing="1" w:after="100" w:afterAutospacing="1"/>
    </w:pPr>
    <w:rPr>
      <w:rFonts w:ascii="Arial Unicode MS" w:eastAsia="Arial Unicode MS" w:hAnsi="Arial Unicode MS" w:cs="Arial Unicode MS"/>
    </w:rPr>
  </w:style>
  <w:style w:type="paragraph" w:customStyle="1" w:styleId="Remiteabreviado">
    <w:name w:val="Remite abreviado"/>
    <w:basedOn w:val="Normal"/>
    <w:rsid w:val="00B265D5"/>
    <w:rPr>
      <w:rFonts w:eastAsia="Times New Roman"/>
    </w:rPr>
  </w:style>
  <w:style w:type="paragraph" w:customStyle="1" w:styleId="CPCaption">
    <w:name w:val="CPCaption"/>
    <w:basedOn w:val="CPNormal"/>
    <w:next w:val="CPNormal"/>
    <w:rsid w:val="00B265D5"/>
    <w:pPr>
      <w:widowControl/>
      <w:tabs>
        <w:tab w:val="clear" w:pos="567"/>
      </w:tabs>
      <w:overflowPunct w:val="0"/>
      <w:spacing w:after="0" w:line="240" w:lineRule="auto"/>
      <w:ind w:firstLine="0"/>
      <w:jc w:val="left"/>
      <w:textAlignment w:val="baseline"/>
    </w:pPr>
    <w:rPr>
      <w:sz w:val="21"/>
      <w:szCs w:val="21"/>
    </w:rPr>
  </w:style>
  <w:style w:type="paragraph" w:customStyle="1" w:styleId="Glossary">
    <w:name w:val="Glossary"/>
    <w:basedOn w:val="Normal"/>
    <w:rsid w:val="00B265D5"/>
    <w:pPr>
      <w:tabs>
        <w:tab w:val="left" w:pos="360"/>
        <w:tab w:val="right" w:leader="dot" w:pos="4320"/>
        <w:tab w:val="left" w:pos="4536"/>
      </w:tabs>
      <w:spacing w:after="120"/>
      <w:ind w:left="4536" w:hanging="4536"/>
    </w:pPr>
    <w:rPr>
      <w:rFonts w:eastAsia="Times New Roman"/>
      <w:color w:val="000000"/>
    </w:rPr>
  </w:style>
  <w:style w:type="paragraph" w:customStyle="1" w:styleId="Title12">
    <w:name w:val="Title 12"/>
    <w:basedOn w:val="Normal"/>
    <w:rsid w:val="00B265D5"/>
    <w:pPr>
      <w:jc w:val="center"/>
    </w:pPr>
    <w:rPr>
      <w:rFonts w:eastAsia="Times New Roman"/>
    </w:rPr>
  </w:style>
  <w:style w:type="paragraph" w:customStyle="1" w:styleId="CPMatter">
    <w:name w:val="CPMatter"/>
    <w:basedOn w:val="CPNormal"/>
    <w:rsid w:val="00B265D5"/>
    <w:pPr>
      <w:tabs>
        <w:tab w:val="clear" w:pos="567"/>
      </w:tabs>
      <w:spacing w:after="0" w:line="240" w:lineRule="auto"/>
      <w:ind w:firstLine="0"/>
      <w:jc w:val="left"/>
    </w:pPr>
    <w:rPr>
      <w:sz w:val="21"/>
      <w:szCs w:val="21"/>
    </w:rPr>
  </w:style>
  <w:style w:type="paragraph" w:customStyle="1" w:styleId="Lneadeautor">
    <w:name w:val="Línea de autor"/>
    <w:basedOn w:val="Textoindependiente"/>
    <w:rsid w:val="00B265D5"/>
    <w:pPr>
      <w:spacing w:after="240"/>
      <w:ind w:firstLine="525"/>
    </w:pPr>
    <w:rPr>
      <w:rFonts w:eastAsia="Times New Roman"/>
      <w:sz w:val="21"/>
      <w:szCs w:val="21"/>
      <w:lang w:val="en-US" w:eastAsia="es-AR"/>
    </w:rPr>
  </w:style>
  <w:style w:type="paragraph" w:customStyle="1" w:styleId="cc">
    <w:name w:val="cc"/>
    <w:basedOn w:val="Normal"/>
    <w:rsid w:val="00B265D5"/>
    <w:pPr>
      <w:spacing w:after="240"/>
      <w:ind w:left="720" w:hanging="720"/>
    </w:pPr>
    <w:rPr>
      <w:rFonts w:eastAsia="Times New Roman"/>
    </w:rPr>
  </w:style>
  <w:style w:type="paragraph" w:customStyle="1" w:styleId="bcc">
    <w:name w:val="bcc"/>
    <w:basedOn w:val="Normal"/>
    <w:rsid w:val="00B265D5"/>
    <w:pPr>
      <w:ind w:left="720" w:hanging="720"/>
    </w:pPr>
    <w:rPr>
      <w:rFonts w:eastAsia="Times New Roman"/>
    </w:rPr>
  </w:style>
  <w:style w:type="paragraph" w:customStyle="1" w:styleId="enclosure">
    <w:name w:val="enclosure"/>
    <w:basedOn w:val="Normal"/>
    <w:next w:val="Normal"/>
    <w:rsid w:val="00B265D5"/>
    <w:pPr>
      <w:spacing w:after="240"/>
    </w:pPr>
    <w:rPr>
      <w:rFonts w:eastAsia="Times New Roman"/>
    </w:rPr>
  </w:style>
  <w:style w:type="paragraph" w:customStyle="1" w:styleId="font6">
    <w:name w:val="font6"/>
    <w:basedOn w:val="Normal"/>
    <w:rsid w:val="00B265D5"/>
    <w:pPr>
      <w:spacing w:before="100" w:beforeAutospacing="1" w:after="100" w:afterAutospacing="1"/>
    </w:pPr>
    <w:rPr>
      <w:rFonts w:ascii="Tahoma" w:eastAsia="Arial Unicode MS" w:hAnsi="Tahoma" w:cs="Tahoma"/>
      <w:b/>
      <w:bCs/>
      <w:color w:val="000000"/>
      <w:sz w:val="16"/>
      <w:szCs w:val="16"/>
    </w:rPr>
  </w:style>
  <w:style w:type="paragraph" w:customStyle="1" w:styleId="xl22">
    <w:name w:val="xl22"/>
    <w:basedOn w:val="Normal"/>
    <w:rsid w:val="00B265D5"/>
    <w:pPr>
      <w:spacing w:before="100" w:beforeAutospacing="1" w:after="100" w:afterAutospacing="1"/>
      <w:jc w:val="center"/>
    </w:pPr>
    <w:rPr>
      <w:rFonts w:eastAsia="Arial Unicode MS"/>
      <w:b/>
      <w:bCs/>
    </w:rPr>
  </w:style>
  <w:style w:type="paragraph" w:customStyle="1" w:styleId="xl23">
    <w:name w:val="xl23"/>
    <w:basedOn w:val="Normal"/>
    <w:rsid w:val="00B265D5"/>
    <w:pPr>
      <w:spacing w:before="100" w:beforeAutospacing="1" w:after="100" w:afterAutospacing="1"/>
    </w:pPr>
    <w:rPr>
      <w:rFonts w:eastAsia="Arial Unicode MS"/>
      <w:b/>
      <w:bCs/>
    </w:rPr>
  </w:style>
  <w:style w:type="paragraph" w:customStyle="1" w:styleId="Topo1">
    <w:name w:val="Topo 1"/>
    <w:rsid w:val="00B265D5"/>
    <w:pPr>
      <w:ind w:left="578"/>
    </w:pPr>
    <w:rPr>
      <w:rFonts w:ascii="Bookman Old Style" w:eastAsia="Times New Roman" w:hAnsi="Bookman Old Style"/>
      <w:color w:val="000000"/>
      <w:sz w:val="24"/>
      <w:szCs w:val="24"/>
      <w:lang w:val="es-ES" w:eastAsia="en-US"/>
    </w:rPr>
  </w:style>
  <w:style w:type="paragraph" w:customStyle="1" w:styleId="Simple">
    <w:name w:val="Simple"/>
    <w:rsid w:val="00B265D5"/>
    <w:rPr>
      <w:rFonts w:ascii="Bookman Old Style" w:eastAsia="Times New Roman" w:hAnsi="Bookman Old Style"/>
      <w:color w:val="000000"/>
      <w:sz w:val="24"/>
      <w:szCs w:val="24"/>
      <w:lang w:val="es-ES" w:eastAsia="en-US"/>
    </w:rPr>
  </w:style>
  <w:style w:type="paragraph" w:customStyle="1" w:styleId="Espaol">
    <w:name w:val="Español"/>
    <w:basedOn w:val="Normal"/>
    <w:rsid w:val="00B265D5"/>
    <w:pPr>
      <w:spacing w:line="360" w:lineRule="auto"/>
      <w:jc w:val="both"/>
    </w:pPr>
    <w:rPr>
      <w:rFonts w:ascii="Arial" w:eastAsia="Times New Roman" w:hAnsi="Arial" w:cs="Arial"/>
      <w:lang w:val="es-ES_tradnl"/>
    </w:rPr>
  </w:style>
  <w:style w:type="paragraph" w:customStyle="1" w:styleId="tabla10">
    <w:name w:val="tabla10"/>
    <w:rsid w:val="00B265D5"/>
    <w:pPr>
      <w:jc w:val="right"/>
    </w:pPr>
    <w:rPr>
      <w:rFonts w:ascii="Arial" w:eastAsia="Times New Roman" w:hAnsi="Arial" w:cs="Arial"/>
      <w:color w:val="000000"/>
      <w:lang w:val="es-ES" w:eastAsia="en-US"/>
    </w:rPr>
  </w:style>
  <w:style w:type="paragraph" w:customStyle="1" w:styleId="Topo">
    <w:name w:val="Topo"/>
    <w:rsid w:val="00B265D5"/>
    <w:pPr>
      <w:ind w:left="289"/>
    </w:pPr>
    <w:rPr>
      <w:rFonts w:ascii="Bookman Old Style" w:eastAsia="Times New Roman" w:hAnsi="Bookman Old Style"/>
      <w:color w:val="000000"/>
      <w:sz w:val="24"/>
      <w:szCs w:val="24"/>
      <w:lang w:val="es-ES" w:eastAsia="en-US"/>
    </w:rPr>
  </w:style>
  <w:style w:type="paragraph" w:customStyle="1" w:styleId="Cabecera">
    <w:name w:val="Cabecera"/>
    <w:rsid w:val="00B265D5"/>
    <w:rPr>
      <w:rFonts w:ascii="Bookman Old Style" w:eastAsia="Times New Roman" w:hAnsi="Bookman Old Style"/>
      <w:color w:val="000000"/>
      <w:sz w:val="24"/>
      <w:szCs w:val="24"/>
      <w:lang w:val="es-ES" w:eastAsia="en-US"/>
    </w:rPr>
  </w:style>
  <w:style w:type="paragraph" w:customStyle="1" w:styleId="Pie">
    <w:name w:val="Pie"/>
    <w:rsid w:val="00B265D5"/>
    <w:rPr>
      <w:rFonts w:ascii="Bookman Old Style" w:eastAsia="Times New Roman" w:hAnsi="Bookman Old Style"/>
      <w:color w:val="000000"/>
      <w:sz w:val="24"/>
      <w:szCs w:val="24"/>
      <w:lang w:val="es-ES" w:eastAsia="en-US"/>
    </w:rPr>
  </w:style>
  <w:style w:type="paragraph" w:customStyle="1" w:styleId="EncabezadoPagina">
    <w:name w:val="Encabezado Pagina"/>
    <w:basedOn w:val="Normal"/>
    <w:rsid w:val="00B265D5"/>
    <w:pPr>
      <w:widowControl w:val="0"/>
      <w:spacing w:line="280" w:lineRule="exact"/>
      <w:jc w:val="center"/>
      <w:outlineLvl w:val="0"/>
    </w:pPr>
    <w:rPr>
      <w:rFonts w:eastAsia="Times New Roman"/>
      <w:b/>
      <w:bCs/>
      <w:sz w:val="28"/>
      <w:szCs w:val="28"/>
      <w:lang w:val="es-AR"/>
    </w:rPr>
  </w:style>
  <w:style w:type="paragraph" w:customStyle="1" w:styleId="Encabezadotimesnewroman12">
    <w:name w:val="Encabezado times new roman 12"/>
    <w:rsid w:val="00B265D5"/>
    <w:pPr>
      <w:spacing w:line="280" w:lineRule="exact"/>
      <w:jc w:val="center"/>
    </w:pPr>
    <w:rPr>
      <w:rFonts w:eastAsia="Times New Roman"/>
      <w:b/>
      <w:bCs/>
      <w:sz w:val="24"/>
      <w:szCs w:val="24"/>
      <w:lang w:val="es-AR" w:eastAsia="en-US"/>
    </w:rPr>
  </w:style>
  <w:style w:type="paragraph" w:customStyle="1" w:styleId="Ttulonota">
    <w:name w:val="Título nota"/>
    <w:basedOn w:val="Texto"/>
    <w:rsid w:val="00B265D5"/>
    <w:pPr>
      <w:widowControl w:val="0"/>
    </w:pPr>
    <w:rPr>
      <w:rFonts w:eastAsia="Times New Roman"/>
      <w:b/>
      <w:bCs/>
      <w:sz w:val="22"/>
      <w:szCs w:val="22"/>
      <w:lang w:eastAsia="es-AR"/>
    </w:rPr>
  </w:style>
  <w:style w:type="paragraph" w:customStyle="1" w:styleId="Nmeros">
    <w:name w:val="Números"/>
    <w:rsid w:val="00B265D5"/>
    <w:pPr>
      <w:ind w:left="714"/>
    </w:pPr>
    <w:rPr>
      <w:rFonts w:ascii="Bookman Old Style" w:eastAsia="Times New Roman" w:hAnsi="Bookman Old Style"/>
      <w:color w:val="000000"/>
      <w:sz w:val="24"/>
      <w:szCs w:val="24"/>
      <w:lang w:val="es-ES"/>
    </w:rPr>
  </w:style>
  <w:style w:type="paragraph" w:customStyle="1" w:styleId="Subepgrafe">
    <w:name w:val="Subepígrafe"/>
    <w:rsid w:val="00B265D5"/>
    <w:pPr>
      <w:spacing w:before="73" w:after="73"/>
    </w:pPr>
    <w:rPr>
      <w:rFonts w:ascii="Bookman Old Style" w:eastAsia="Times New Roman" w:hAnsi="Bookman Old Style"/>
      <w:b/>
      <w:bCs/>
      <w:i/>
      <w:iCs/>
      <w:color w:val="000000"/>
      <w:sz w:val="24"/>
      <w:szCs w:val="24"/>
      <w:lang w:val="es-ES"/>
    </w:rPr>
  </w:style>
  <w:style w:type="paragraph" w:customStyle="1" w:styleId="tabla7">
    <w:name w:val="tabla7"/>
    <w:rsid w:val="00B265D5"/>
    <w:pPr>
      <w:jc w:val="right"/>
    </w:pPr>
    <w:rPr>
      <w:rFonts w:ascii="Arial" w:eastAsia="Times New Roman" w:hAnsi="Arial" w:cs="Arial"/>
      <w:color w:val="000000"/>
      <w:sz w:val="14"/>
      <w:szCs w:val="14"/>
      <w:lang w:val="es-ES"/>
    </w:rPr>
  </w:style>
  <w:style w:type="paragraph" w:customStyle="1" w:styleId="tabla6">
    <w:name w:val="tabla6"/>
    <w:rsid w:val="00B265D5"/>
    <w:pPr>
      <w:jc w:val="right"/>
    </w:pPr>
    <w:rPr>
      <w:rFonts w:ascii="Arial" w:eastAsia="Times New Roman" w:hAnsi="Arial" w:cs="Arial"/>
      <w:color w:val="000000"/>
      <w:sz w:val="12"/>
      <w:szCs w:val="12"/>
      <w:lang w:val="es-ES"/>
    </w:rPr>
  </w:style>
  <w:style w:type="paragraph" w:customStyle="1" w:styleId="Textopredete">
    <w:name w:val="Texto predete"/>
    <w:rsid w:val="00B265D5"/>
    <w:rPr>
      <w:rFonts w:ascii="Bookman Old Style" w:eastAsia="Times New Roman" w:hAnsi="Bookman Old Style"/>
      <w:color w:val="000000"/>
      <w:sz w:val="24"/>
      <w:szCs w:val="24"/>
      <w:lang w:val="es-ES"/>
    </w:rPr>
  </w:style>
  <w:style w:type="paragraph" w:customStyle="1" w:styleId="SeqLevel1">
    <w:name w:val="Seq Level 1"/>
    <w:rsid w:val="00B265D5"/>
    <w:pPr>
      <w:ind w:left="360"/>
    </w:pPr>
    <w:rPr>
      <w:rFonts w:ascii="Bookman Old Style" w:eastAsia="Times New Roman" w:hAnsi="Bookman Old Style"/>
      <w:color w:val="000000"/>
      <w:sz w:val="24"/>
      <w:szCs w:val="24"/>
      <w:lang w:val="es-ES"/>
    </w:rPr>
  </w:style>
  <w:style w:type="paragraph" w:customStyle="1" w:styleId="SeqLevel2">
    <w:name w:val="Seq Level 2"/>
    <w:rsid w:val="00B265D5"/>
    <w:pPr>
      <w:ind w:left="720"/>
    </w:pPr>
    <w:rPr>
      <w:rFonts w:ascii="Bookman Old Style" w:eastAsia="Times New Roman" w:hAnsi="Bookman Old Style"/>
      <w:color w:val="000000"/>
      <w:sz w:val="24"/>
      <w:szCs w:val="24"/>
      <w:lang w:val="es-ES"/>
    </w:rPr>
  </w:style>
  <w:style w:type="paragraph" w:customStyle="1" w:styleId="SeqLevel3">
    <w:name w:val="Seq Level 3"/>
    <w:rsid w:val="00B265D5"/>
    <w:pPr>
      <w:ind w:left="1080"/>
    </w:pPr>
    <w:rPr>
      <w:rFonts w:ascii="Bookman Old Style" w:eastAsia="Times New Roman" w:hAnsi="Bookman Old Style"/>
      <w:color w:val="000000"/>
      <w:sz w:val="24"/>
      <w:szCs w:val="24"/>
      <w:lang w:val="es-ES"/>
    </w:rPr>
  </w:style>
  <w:style w:type="paragraph" w:customStyle="1" w:styleId="SeqLevel4">
    <w:name w:val="Seq Level 4"/>
    <w:rsid w:val="00B265D5"/>
    <w:pPr>
      <w:ind w:left="1440"/>
    </w:pPr>
    <w:rPr>
      <w:rFonts w:ascii="Bookman Old Style" w:eastAsia="Times New Roman" w:hAnsi="Bookman Old Style"/>
      <w:color w:val="000000"/>
      <w:sz w:val="24"/>
      <w:szCs w:val="24"/>
      <w:lang w:val="es-ES"/>
    </w:rPr>
  </w:style>
  <w:style w:type="paragraph" w:customStyle="1" w:styleId="SeqLevel5">
    <w:name w:val="Seq Level 5"/>
    <w:rsid w:val="00B265D5"/>
    <w:pPr>
      <w:ind w:left="1800"/>
    </w:pPr>
    <w:rPr>
      <w:rFonts w:ascii="Bookman Old Style" w:eastAsia="Times New Roman" w:hAnsi="Bookman Old Style"/>
      <w:color w:val="000000"/>
      <w:sz w:val="24"/>
      <w:szCs w:val="24"/>
      <w:lang w:val="es-ES"/>
    </w:rPr>
  </w:style>
  <w:style w:type="paragraph" w:customStyle="1" w:styleId="SeqLevel6">
    <w:name w:val="Seq Level 6"/>
    <w:rsid w:val="00B265D5"/>
    <w:pPr>
      <w:ind w:left="2160"/>
    </w:pPr>
    <w:rPr>
      <w:rFonts w:ascii="Bookman Old Style" w:eastAsia="Times New Roman" w:hAnsi="Bookman Old Style"/>
      <w:color w:val="000000"/>
      <w:sz w:val="24"/>
      <w:szCs w:val="24"/>
      <w:lang w:val="es-ES"/>
    </w:rPr>
  </w:style>
  <w:style w:type="paragraph" w:customStyle="1" w:styleId="SeqLevel7">
    <w:name w:val="Seq Level 7"/>
    <w:rsid w:val="00B265D5"/>
    <w:pPr>
      <w:ind w:left="2520"/>
    </w:pPr>
    <w:rPr>
      <w:rFonts w:ascii="Bookman Old Style" w:eastAsia="Times New Roman" w:hAnsi="Bookman Old Style"/>
      <w:color w:val="000000"/>
      <w:sz w:val="24"/>
      <w:szCs w:val="24"/>
      <w:lang w:val="es-ES"/>
    </w:rPr>
  </w:style>
  <w:style w:type="paragraph" w:customStyle="1" w:styleId="SeqLevel8">
    <w:name w:val="Seq Level 8"/>
    <w:rsid w:val="00B265D5"/>
    <w:pPr>
      <w:ind w:left="2880"/>
    </w:pPr>
    <w:rPr>
      <w:rFonts w:ascii="Bookman Old Style" w:eastAsia="Times New Roman" w:hAnsi="Bookman Old Style"/>
      <w:color w:val="000000"/>
      <w:sz w:val="24"/>
      <w:szCs w:val="24"/>
      <w:lang w:val="es-ES"/>
    </w:rPr>
  </w:style>
  <w:style w:type="paragraph" w:customStyle="1" w:styleId="SeqLevel9">
    <w:name w:val="Seq Level 9"/>
    <w:rsid w:val="00B265D5"/>
    <w:pPr>
      <w:ind w:left="3240"/>
    </w:pPr>
    <w:rPr>
      <w:rFonts w:ascii="Bookman Old Style" w:eastAsia="Times New Roman" w:hAnsi="Bookman Old Style"/>
      <w:color w:val="000000"/>
      <w:sz w:val="24"/>
      <w:szCs w:val="24"/>
      <w:lang w:val="es-ES"/>
    </w:rPr>
  </w:style>
  <w:style w:type="paragraph" w:customStyle="1" w:styleId="Textoprincip">
    <w:name w:val="Textoprincip"/>
    <w:basedOn w:val="Normal"/>
    <w:rsid w:val="00B265D5"/>
    <w:pPr>
      <w:widowControl w:val="0"/>
      <w:jc w:val="both"/>
    </w:pPr>
    <w:rPr>
      <w:rFonts w:ascii="Book Antiqua" w:eastAsia="Times New Roman" w:hAnsi="Book Antiqua"/>
      <w:lang w:val="es-ES_tradnl"/>
    </w:rPr>
  </w:style>
  <w:style w:type="paragraph" w:customStyle="1" w:styleId="Textoindependiente1">
    <w:name w:val="Texto independiente1"/>
    <w:rsid w:val="00B265D5"/>
    <w:pPr>
      <w:ind w:firstLine="480"/>
    </w:pPr>
    <w:rPr>
      <w:rFonts w:ascii="ZapfHumnst BT" w:eastAsia="Times New Roman" w:hAnsi="ZapfHumnst BT"/>
      <w:color w:val="000000"/>
      <w:sz w:val="22"/>
      <w:szCs w:val="22"/>
      <w:lang w:val="es-ES"/>
    </w:rPr>
  </w:style>
  <w:style w:type="paragraph" w:customStyle="1" w:styleId="Nombredearchivo">
    <w:name w:val="Nombre de archivo"/>
    <w:rsid w:val="00B265D5"/>
    <w:rPr>
      <w:rFonts w:eastAsia="Times New Roman"/>
      <w:lang w:val="es-ES"/>
    </w:rPr>
  </w:style>
  <w:style w:type="paragraph" w:customStyle="1" w:styleId="TitulosANEXOSA">
    <w:name w:val="Titulos ANEXOS A"/>
    <w:aliases w:val="B,C..."/>
    <w:rsid w:val="00B265D5"/>
    <w:pPr>
      <w:jc w:val="right"/>
    </w:pPr>
    <w:rPr>
      <w:rFonts w:eastAsia="Times New Roman"/>
      <w:b/>
      <w:bCs/>
      <w:noProof/>
      <w:sz w:val="24"/>
      <w:szCs w:val="24"/>
      <w:lang w:val="en-US" w:eastAsia="en-US"/>
    </w:rPr>
  </w:style>
  <w:style w:type="paragraph" w:customStyle="1" w:styleId="CPN-nleftbold">
    <w:name w:val="CPN-n/*leftbold"/>
    <w:basedOn w:val="Normal"/>
    <w:rsid w:val="00B265D5"/>
    <w:pPr>
      <w:keepNext/>
      <w:keepLines/>
      <w:widowControl w:val="0"/>
      <w:spacing w:after="240" w:line="-240" w:lineRule="auto"/>
    </w:pPr>
    <w:rPr>
      <w:rFonts w:ascii="Arial" w:eastAsia="Times New Roman" w:hAnsi="Arial" w:cs="Arial"/>
      <w:b/>
      <w:bCs/>
    </w:rPr>
  </w:style>
  <w:style w:type="paragraph" w:customStyle="1" w:styleId="tahoma">
    <w:name w:val="tahoma"/>
    <w:basedOn w:val="Normal"/>
    <w:rsid w:val="00B265D5"/>
    <w:pPr>
      <w:spacing w:line="360" w:lineRule="auto"/>
      <w:jc w:val="both"/>
    </w:pPr>
    <w:rPr>
      <w:rFonts w:eastAsia="Times New Roman"/>
    </w:rPr>
  </w:style>
  <w:style w:type="paragraph" w:customStyle="1" w:styleId="xl66">
    <w:name w:val="xl66"/>
    <w:basedOn w:val="Normal"/>
    <w:rsid w:val="00B265D5"/>
    <w:pPr>
      <w:spacing w:before="100" w:beforeAutospacing="1" w:after="100" w:afterAutospacing="1"/>
      <w:jc w:val="center"/>
    </w:pPr>
    <w:rPr>
      <w:rFonts w:ascii="Arial" w:eastAsia="Arial Unicode MS" w:hAnsi="Arial" w:cs="Arial"/>
      <w:sz w:val="14"/>
      <w:szCs w:val="14"/>
    </w:rPr>
  </w:style>
  <w:style w:type="paragraph" w:customStyle="1" w:styleId="xl67">
    <w:name w:val="xl67"/>
    <w:basedOn w:val="Normal"/>
    <w:rsid w:val="00B265D5"/>
    <w:pPr>
      <w:pBdr>
        <w:bottom w:val="single" w:sz="4" w:space="0" w:color="auto"/>
      </w:pBdr>
      <w:spacing w:before="100" w:beforeAutospacing="1" w:after="100" w:afterAutospacing="1"/>
      <w:jc w:val="center"/>
    </w:pPr>
    <w:rPr>
      <w:rFonts w:ascii="Arial" w:eastAsia="Arial Unicode MS" w:hAnsi="Arial" w:cs="Arial"/>
      <w:sz w:val="14"/>
      <w:szCs w:val="14"/>
    </w:rPr>
  </w:style>
  <w:style w:type="paragraph" w:customStyle="1" w:styleId="xl68">
    <w:name w:val="xl68"/>
    <w:basedOn w:val="Normal"/>
    <w:rsid w:val="00B265D5"/>
    <w:pPr>
      <w:pBdr>
        <w:bottom w:val="single" w:sz="4" w:space="0" w:color="auto"/>
      </w:pBdr>
      <w:spacing w:before="100" w:beforeAutospacing="1" w:after="100" w:afterAutospacing="1"/>
      <w:jc w:val="center"/>
    </w:pPr>
    <w:rPr>
      <w:rFonts w:ascii="Arial" w:eastAsia="Arial Unicode MS" w:hAnsi="Arial" w:cs="Arial"/>
      <w:sz w:val="14"/>
      <w:szCs w:val="14"/>
    </w:rPr>
  </w:style>
  <w:style w:type="paragraph" w:customStyle="1" w:styleId="xl69">
    <w:name w:val="xl69"/>
    <w:basedOn w:val="Normal"/>
    <w:rsid w:val="00B265D5"/>
    <w:pPr>
      <w:spacing w:before="100" w:beforeAutospacing="1" w:after="100" w:afterAutospacing="1"/>
      <w:jc w:val="center"/>
    </w:pPr>
    <w:rPr>
      <w:rFonts w:ascii="Arial" w:eastAsia="Arial Unicode MS" w:hAnsi="Arial" w:cs="Arial"/>
      <w:b/>
      <w:bCs/>
      <w:sz w:val="14"/>
      <w:szCs w:val="14"/>
    </w:rPr>
  </w:style>
  <w:style w:type="paragraph" w:customStyle="1" w:styleId="xl70">
    <w:name w:val="xl70"/>
    <w:basedOn w:val="Normal"/>
    <w:rsid w:val="00B265D5"/>
    <w:pPr>
      <w:spacing w:before="100" w:beforeAutospacing="1" w:after="100" w:afterAutospacing="1"/>
      <w:jc w:val="center"/>
    </w:pPr>
    <w:rPr>
      <w:rFonts w:ascii="Arial" w:eastAsia="Arial Unicode MS" w:hAnsi="Arial" w:cs="Arial"/>
      <w:b/>
      <w:bCs/>
      <w:color w:val="FF0000"/>
      <w:sz w:val="14"/>
      <w:szCs w:val="14"/>
    </w:rPr>
  </w:style>
  <w:style w:type="paragraph" w:customStyle="1" w:styleId="xl71">
    <w:name w:val="xl71"/>
    <w:basedOn w:val="Normal"/>
    <w:rsid w:val="00B265D5"/>
    <w:pPr>
      <w:spacing w:before="100" w:beforeAutospacing="1" w:after="100" w:afterAutospacing="1"/>
      <w:jc w:val="center"/>
    </w:pPr>
    <w:rPr>
      <w:rFonts w:ascii="Arial" w:eastAsia="Arial Unicode MS" w:hAnsi="Arial" w:cs="Arial"/>
      <w:sz w:val="14"/>
      <w:szCs w:val="14"/>
    </w:rPr>
  </w:style>
  <w:style w:type="paragraph" w:customStyle="1" w:styleId="xl72">
    <w:name w:val="xl72"/>
    <w:basedOn w:val="Normal"/>
    <w:rsid w:val="00B265D5"/>
    <w:pPr>
      <w:spacing w:before="100" w:beforeAutospacing="1" w:after="100" w:afterAutospacing="1"/>
      <w:jc w:val="center"/>
    </w:pPr>
    <w:rPr>
      <w:rFonts w:ascii="Arial" w:eastAsia="Arial Unicode MS" w:hAnsi="Arial" w:cs="Arial"/>
      <w:sz w:val="14"/>
      <w:szCs w:val="14"/>
    </w:rPr>
  </w:style>
  <w:style w:type="paragraph" w:customStyle="1" w:styleId="xl73">
    <w:name w:val="xl73"/>
    <w:basedOn w:val="Normal"/>
    <w:rsid w:val="00B265D5"/>
    <w:pPr>
      <w:spacing w:before="100" w:beforeAutospacing="1" w:after="100" w:afterAutospacing="1"/>
      <w:jc w:val="center"/>
    </w:pPr>
    <w:rPr>
      <w:rFonts w:ascii="Arial" w:eastAsia="Arial Unicode MS" w:hAnsi="Arial" w:cs="Arial"/>
      <w:sz w:val="14"/>
      <w:szCs w:val="14"/>
    </w:rPr>
  </w:style>
  <w:style w:type="paragraph" w:customStyle="1" w:styleId="xl74">
    <w:name w:val="xl74"/>
    <w:basedOn w:val="Normal"/>
    <w:rsid w:val="00B265D5"/>
    <w:pPr>
      <w:pBdr>
        <w:bottom w:val="single" w:sz="4" w:space="0" w:color="auto"/>
      </w:pBdr>
      <w:spacing w:before="100" w:beforeAutospacing="1" w:after="100" w:afterAutospacing="1"/>
      <w:jc w:val="center"/>
    </w:pPr>
    <w:rPr>
      <w:rFonts w:ascii="Arial" w:eastAsia="Arial Unicode MS" w:hAnsi="Arial" w:cs="Arial"/>
      <w:sz w:val="14"/>
      <w:szCs w:val="14"/>
    </w:rPr>
  </w:style>
  <w:style w:type="paragraph" w:customStyle="1" w:styleId="xl75">
    <w:name w:val="xl75"/>
    <w:basedOn w:val="Normal"/>
    <w:rsid w:val="00B265D5"/>
    <w:pPr>
      <w:pBdr>
        <w:bottom w:val="single" w:sz="4" w:space="0" w:color="auto"/>
      </w:pBdr>
      <w:spacing w:before="100" w:beforeAutospacing="1" w:after="100" w:afterAutospacing="1"/>
      <w:jc w:val="center"/>
    </w:pPr>
    <w:rPr>
      <w:rFonts w:ascii="Arial" w:eastAsia="Arial Unicode MS" w:hAnsi="Arial" w:cs="Arial"/>
      <w:sz w:val="14"/>
      <w:szCs w:val="14"/>
    </w:rPr>
  </w:style>
  <w:style w:type="paragraph" w:customStyle="1" w:styleId="xl76">
    <w:name w:val="xl76"/>
    <w:basedOn w:val="Normal"/>
    <w:rsid w:val="00B265D5"/>
    <w:pPr>
      <w:spacing w:before="100" w:beforeAutospacing="1" w:after="100" w:afterAutospacing="1"/>
      <w:jc w:val="center"/>
    </w:pPr>
    <w:rPr>
      <w:rFonts w:ascii="Arial" w:eastAsia="Arial Unicode MS" w:hAnsi="Arial" w:cs="Arial"/>
      <w:sz w:val="14"/>
      <w:szCs w:val="14"/>
    </w:rPr>
  </w:style>
  <w:style w:type="paragraph" w:customStyle="1" w:styleId="xl77">
    <w:name w:val="xl77"/>
    <w:basedOn w:val="Normal"/>
    <w:rsid w:val="00B265D5"/>
    <w:pPr>
      <w:pBdr>
        <w:bottom w:val="single" w:sz="4" w:space="0" w:color="auto"/>
      </w:pBdr>
      <w:spacing w:before="100" w:beforeAutospacing="1" w:after="100" w:afterAutospacing="1"/>
      <w:jc w:val="center"/>
    </w:pPr>
    <w:rPr>
      <w:rFonts w:ascii="Arial" w:eastAsia="Arial Unicode MS" w:hAnsi="Arial" w:cs="Arial"/>
      <w:color w:val="FF0000"/>
      <w:sz w:val="14"/>
      <w:szCs w:val="14"/>
    </w:rPr>
  </w:style>
  <w:style w:type="paragraph" w:customStyle="1" w:styleId="xl78">
    <w:name w:val="xl78"/>
    <w:basedOn w:val="Normal"/>
    <w:rsid w:val="00B265D5"/>
    <w:pPr>
      <w:spacing w:before="100" w:beforeAutospacing="1" w:after="100" w:afterAutospacing="1"/>
      <w:jc w:val="center"/>
    </w:pPr>
    <w:rPr>
      <w:rFonts w:ascii="Arial" w:eastAsia="Arial Unicode MS" w:hAnsi="Arial" w:cs="Arial"/>
      <w:b/>
      <w:bCs/>
      <w:color w:val="FF0000"/>
      <w:sz w:val="14"/>
      <w:szCs w:val="14"/>
    </w:rPr>
  </w:style>
  <w:style w:type="paragraph" w:customStyle="1" w:styleId="Tcnico4a">
    <w:name w:val="Técnico 4a"/>
    <w:rsid w:val="00B265D5"/>
    <w:pPr>
      <w:widowControl w:val="0"/>
      <w:tabs>
        <w:tab w:val="left" w:pos="-720"/>
      </w:tabs>
      <w:suppressAutoHyphens/>
    </w:pPr>
    <w:rPr>
      <w:rFonts w:ascii="CG Times" w:eastAsia="Times New Roman" w:hAnsi="CG Times"/>
      <w:b/>
      <w:bCs/>
      <w:lang w:val="es-ES"/>
    </w:rPr>
  </w:style>
  <w:style w:type="paragraph" w:customStyle="1" w:styleId="CommentSubject2">
    <w:name w:val="Comment Subject2"/>
    <w:basedOn w:val="Textocomentario"/>
    <w:next w:val="Textocomentario"/>
    <w:rsid w:val="00B265D5"/>
    <w:rPr>
      <w:rFonts w:eastAsia="Times New Roman"/>
      <w:b/>
      <w:bCs/>
      <w:lang w:eastAsia="x-none"/>
    </w:rPr>
  </w:style>
  <w:style w:type="paragraph" w:customStyle="1" w:styleId="3Subttulo">
    <w:name w:val="3Subtítulo"/>
    <w:basedOn w:val="Normal"/>
    <w:rsid w:val="00B265D5"/>
    <w:pPr>
      <w:jc w:val="center"/>
    </w:pPr>
    <w:rPr>
      <w:rFonts w:eastAsia="Times New Roman"/>
      <w:noProof/>
    </w:rPr>
  </w:style>
  <w:style w:type="paragraph" w:customStyle="1" w:styleId="CG-SingleSp05s2BodyText5JBodyText5s2J">
    <w:name w:val="CG-Single Sp 0.5.s2.!Body Text .5(J).!Body Text .5s2(J)"/>
    <w:basedOn w:val="Normal"/>
    <w:rsid w:val="00B265D5"/>
    <w:pPr>
      <w:spacing w:after="240"/>
      <w:ind w:firstLine="720"/>
    </w:pPr>
    <w:rPr>
      <w:rFonts w:eastAsia="Times New Roman"/>
    </w:rPr>
  </w:style>
  <w:style w:type="paragraph" w:customStyle="1" w:styleId="-TableText9">
    <w:name w:val="-Table Text 9"/>
    <w:basedOn w:val="Normal"/>
    <w:rsid w:val="00B265D5"/>
    <w:pPr>
      <w:tabs>
        <w:tab w:val="right" w:leader="dot" w:pos="5310"/>
      </w:tabs>
    </w:pPr>
    <w:rPr>
      <w:rFonts w:ascii="Arial" w:eastAsia="Times New Roman" w:hAnsi="Arial" w:cs="Arial"/>
      <w:sz w:val="18"/>
      <w:szCs w:val="18"/>
    </w:rPr>
  </w:style>
  <w:style w:type="paragraph" w:customStyle="1" w:styleId="b6">
    <w:name w:val="b6"/>
    <w:basedOn w:val="Normal"/>
    <w:rsid w:val="00B265D5"/>
    <w:pPr>
      <w:tabs>
        <w:tab w:val="right" w:leader="dot" w:pos="5310"/>
      </w:tabs>
    </w:pPr>
    <w:rPr>
      <w:rFonts w:ascii="Arial" w:eastAsia="Times New Roman" w:hAnsi="Arial" w:cs="Arial"/>
      <w:sz w:val="12"/>
      <w:szCs w:val="12"/>
    </w:rPr>
  </w:style>
  <w:style w:type="paragraph" w:customStyle="1" w:styleId="tabla8gral">
    <w:name w:val="tabla8 gral"/>
    <w:basedOn w:val="Normal"/>
    <w:rsid w:val="00B265D5"/>
    <w:rPr>
      <w:rFonts w:ascii="Arial" w:eastAsia="Times New Roman" w:hAnsi="Arial" w:cs="Arial"/>
      <w:sz w:val="16"/>
      <w:szCs w:val="16"/>
    </w:rPr>
  </w:style>
  <w:style w:type="paragraph" w:customStyle="1" w:styleId="deci">
    <w:name w:val="deci"/>
    <w:basedOn w:val="Normal"/>
    <w:rsid w:val="00B265D5"/>
    <w:rPr>
      <w:rFonts w:ascii="Arial" w:eastAsia="Times New Roman" w:hAnsi="Arial" w:cs="Arial"/>
      <w:sz w:val="16"/>
      <w:szCs w:val="16"/>
    </w:rPr>
  </w:style>
  <w:style w:type="paragraph" w:customStyle="1" w:styleId="Tabla8s">
    <w:name w:val="Tabla8 s/"/>
    <w:basedOn w:val="Normal"/>
    <w:rsid w:val="00B265D5"/>
    <w:rPr>
      <w:rFonts w:ascii="Arial" w:eastAsia="Times New Roman" w:hAnsi="Arial" w:cs="Arial"/>
      <w:sz w:val="16"/>
      <w:szCs w:val="16"/>
    </w:rPr>
  </w:style>
  <w:style w:type="paragraph" w:customStyle="1" w:styleId="Tabla8">
    <w:name w:val="Tabla8"/>
    <w:basedOn w:val="Normal"/>
    <w:rsid w:val="00B265D5"/>
    <w:rPr>
      <w:rFonts w:ascii="Arial" w:eastAsia="Times New Roman" w:hAnsi="Arial" w:cs="Arial"/>
      <w:sz w:val="16"/>
      <w:szCs w:val="16"/>
    </w:rPr>
  </w:style>
  <w:style w:type="paragraph" w:customStyle="1" w:styleId="taba7">
    <w:name w:val="taba7"/>
    <w:basedOn w:val="Normal"/>
    <w:rsid w:val="00B265D5"/>
    <w:rPr>
      <w:rFonts w:ascii="Arial" w:eastAsia="Times New Roman" w:hAnsi="Arial" w:cs="Arial"/>
      <w:sz w:val="14"/>
      <w:szCs w:val="14"/>
    </w:rPr>
  </w:style>
  <w:style w:type="paragraph" w:customStyle="1" w:styleId="table6">
    <w:name w:val="table6"/>
    <w:basedOn w:val="Normal"/>
    <w:rsid w:val="00B265D5"/>
    <w:pPr>
      <w:tabs>
        <w:tab w:val="right" w:leader="dot" w:pos="5310"/>
      </w:tabs>
    </w:pPr>
    <w:rPr>
      <w:rFonts w:ascii="Arial" w:eastAsia="Times New Roman" w:hAnsi="Arial" w:cs="Arial"/>
      <w:sz w:val="12"/>
      <w:szCs w:val="12"/>
    </w:rPr>
  </w:style>
  <w:style w:type="paragraph" w:customStyle="1" w:styleId="bre">
    <w:name w:val="bre"/>
    <w:basedOn w:val="Normal"/>
    <w:rsid w:val="00B265D5"/>
    <w:pPr>
      <w:tabs>
        <w:tab w:val="right" w:leader="dot" w:pos="5310"/>
      </w:tabs>
    </w:pPr>
    <w:rPr>
      <w:rFonts w:ascii="Arial" w:eastAsia="Times New Roman" w:hAnsi="Arial" w:cs="Arial"/>
      <w:sz w:val="12"/>
      <w:szCs w:val="12"/>
    </w:rPr>
  </w:style>
  <w:style w:type="paragraph" w:customStyle="1" w:styleId="1Empresa">
    <w:name w:val="1Empresa"/>
    <w:basedOn w:val="Normal"/>
    <w:rsid w:val="00B265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pPr>
    <w:rPr>
      <w:rFonts w:eastAsia="Times New Roman"/>
      <w:b/>
      <w:bCs/>
      <w:sz w:val="36"/>
      <w:szCs w:val="36"/>
    </w:rPr>
  </w:style>
  <w:style w:type="paragraph" w:customStyle="1" w:styleId="tabla10cdec">
    <w:name w:val="tabla10 c/dec"/>
    <w:basedOn w:val="Normal"/>
    <w:rsid w:val="00B265D5"/>
    <w:rPr>
      <w:rFonts w:ascii="Arial" w:eastAsia="Times New Roman" w:hAnsi="Arial" w:cs="Arial"/>
    </w:rPr>
  </w:style>
  <w:style w:type="paragraph" w:customStyle="1" w:styleId="dec33">
    <w:name w:val="dec33"/>
    <w:basedOn w:val="Normal"/>
    <w:rsid w:val="00B265D5"/>
    <w:pPr>
      <w:tabs>
        <w:tab w:val="right" w:leader="dot" w:pos="5310"/>
      </w:tabs>
    </w:pPr>
    <w:rPr>
      <w:rFonts w:ascii="Arial" w:eastAsia="Times New Roman" w:hAnsi="Arial" w:cs="Arial"/>
    </w:rPr>
  </w:style>
  <w:style w:type="paragraph" w:customStyle="1" w:styleId="p1">
    <w:name w:val="p1"/>
    <w:basedOn w:val="Normal"/>
    <w:rsid w:val="00B265D5"/>
    <w:pPr>
      <w:widowControl w:val="0"/>
      <w:tabs>
        <w:tab w:val="left" w:pos="204"/>
      </w:tabs>
      <w:spacing w:line="226" w:lineRule="atLeast"/>
    </w:pPr>
    <w:rPr>
      <w:rFonts w:eastAsia="Times New Roman"/>
    </w:rPr>
  </w:style>
  <w:style w:type="paragraph" w:customStyle="1" w:styleId="p3">
    <w:name w:val="p3"/>
    <w:basedOn w:val="Normal"/>
    <w:rsid w:val="00B265D5"/>
    <w:pPr>
      <w:widowControl w:val="0"/>
      <w:spacing w:line="240" w:lineRule="atLeast"/>
      <w:ind w:left="1066"/>
    </w:pPr>
    <w:rPr>
      <w:rFonts w:eastAsia="Times New Roman"/>
    </w:rPr>
  </w:style>
  <w:style w:type="paragraph" w:customStyle="1" w:styleId="p4">
    <w:name w:val="p4"/>
    <w:basedOn w:val="Normal"/>
    <w:rsid w:val="00B265D5"/>
    <w:pPr>
      <w:widowControl w:val="0"/>
      <w:tabs>
        <w:tab w:val="left" w:pos="204"/>
      </w:tabs>
      <w:spacing w:line="232" w:lineRule="atLeast"/>
    </w:pPr>
    <w:rPr>
      <w:rFonts w:eastAsia="Times New Roman"/>
    </w:rPr>
  </w:style>
  <w:style w:type="paragraph" w:customStyle="1" w:styleId="m">
    <w:name w:val="m"/>
    <w:basedOn w:val="btsingle"/>
    <w:rsid w:val="00B265D5"/>
    <w:pPr>
      <w:widowControl/>
      <w:suppressAutoHyphens/>
      <w:spacing w:line="216" w:lineRule="exact"/>
      <w:ind w:left="0"/>
      <w:jc w:val="both"/>
    </w:pPr>
    <w:rPr>
      <w:sz w:val="24"/>
      <w:szCs w:val="24"/>
    </w:rPr>
  </w:style>
  <w:style w:type="paragraph" w:customStyle="1" w:styleId="Ital">
    <w:name w:val="Ital"/>
    <w:basedOn w:val="Normal"/>
    <w:rsid w:val="00B265D5"/>
    <w:pPr>
      <w:keepNext/>
      <w:spacing w:after="240"/>
    </w:pPr>
    <w:rPr>
      <w:rFonts w:eastAsia="Times New Roman"/>
      <w:i/>
      <w:iCs/>
    </w:rPr>
  </w:style>
  <w:style w:type="paragraph" w:customStyle="1" w:styleId="TextI125">
    <w:name w:val="TextI1.25"/>
    <w:basedOn w:val="Normal"/>
    <w:rsid w:val="00B265D5"/>
    <w:pPr>
      <w:spacing w:after="240"/>
      <w:ind w:left="1080" w:hanging="360"/>
    </w:pPr>
    <w:rPr>
      <w:rFonts w:eastAsia="Times New Roman"/>
      <w:sz w:val="19"/>
      <w:szCs w:val="19"/>
    </w:rPr>
  </w:style>
  <w:style w:type="paragraph" w:customStyle="1" w:styleId="TextHSBI">
    <w:name w:val="TextHSBI"/>
    <w:basedOn w:val="Normal"/>
    <w:rsid w:val="00B265D5"/>
    <w:pPr>
      <w:keepNext/>
      <w:tabs>
        <w:tab w:val="left" w:pos="500"/>
      </w:tabs>
      <w:spacing w:after="240"/>
    </w:pPr>
    <w:rPr>
      <w:rFonts w:eastAsia="Times New Roman"/>
      <w:b/>
      <w:bCs/>
      <w:i/>
      <w:iCs/>
    </w:rPr>
  </w:style>
  <w:style w:type="paragraph" w:customStyle="1" w:styleId="WCPageNumber">
    <w:name w:val="WCPageNumber"/>
    <w:rsid w:val="00B265D5"/>
    <w:rPr>
      <w:rFonts w:eastAsia="Times New Roman"/>
      <w:sz w:val="24"/>
      <w:szCs w:val="24"/>
      <w:lang w:val="en-US" w:eastAsia="en-US"/>
    </w:rPr>
  </w:style>
  <w:style w:type="paragraph" w:customStyle="1" w:styleId="mainpara0">
    <w:name w:val="mainpara"/>
    <w:basedOn w:val="Normal"/>
    <w:rsid w:val="00B265D5"/>
    <w:pPr>
      <w:ind w:firstLine="432"/>
      <w:jc w:val="both"/>
    </w:pPr>
    <w:rPr>
      <w:rFonts w:ascii="Arial" w:eastAsia="Times New Roman" w:hAnsi="Arial" w:cs="Arial"/>
    </w:rPr>
  </w:style>
  <w:style w:type="paragraph" w:customStyle="1" w:styleId="rrddoublerule">
    <w:name w:val="rrddoublerule"/>
    <w:basedOn w:val="Normal"/>
    <w:rsid w:val="00B265D5"/>
    <w:pPr>
      <w:pBdr>
        <w:top w:val="double" w:sz="6" w:space="1" w:color="auto"/>
      </w:pBdr>
      <w:spacing w:before="20" w:line="20" w:lineRule="exact"/>
      <w:jc w:val="center"/>
    </w:pPr>
    <w:rPr>
      <w:rFonts w:eastAsia="Times New Roman"/>
      <w:sz w:val="8"/>
      <w:szCs w:val="8"/>
    </w:rPr>
  </w:style>
  <w:style w:type="paragraph" w:customStyle="1" w:styleId="CP-Col-2">
    <w:name w:val="CP-Col-2"/>
    <w:basedOn w:val="Normal"/>
    <w:rsid w:val="00B265D5"/>
    <w:pPr>
      <w:tabs>
        <w:tab w:val="left" w:leader="dot" w:pos="3690"/>
      </w:tabs>
      <w:overflowPunct w:val="0"/>
      <w:textAlignment w:val="baseline"/>
    </w:pPr>
    <w:rPr>
      <w:rFonts w:eastAsia="Times New Roman"/>
      <w:color w:val="000000"/>
      <w:sz w:val="19"/>
      <w:szCs w:val="19"/>
    </w:rPr>
  </w:style>
  <w:style w:type="paragraph" w:customStyle="1" w:styleId="table10pt1">
    <w:name w:val="table10pt"/>
    <w:basedOn w:val="Normal"/>
    <w:rsid w:val="00B265D5"/>
    <w:pPr>
      <w:keepNext/>
      <w:widowControl w:val="0"/>
      <w:tabs>
        <w:tab w:val="right" w:leader="dot" w:pos="5695"/>
      </w:tabs>
      <w:spacing w:after="120"/>
    </w:pPr>
    <w:rPr>
      <w:rFonts w:eastAsia="Times New Roman"/>
      <w:color w:val="000000"/>
      <w:sz w:val="22"/>
      <w:szCs w:val="22"/>
      <w:lang w:val="fr-FR"/>
    </w:rPr>
  </w:style>
  <w:style w:type="paragraph" w:customStyle="1" w:styleId="BodyText5J">
    <w:name w:val="Body Text .5J"/>
    <w:basedOn w:val="Normal"/>
    <w:rsid w:val="00B265D5"/>
    <w:pPr>
      <w:spacing w:after="240"/>
      <w:ind w:firstLine="720"/>
      <w:jc w:val="both"/>
    </w:pPr>
    <w:rPr>
      <w:rFonts w:eastAsia="PMingLiU"/>
    </w:rPr>
  </w:style>
  <w:style w:type="paragraph" w:customStyle="1" w:styleId="rfn">
    <w:name w:val="rfn"/>
    <w:autoRedefine/>
    <w:rsid w:val="00B265D5"/>
    <w:pPr>
      <w:pBdr>
        <w:bottom w:val="single" w:sz="6" w:space="1" w:color="auto"/>
      </w:pBdr>
      <w:spacing w:after="60" w:line="120" w:lineRule="exact"/>
      <w:ind w:right="7200"/>
      <w:jc w:val="both"/>
    </w:pPr>
    <w:rPr>
      <w:rFonts w:eastAsia="Times New Roman"/>
      <w:noProof/>
      <w:sz w:val="12"/>
      <w:szCs w:val="12"/>
      <w:lang w:val="en-US" w:eastAsia="en-US"/>
    </w:rPr>
  </w:style>
  <w:style w:type="paragraph" w:customStyle="1" w:styleId="BodyText2Sg">
    <w:name w:val="Body Text 2Sg"/>
    <w:basedOn w:val="NormalWeb"/>
    <w:rsid w:val="00B265D5"/>
    <w:rPr>
      <w:rFonts w:eastAsia="Times New Roman"/>
      <w:szCs w:val="20"/>
      <w:lang w:val="en-US" w:eastAsia="en-US"/>
    </w:rPr>
  </w:style>
  <w:style w:type="paragraph" w:customStyle="1" w:styleId="TitleLeftBI">
    <w:name w:val="Title Left B/I"/>
    <w:basedOn w:val="Normal"/>
    <w:rsid w:val="00B265D5"/>
    <w:pPr>
      <w:keepNext/>
      <w:spacing w:after="240"/>
    </w:pPr>
    <w:rPr>
      <w:rFonts w:eastAsia="Times New Roman"/>
      <w:b/>
      <w:bCs/>
      <w:i/>
      <w:iCs/>
      <w:sz w:val="22"/>
      <w:szCs w:val="22"/>
    </w:rPr>
  </w:style>
  <w:style w:type="paragraph" w:customStyle="1" w:styleId="Body-DTP">
    <w:name w:val="Body-DTP"/>
    <w:basedOn w:val="Normal"/>
    <w:rsid w:val="00B265D5"/>
    <w:pPr>
      <w:spacing w:after="120" w:line="240" w:lineRule="exact"/>
      <w:ind w:firstLine="432"/>
      <w:jc w:val="both"/>
    </w:pPr>
    <w:rPr>
      <w:rFonts w:eastAsia="Times New Roman"/>
      <w:sz w:val="21"/>
      <w:szCs w:val="21"/>
      <w:lang w:val="en-GB"/>
    </w:rPr>
  </w:style>
  <w:style w:type="paragraph" w:customStyle="1" w:styleId="1Level1-TC">
    <w:name w:val="1Level–1.-TC"/>
    <w:basedOn w:val="Body-DTP"/>
    <w:next w:val="2Levela-TC"/>
    <w:rsid w:val="00B265D5"/>
    <w:pPr>
      <w:keepNext/>
      <w:tabs>
        <w:tab w:val="num" w:pos="360"/>
        <w:tab w:val="left" w:pos="432"/>
      </w:tabs>
      <w:autoSpaceDE/>
      <w:autoSpaceDN/>
      <w:adjustRightInd/>
      <w:spacing w:before="200"/>
      <w:ind w:firstLine="0"/>
    </w:pPr>
    <w:rPr>
      <w:b/>
      <w:bCs/>
    </w:rPr>
  </w:style>
  <w:style w:type="paragraph" w:customStyle="1" w:styleId="2Levela-TC">
    <w:name w:val="2Level–(a)-TC"/>
    <w:basedOn w:val="Body-DTP"/>
    <w:rsid w:val="00B265D5"/>
    <w:pPr>
      <w:tabs>
        <w:tab w:val="num" w:pos="792"/>
        <w:tab w:val="left" w:pos="864"/>
      </w:tabs>
      <w:autoSpaceDE/>
      <w:autoSpaceDN/>
      <w:adjustRightInd/>
    </w:pPr>
  </w:style>
  <w:style w:type="paragraph" w:customStyle="1" w:styleId="3Leveli-TC">
    <w:name w:val="3Level–(i)-TC"/>
    <w:basedOn w:val="Body-DTP"/>
    <w:rsid w:val="00B265D5"/>
    <w:pPr>
      <w:tabs>
        <w:tab w:val="num" w:pos="1296"/>
      </w:tabs>
      <w:autoSpaceDE/>
      <w:autoSpaceDN/>
      <w:adjustRightInd/>
      <w:ind w:left="1296" w:hanging="230"/>
    </w:pPr>
  </w:style>
  <w:style w:type="paragraph" w:customStyle="1" w:styleId="4LevelA-TC">
    <w:name w:val="4Level–(A)-TC"/>
    <w:basedOn w:val="Body-DTP"/>
    <w:rsid w:val="00B265D5"/>
    <w:pPr>
      <w:tabs>
        <w:tab w:val="num" w:pos="1728"/>
      </w:tabs>
      <w:autoSpaceDE/>
      <w:autoSpaceDN/>
      <w:adjustRightInd/>
      <w:ind w:left="1728" w:hanging="432"/>
    </w:pPr>
  </w:style>
  <w:style w:type="paragraph" w:customStyle="1" w:styleId="2Level-ALT-ablock-TC">
    <w:name w:val="2Level-[ALT]-(a)block-TC"/>
    <w:basedOn w:val="Body-DTP"/>
    <w:rsid w:val="00B265D5"/>
    <w:pPr>
      <w:tabs>
        <w:tab w:val="num" w:pos="864"/>
      </w:tabs>
      <w:autoSpaceDE/>
      <w:autoSpaceDN/>
      <w:adjustRightInd/>
      <w:ind w:left="864" w:hanging="432"/>
    </w:pPr>
    <w:rPr>
      <w:lang w:val="en-US"/>
    </w:rPr>
  </w:style>
  <w:style w:type="paragraph" w:customStyle="1" w:styleId="2Level-ALT-1block-TC">
    <w:name w:val="2Level-[ALT]-(1)block-TC"/>
    <w:basedOn w:val="Body-DTP"/>
    <w:rsid w:val="00B265D5"/>
    <w:pPr>
      <w:tabs>
        <w:tab w:val="num" w:pos="864"/>
      </w:tabs>
      <w:autoSpaceDE/>
      <w:autoSpaceDN/>
      <w:adjustRightInd/>
      <w:ind w:left="864" w:hanging="432"/>
    </w:pPr>
    <w:rPr>
      <w:lang w:val="en-US"/>
    </w:rPr>
  </w:style>
  <w:style w:type="paragraph" w:customStyle="1" w:styleId="2Level-ALT-Ablock-TC0">
    <w:name w:val="2Level-[ALT]-(A)block-TC"/>
    <w:basedOn w:val="Body-DTP"/>
    <w:rsid w:val="00B265D5"/>
    <w:pPr>
      <w:tabs>
        <w:tab w:val="num" w:pos="864"/>
      </w:tabs>
      <w:autoSpaceDE/>
      <w:autoSpaceDN/>
      <w:adjustRightInd/>
      <w:ind w:left="864" w:hanging="432"/>
    </w:pPr>
    <w:rPr>
      <w:lang w:val="en-US"/>
    </w:rPr>
  </w:style>
  <w:style w:type="paragraph" w:customStyle="1" w:styleId="3Level-ALT-1block-TC">
    <w:name w:val="3Level-[ALT]-(1)block-TC"/>
    <w:basedOn w:val="Body-DTP"/>
    <w:rsid w:val="00B265D5"/>
    <w:pPr>
      <w:tabs>
        <w:tab w:val="num" w:pos="1296"/>
      </w:tabs>
      <w:autoSpaceDE/>
      <w:autoSpaceDN/>
      <w:adjustRightInd/>
      <w:ind w:left="1296" w:hanging="432"/>
    </w:pPr>
    <w:rPr>
      <w:lang w:val="en-US"/>
    </w:rPr>
  </w:style>
  <w:style w:type="paragraph" w:customStyle="1" w:styleId="4Level-ALT-1block-TC">
    <w:name w:val="4Level-[ALT]-(1)block-TC"/>
    <w:basedOn w:val="Body-DTP"/>
    <w:rsid w:val="00B265D5"/>
    <w:pPr>
      <w:tabs>
        <w:tab w:val="num" w:pos="1728"/>
      </w:tabs>
      <w:autoSpaceDE/>
      <w:autoSpaceDN/>
      <w:adjustRightInd/>
      <w:ind w:left="1728" w:hanging="432"/>
    </w:pPr>
    <w:rPr>
      <w:lang w:val="en-US"/>
    </w:rPr>
  </w:style>
  <w:style w:type="paragraph" w:customStyle="1" w:styleId="BodyBlock">
    <w:name w:val="BodyBlock"/>
    <w:basedOn w:val="Body-DTP"/>
    <w:rsid w:val="00B265D5"/>
    <w:pPr>
      <w:tabs>
        <w:tab w:val="left" w:pos="432"/>
      </w:tabs>
      <w:autoSpaceDE/>
      <w:autoSpaceDN/>
      <w:adjustRightInd/>
      <w:ind w:firstLine="0"/>
    </w:pPr>
  </w:style>
  <w:style w:type="paragraph" w:customStyle="1" w:styleId="BodyBlock2">
    <w:name w:val="BodyBlock2"/>
    <w:basedOn w:val="Normal"/>
    <w:rsid w:val="00B265D5"/>
    <w:pPr>
      <w:tabs>
        <w:tab w:val="left" w:pos="432"/>
      </w:tabs>
      <w:spacing w:after="120" w:line="240" w:lineRule="exact"/>
      <w:ind w:left="864"/>
      <w:jc w:val="both"/>
    </w:pPr>
    <w:rPr>
      <w:rFonts w:eastAsia="Times New Roman"/>
      <w:sz w:val="21"/>
      <w:szCs w:val="21"/>
      <w:lang w:val="en-GB"/>
    </w:rPr>
  </w:style>
  <w:style w:type="paragraph" w:customStyle="1" w:styleId="2Levelablock">
    <w:name w:val="2Level–(a)block"/>
    <w:basedOn w:val="Body-DTP"/>
    <w:rsid w:val="00B265D5"/>
    <w:pPr>
      <w:tabs>
        <w:tab w:val="num" w:pos="864"/>
      </w:tabs>
      <w:autoSpaceDE/>
      <w:autoSpaceDN/>
      <w:adjustRightInd/>
      <w:ind w:left="864" w:hanging="432"/>
    </w:pPr>
  </w:style>
  <w:style w:type="paragraph" w:customStyle="1" w:styleId="L2Hed">
    <w:name w:val="L2Hed"/>
    <w:basedOn w:val="Normal"/>
    <w:next w:val="Normal"/>
    <w:rsid w:val="00B265D5"/>
    <w:pPr>
      <w:keepNext/>
      <w:tabs>
        <w:tab w:val="left" w:pos="432"/>
      </w:tabs>
      <w:spacing w:before="300" w:after="60" w:line="240" w:lineRule="exact"/>
      <w:jc w:val="both"/>
    </w:pPr>
    <w:rPr>
      <w:rFonts w:eastAsia="Times New Roman"/>
      <w:b/>
      <w:bCs/>
      <w:sz w:val="21"/>
      <w:szCs w:val="21"/>
      <w:lang w:val="en-GB"/>
    </w:rPr>
  </w:style>
  <w:style w:type="paragraph" w:customStyle="1" w:styleId="BodyText2sg0">
    <w:name w:val="Body Text 2sg"/>
    <w:basedOn w:val="Normal"/>
    <w:rsid w:val="00B265D5"/>
    <w:rPr>
      <w:rFonts w:eastAsia="Times New Roman"/>
    </w:rPr>
  </w:style>
  <w:style w:type="paragraph" w:customStyle="1" w:styleId="CarCar3">
    <w:name w:val="Car Car3"/>
    <w:basedOn w:val="Normal"/>
    <w:rsid w:val="00B265D5"/>
    <w:pPr>
      <w:spacing w:after="160" w:line="240" w:lineRule="exact"/>
    </w:pPr>
    <w:rPr>
      <w:rFonts w:ascii="Verdana" w:eastAsia="PMingLiU" w:hAnsi="Verdana"/>
    </w:rPr>
  </w:style>
  <w:style w:type="paragraph" w:customStyle="1" w:styleId="CarCharCharCarCar">
    <w:name w:val="Car Char Char Car Car"/>
    <w:basedOn w:val="Normal"/>
    <w:rsid w:val="00B265D5"/>
    <w:pPr>
      <w:spacing w:after="160" w:line="240" w:lineRule="exact"/>
    </w:pPr>
    <w:rPr>
      <w:rFonts w:ascii="Verdana" w:eastAsia="PMingLiU" w:hAnsi="Verdana"/>
    </w:rPr>
  </w:style>
  <w:style w:type="paragraph" w:customStyle="1" w:styleId="TableNotesLine0">
    <w:name w:val="Table Notes Line"/>
    <w:basedOn w:val="Normal"/>
    <w:rsid w:val="00B265D5"/>
    <w:pPr>
      <w:pBdr>
        <w:bottom w:val="single" w:sz="4" w:space="1" w:color="auto"/>
      </w:pBdr>
      <w:spacing w:after="40"/>
      <w:ind w:right="7920"/>
    </w:pPr>
    <w:rPr>
      <w:rFonts w:eastAsia="Times New Roman"/>
    </w:rPr>
  </w:style>
  <w:style w:type="paragraph" w:customStyle="1" w:styleId="Num6">
    <w:name w:val="Num6"/>
    <w:rsid w:val="00B265D5"/>
    <w:pPr>
      <w:tabs>
        <w:tab w:val="num" w:pos="1440"/>
      </w:tabs>
      <w:spacing w:before="240" w:line="260" w:lineRule="atLeast"/>
      <w:ind w:firstLine="720"/>
      <w:jc w:val="both"/>
    </w:pPr>
    <w:rPr>
      <w:rFonts w:eastAsia="Times New Roman"/>
      <w:sz w:val="22"/>
      <w:szCs w:val="22"/>
      <w:lang w:val="en-US" w:eastAsia="en-US"/>
    </w:rPr>
  </w:style>
  <w:style w:type="paragraph" w:customStyle="1" w:styleId="TitleHead">
    <w:name w:val="TitleHead"/>
    <w:aliases w:val="TH"/>
    <w:rsid w:val="00B265D5"/>
    <w:pPr>
      <w:keepNext/>
      <w:spacing w:after="240" w:line="260" w:lineRule="atLeast"/>
      <w:jc w:val="center"/>
    </w:pPr>
    <w:rPr>
      <w:rFonts w:eastAsia="Times New Roman"/>
      <w:b/>
      <w:bCs/>
      <w:caps/>
      <w:sz w:val="22"/>
      <w:szCs w:val="22"/>
      <w:lang w:val="en-US" w:eastAsia="en-US"/>
    </w:rPr>
  </w:style>
  <w:style w:type="paragraph" w:customStyle="1" w:styleId="Num7">
    <w:name w:val="Num7"/>
    <w:rsid w:val="00B265D5"/>
    <w:pPr>
      <w:tabs>
        <w:tab w:val="num" w:pos="2160"/>
      </w:tabs>
      <w:spacing w:before="240" w:line="260" w:lineRule="atLeast"/>
      <w:ind w:left="720" w:firstLine="720"/>
      <w:jc w:val="both"/>
    </w:pPr>
    <w:rPr>
      <w:rFonts w:eastAsia="Times New Roman"/>
      <w:sz w:val="22"/>
      <w:szCs w:val="22"/>
      <w:lang w:val="en-US" w:eastAsia="en-US"/>
    </w:rPr>
  </w:style>
  <w:style w:type="paragraph" w:customStyle="1" w:styleId="dice2">
    <w:name w:val="蚽dice 2"/>
    <w:basedOn w:val="Normal"/>
    <w:next w:val="Normal"/>
    <w:autoRedefine/>
    <w:hidden/>
    <w:rsid w:val="00B265D5"/>
    <w:pPr>
      <w:widowControl w:val="0"/>
      <w:ind w:left="720" w:hanging="360"/>
    </w:pPr>
    <w:rPr>
      <w:rFonts w:eastAsia="Times New Roman"/>
    </w:rPr>
  </w:style>
  <w:style w:type="paragraph" w:customStyle="1" w:styleId="Textoindependienteprimerasangr0">
    <w:name w:val="Texto independiente primera sangr韆"/>
    <w:basedOn w:val="Normal"/>
    <w:rsid w:val="00B265D5"/>
    <w:pPr>
      <w:widowControl w:val="0"/>
      <w:spacing w:after="240"/>
      <w:ind w:firstLine="720"/>
    </w:pPr>
    <w:rPr>
      <w:rFonts w:eastAsia="Times New Roman"/>
    </w:rPr>
  </w:style>
  <w:style w:type="paragraph" w:customStyle="1" w:styleId="Textoconsangr0">
    <w:name w:val="Texto con sangr韆"/>
    <w:basedOn w:val="Normal"/>
    <w:next w:val="Normal"/>
    <w:hidden/>
    <w:rsid w:val="00B265D5"/>
    <w:pPr>
      <w:widowControl w:val="0"/>
      <w:spacing w:after="240"/>
      <w:ind w:left="720" w:hanging="720"/>
    </w:pPr>
    <w:rPr>
      <w:rFonts w:eastAsia="Times New Roman"/>
    </w:rPr>
  </w:style>
  <w:style w:type="character" w:customStyle="1" w:styleId="table8pt1">
    <w:name w:val="table 8 pt"/>
    <w:rsid w:val="00B265D5"/>
    <w:rPr>
      <w:rFonts w:ascii="Times New Roman" w:hAnsi="Times New Roman"/>
      <w:color w:val="auto"/>
      <w:sz w:val="16"/>
      <w:vertAlign w:val="baseline"/>
    </w:rPr>
  </w:style>
  <w:style w:type="character" w:customStyle="1" w:styleId="BodyText2SglCarCar">
    <w:name w:val="Body Text 2 Sgl Car Car"/>
    <w:rsid w:val="00B265D5"/>
    <w:rPr>
      <w:sz w:val="24"/>
      <w:lang w:val="en-US" w:eastAsia="es-ES"/>
    </w:rPr>
  </w:style>
  <w:style w:type="paragraph" w:customStyle="1" w:styleId="TextCarCarCarCar">
    <w:name w:val="Text Car Car Car Car"/>
    <w:basedOn w:val="Normal"/>
    <w:rsid w:val="00B265D5"/>
    <w:pPr>
      <w:tabs>
        <w:tab w:val="num" w:pos="360"/>
      </w:tabs>
      <w:spacing w:after="240"/>
    </w:pPr>
    <w:rPr>
      <w:rFonts w:eastAsia="Times New Roman"/>
    </w:rPr>
  </w:style>
  <w:style w:type="character" w:customStyle="1" w:styleId="TextCarCarCarCarCar">
    <w:name w:val="Text Car Car Car Car Car"/>
    <w:rsid w:val="00B265D5"/>
    <w:rPr>
      <w:sz w:val="24"/>
      <w:lang w:val="en-US" w:eastAsia="en-US"/>
    </w:rPr>
  </w:style>
  <w:style w:type="paragraph" w:customStyle="1" w:styleId="Heading210">
    <w:name w:val="Heading 2 1"/>
    <w:basedOn w:val="Normal"/>
    <w:next w:val="Textoindependiente"/>
    <w:rsid w:val="00B265D5"/>
    <w:pPr>
      <w:tabs>
        <w:tab w:val="num" w:pos="0"/>
      </w:tabs>
      <w:spacing w:after="120"/>
      <w:ind w:left="1440" w:hanging="504"/>
      <w:outlineLvl w:val="0"/>
    </w:pPr>
    <w:rPr>
      <w:rFonts w:eastAsia="Times New Roman"/>
    </w:rPr>
  </w:style>
  <w:style w:type="paragraph" w:customStyle="1" w:styleId="Heading22">
    <w:name w:val="Heading 2 2"/>
    <w:basedOn w:val="Normal"/>
    <w:next w:val="Textoindependiente"/>
    <w:rsid w:val="00B265D5"/>
    <w:pPr>
      <w:tabs>
        <w:tab w:val="num" w:pos="0"/>
      </w:tabs>
      <w:spacing w:after="120"/>
      <w:ind w:left="1800" w:hanging="432"/>
      <w:outlineLvl w:val="1"/>
    </w:pPr>
    <w:rPr>
      <w:rFonts w:eastAsia="Times New Roman"/>
    </w:rPr>
  </w:style>
  <w:style w:type="paragraph" w:customStyle="1" w:styleId="Heading23">
    <w:name w:val="Heading 2 3"/>
    <w:basedOn w:val="Normal"/>
    <w:next w:val="Textoindependiente"/>
    <w:rsid w:val="00B265D5"/>
    <w:pPr>
      <w:tabs>
        <w:tab w:val="num" w:pos="0"/>
      </w:tabs>
      <w:spacing w:after="120"/>
      <w:ind w:left="1440" w:hanging="432"/>
      <w:outlineLvl w:val="2"/>
    </w:pPr>
    <w:rPr>
      <w:rFonts w:eastAsia="Times New Roman"/>
    </w:rPr>
  </w:style>
  <w:style w:type="paragraph" w:customStyle="1" w:styleId="Heading24">
    <w:name w:val="Heading 2 4"/>
    <w:basedOn w:val="Normal"/>
    <w:next w:val="Textoindependiente"/>
    <w:rsid w:val="00B265D5"/>
    <w:pPr>
      <w:spacing w:after="120"/>
      <w:ind w:left="1224"/>
      <w:outlineLvl w:val="3"/>
    </w:pPr>
    <w:rPr>
      <w:rFonts w:eastAsia="Times New Roman"/>
    </w:rPr>
  </w:style>
  <w:style w:type="paragraph" w:customStyle="1" w:styleId="Heading25">
    <w:name w:val="Heading 2 5"/>
    <w:basedOn w:val="Normal"/>
    <w:next w:val="Textoindependiente"/>
    <w:rsid w:val="00B265D5"/>
    <w:pPr>
      <w:spacing w:after="120"/>
      <w:ind w:left="1224"/>
      <w:outlineLvl w:val="4"/>
    </w:pPr>
    <w:rPr>
      <w:rFonts w:eastAsia="Times New Roman"/>
    </w:rPr>
  </w:style>
  <w:style w:type="paragraph" w:customStyle="1" w:styleId="Heading26">
    <w:name w:val="Heading 2 6"/>
    <w:basedOn w:val="Normal"/>
    <w:next w:val="Textoindependiente"/>
    <w:rsid w:val="00B265D5"/>
    <w:pPr>
      <w:spacing w:after="240"/>
      <w:ind w:left="1224"/>
      <w:outlineLvl w:val="5"/>
    </w:pPr>
    <w:rPr>
      <w:rFonts w:eastAsia="Times New Roman"/>
    </w:rPr>
  </w:style>
  <w:style w:type="paragraph" w:customStyle="1" w:styleId="Heading27">
    <w:name w:val="Heading 2 7"/>
    <w:basedOn w:val="Normal"/>
    <w:next w:val="Textoindependiente"/>
    <w:rsid w:val="00B265D5"/>
    <w:pPr>
      <w:spacing w:after="240"/>
      <w:ind w:left="1224"/>
      <w:outlineLvl w:val="6"/>
    </w:pPr>
    <w:rPr>
      <w:rFonts w:eastAsia="Times New Roman"/>
    </w:rPr>
  </w:style>
  <w:style w:type="paragraph" w:customStyle="1" w:styleId="Heading28">
    <w:name w:val="Heading 2 8"/>
    <w:basedOn w:val="Normal"/>
    <w:next w:val="Textoindependiente"/>
    <w:rsid w:val="00B265D5"/>
    <w:pPr>
      <w:tabs>
        <w:tab w:val="num" w:pos="6469"/>
      </w:tabs>
      <w:spacing w:after="240"/>
      <w:ind w:left="6469" w:hanging="360"/>
      <w:outlineLvl w:val="7"/>
    </w:pPr>
    <w:rPr>
      <w:rFonts w:eastAsia="Times New Roman"/>
    </w:rPr>
  </w:style>
  <w:style w:type="paragraph" w:customStyle="1" w:styleId="Heading29">
    <w:name w:val="Heading 2 9"/>
    <w:basedOn w:val="Normal"/>
    <w:next w:val="Textoindependiente"/>
    <w:rsid w:val="00B265D5"/>
    <w:pPr>
      <w:tabs>
        <w:tab w:val="num" w:pos="7189"/>
      </w:tabs>
      <w:spacing w:after="240"/>
      <w:ind w:left="7189" w:hanging="360"/>
      <w:outlineLvl w:val="8"/>
    </w:pPr>
    <w:rPr>
      <w:rFonts w:eastAsia="Times New Roman"/>
    </w:rPr>
  </w:style>
  <w:style w:type="paragraph" w:customStyle="1" w:styleId="Text15han">
    <w:name w:val="Text 1.5 han"/>
    <w:basedOn w:val="Normal"/>
    <w:rsid w:val="00B265D5"/>
    <w:pPr>
      <w:spacing w:after="120"/>
      <w:ind w:left="1260"/>
    </w:pPr>
    <w:rPr>
      <w:rFonts w:eastAsia="Times New Roman"/>
    </w:rPr>
  </w:style>
  <w:style w:type="paragraph" w:customStyle="1" w:styleId="Text1han">
    <w:name w:val="Text 1 han"/>
    <w:basedOn w:val="Normal"/>
    <w:rsid w:val="00B265D5"/>
    <w:pPr>
      <w:spacing w:after="120"/>
      <w:ind w:left="1440"/>
    </w:pPr>
    <w:rPr>
      <w:rFonts w:eastAsia="Times New Roman"/>
    </w:rPr>
  </w:style>
  <w:style w:type="paragraph" w:customStyle="1" w:styleId="Text1h">
    <w:name w:val="Text 1 h"/>
    <w:basedOn w:val="Text1han"/>
    <w:rsid w:val="00B265D5"/>
    <w:pPr>
      <w:ind w:left="540"/>
    </w:pPr>
  </w:style>
  <w:style w:type="paragraph" w:customStyle="1" w:styleId="Text0Bold">
    <w:name w:val="Text 0 Bold"/>
    <w:rsid w:val="00B265D5"/>
    <w:pPr>
      <w:keepNext/>
      <w:spacing w:before="240" w:after="120"/>
    </w:pPr>
    <w:rPr>
      <w:rFonts w:eastAsia="Times New Roman"/>
      <w:b/>
      <w:bCs/>
      <w:sz w:val="24"/>
      <w:szCs w:val="24"/>
      <w:lang w:val="en-US" w:eastAsia="en-US"/>
    </w:rPr>
  </w:style>
  <w:style w:type="paragraph" w:customStyle="1" w:styleId="TextL65">
    <w:name w:val="Text L .65"/>
    <w:rsid w:val="00B265D5"/>
    <w:pPr>
      <w:keepNext/>
      <w:spacing w:before="240" w:after="120"/>
      <w:ind w:left="936"/>
    </w:pPr>
    <w:rPr>
      <w:rFonts w:eastAsia="Times New Roman"/>
      <w:b/>
      <w:bCs/>
      <w:sz w:val="24"/>
      <w:szCs w:val="24"/>
      <w:lang w:val="en-US" w:eastAsia="en-US"/>
    </w:rPr>
  </w:style>
  <w:style w:type="paragraph" w:customStyle="1" w:styleId="DraftLineWC">
    <w:name w:val="DraftLineW&amp;C"/>
    <w:basedOn w:val="Normal"/>
    <w:rsid w:val="00B265D5"/>
    <w:pPr>
      <w:framePr w:w="5328" w:hSpace="187" w:vSpace="187" w:wrap="auto" w:vAnchor="page" w:hAnchor="page" w:x="5761" w:y="721"/>
      <w:jc w:val="right"/>
    </w:pPr>
    <w:rPr>
      <w:rFonts w:eastAsia="Times New Roman"/>
    </w:rPr>
  </w:style>
  <w:style w:type="paragraph" w:customStyle="1" w:styleId="Text0CarCarCar">
    <w:name w:val="Text 0 Car Car Car"/>
    <w:basedOn w:val="TextCarCarCarCar"/>
    <w:rsid w:val="00B265D5"/>
    <w:pPr>
      <w:spacing w:after="120"/>
    </w:pPr>
  </w:style>
  <w:style w:type="character" w:customStyle="1" w:styleId="Text0CarCarCarCar">
    <w:name w:val="Text 0 Car Car Car Car"/>
    <w:rsid w:val="00B265D5"/>
    <w:rPr>
      <w:sz w:val="24"/>
      <w:lang w:val="en-US" w:eastAsia="en-US"/>
    </w:rPr>
  </w:style>
  <w:style w:type="character" w:customStyle="1" w:styleId="Text0Char">
    <w:name w:val="Text 0 Char"/>
    <w:rsid w:val="00B265D5"/>
    <w:rPr>
      <w:sz w:val="24"/>
      <w:lang w:val="en-US" w:eastAsia="en-US"/>
    </w:rPr>
  </w:style>
  <w:style w:type="paragraph" w:customStyle="1" w:styleId="OutlineL1">
    <w:name w:val="Outline_L1"/>
    <w:basedOn w:val="Normal"/>
    <w:next w:val="Textoindependiente"/>
    <w:rsid w:val="00B265D5"/>
    <w:pPr>
      <w:tabs>
        <w:tab w:val="num" w:pos="720"/>
      </w:tabs>
      <w:spacing w:after="240"/>
      <w:outlineLvl w:val="0"/>
    </w:pPr>
    <w:rPr>
      <w:rFonts w:eastAsia="Times New Roman"/>
    </w:rPr>
  </w:style>
  <w:style w:type="paragraph" w:customStyle="1" w:styleId="OutlineL2">
    <w:name w:val="Outline_L2"/>
    <w:basedOn w:val="OutlineL1"/>
    <w:next w:val="Textoindependiente"/>
    <w:rsid w:val="00B265D5"/>
    <w:pPr>
      <w:numPr>
        <w:ilvl w:val="1"/>
      </w:numPr>
      <w:tabs>
        <w:tab w:val="num" w:pos="720"/>
        <w:tab w:val="num" w:pos="1440"/>
      </w:tabs>
      <w:ind w:firstLine="720"/>
      <w:outlineLvl w:val="1"/>
    </w:pPr>
  </w:style>
  <w:style w:type="paragraph" w:customStyle="1" w:styleId="OutlineL3">
    <w:name w:val="Outline_L3"/>
    <w:basedOn w:val="OutlineL2"/>
    <w:rsid w:val="00B265D5"/>
    <w:pPr>
      <w:numPr>
        <w:ilvl w:val="2"/>
      </w:numPr>
      <w:tabs>
        <w:tab w:val="num" w:pos="720"/>
        <w:tab w:val="num" w:pos="2160"/>
      </w:tabs>
      <w:ind w:left="720" w:firstLine="720"/>
      <w:outlineLvl w:val="2"/>
    </w:pPr>
  </w:style>
  <w:style w:type="paragraph" w:customStyle="1" w:styleId="OutlineL4">
    <w:name w:val="Outline_L4"/>
    <w:basedOn w:val="OutlineL3"/>
    <w:rsid w:val="00B265D5"/>
    <w:pPr>
      <w:numPr>
        <w:ilvl w:val="3"/>
      </w:numPr>
      <w:tabs>
        <w:tab w:val="num" w:pos="720"/>
        <w:tab w:val="num" w:pos="2880"/>
      </w:tabs>
      <w:ind w:left="1440" w:firstLine="720"/>
      <w:outlineLvl w:val="3"/>
    </w:pPr>
  </w:style>
  <w:style w:type="paragraph" w:customStyle="1" w:styleId="OutlineL5">
    <w:name w:val="Outline_L5"/>
    <w:basedOn w:val="OutlineL4"/>
    <w:rsid w:val="00B265D5"/>
    <w:pPr>
      <w:numPr>
        <w:ilvl w:val="4"/>
      </w:numPr>
      <w:tabs>
        <w:tab w:val="num" w:pos="720"/>
        <w:tab w:val="num" w:pos="2520"/>
      </w:tabs>
      <w:ind w:left="2520" w:hanging="360"/>
      <w:outlineLvl w:val="4"/>
    </w:pPr>
  </w:style>
  <w:style w:type="paragraph" w:customStyle="1" w:styleId="OutlineL6">
    <w:name w:val="Outline_L6"/>
    <w:basedOn w:val="OutlineL5"/>
    <w:rsid w:val="00B265D5"/>
    <w:pPr>
      <w:numPr>
        <w:ilvl w:val="5"/>
      </w:numPr>
      <w:tabs>
        <w:tab w:val="num" w:pos="720"/>
      </w:tabs>
      <w:ind w:left="720" w:firstLine="720"/>
      <w:outlineLvl w:val="5"/>
    </w:pPr>
  </w:style>
  <w:style w:type="paragraph" w:customStyle="1" w:styleId="OutlineL7">
    <w:name w:val="Outline_L7"/>
    <w:basedOn w:val="OutlineL6"/>
    <w:rsid w:val="00B265D5"/>
    <w:pPr>
      <w:numPr>
        <w:ilvl w:val="6"/>
      </w:numPr>
      <w:tabs>
        <w:tab w:val="num" w:pos="720"/>
      </w:tabs>
      <w:ind w:left="1440" w:firstLine="720"/>
      <w:outlineLvl w:val="6"/>
    </w:pPr>
  </w:style>
  <w:style w:type="paragraph" w:customStyle="1" w:styleId="OutlineL8">
    <w:name w:val="Outline_L8"/>
    <w:basedOn w:val="OutlineL7"/>
    <w:rsid w:val="00B265D5"/>
    <w:pPr>
      <w:numPr>
        <w:ilvl w:val="7"/>
      </w:numPr>
      <w:tabs>
        <w:tab w:val="num" w:pos="720"/>
        <w:tab w:val="num" w:pos="1800"/>
      </w:tabs>
      <w:ind w:left="1800" w:hanging="720"/>
      <w:outlineLvl w:val="7"/>
    </w:pPr>
  </w:style>
  <w:style w:type="paragraph" w:customStyle="1" w:styleId="OutlineL9">
    <w:name w:val="Outline_L9"/>
    <w:basedOn w:val="OutlineL8"/>
    <w:next w:val="Textoindependiente"/>
    <w:rsid w:val="00B265D5"/>
    <w:pPr>
      <w:numPr>
        <w:ilvl w:val="8"/>
      </w:numPr>
      <w:tabs>
        <w:tab w:val="num" w:pos="720"/>
        <w:tab w:val="num" w:pos="6480"/>
      </w:tabs>
      <w:ind w:left="1800" w:firstLine="5760"/>
      <w:outlineLvl w:val="8"/>
    </w:pPr>
  </w:style>
  <w:style w:type="paragraph" w:customStyle="1" w:styleId="AOHead3">
    <w:name w:val="AOHead3"/>
    <w:basedOn w:val="Normal"/>
    <w:next w:val="Normal"/>
    <w:rsid w:val="00B265D5"/>
    <w:pPr>
      <w:keepNext/>
      <w:spacing w:before="200"/>
      <w:jc w:val="both"/>
      <w:outlineLvl w:val="2"/>
    </w:pPr>
    <w:rPr>
      <w:rFonts w:eastAsia="Times New Roman"/>
      <w:i/>
      <w:iCs/>
    </w:rPr>
  </w:style>
  <w:style w:type="paragraph" w:customStyle="1" w:styleId="bullet12">
    <w:name w:val="bullet1"/>
    <w:basedOn w:val="Normal"/>
    <w:rsid w:val="00B265D5"/>
    <w:pPr>
      <w:spacing w:before="100" w:beforeAutospacing="1" w:after="100" w:afterAutospacing="1"/>
    </w:pPr>
    <w:rPr>
      <w:rFonts w:eastAsia="Times New Roman"/>
    </w:rPr>
  </w:style>
  <w:style w:type="paragraph" w:customStyle="1" w:styleId="2levelablock0">
    <w:name w:val="2levelablock"/>
    <w:basedOn w:val="Normal"/>
    <w:rsid w:val="00B265D5"/>
    <w:pPr>
      <w:spacing w:before="100" w:beforeAutospacing="1" w:after="100" w:afterAutospacing="1"/>
    </w:pPr>
    <w:rPr>
      <w:rFonts w:eastAsia="Times New Roman"/>
    </w:rPr>
  </w:style>
  <w:style w:type="paragraph" w:customStyle="1" w:styleId="body-dtp0">
    <w:name w:val="body-dtp"/>
    <w:basedOn w:val="Normal"/>
    <w:rsid w:val="00B265D5"/>
    <w:pPr>
      <w:spacing w:before="100" w:beforeAutospacing="1" w:after="100" w:afterAutospacing="1"/>
    </w:pPr>
    <w:rPr>
      <w:rFonts w:eastAsia="Times New Roman"/>
    </w:rPr>
  </w:style>
  <w:style w:type="paragraph" w:customStyle="1" w:styleId="2level-alt-1block-tc0">
    <w:name w:val="2level-alt-1block-tc"/>
    <w:basedOn w:val="Normal"/>
    <w:rsid w:val="00B265D5"/>
    <w:pPr>
      <w:spacing w:before="100" w:beforeAutospacing="1" w:after="100" w:afterAutospacing="1"/>
    </w:pPr>
    <w:rPr>
      <w:rFonts w:eastAsia="Times New Roman"/>
    </w:rPr>
  </w:style>
  <w:style w:type="paragraph" w:customStyle="1" w:styleId="CarCarCarCarCarCar1">
    <w:name w:val="Car Car Car Car Car Car1"/>
    <w:basedOn w:val="Normal"/>
    <w:rsid w:val="00B265D5"/>
    <w:pPr>
      <w:spacing w:after="160" w:line="240" w:lineRule="exact"/>
    </w:pPr>
    <w:rPr>
      <w:rFonts w:ascii="Verdana" w:eastAsia="PMingLiU" w:hAnsi="Verdana"/>
    </w:rPr>
  </w:style>
  <w:style w:type="paragraph" w:customStyle="1" w:styleId="CarCarCarCarCarCar1CarCarCarCarCarCarCar">
    <w:name w:val="Car Car Car Car Car Car1 Car Car Car Car Car Car Car"/>
    <w:basedOn w:val="Normal"/>
    <w:rsid w:val="00B265D5"/>
    <w:pPr>
      <w:spacing w:after="160" w:line="240" w:lineRule="exact"/>
    </w:pPr>
    <w:rPr>
      <w:rFonts w:ascii="Verdana" w:eastAsia="PMingLiU" w:hAnsi="Verdana"/>
    </w:rPr>
  </w:style>
  <w:style w:type="paragraph" w:customStyle="1" w:styleId="2">
    <w:name w:val="2"/>
    <w:basedOn w:val="Normal"/>
    <w:next w:val="Sangradetextonormal"/>
    <w:rsid w:val="00B265D5"/>
    <w:pPr>
      <w:widowControl w:val="0"/>
      <w:tabs>
        <w:tab w:val="left" w:pos="440"/>
        <w:tab w:val="left" w:pos="567"/>
        <w:tab w:val="left" w:pos="660"/>
        <w:tab w:val="left" w:pos="879"/>
        <w:tab w:val="left" w:pos="1099"/>
        <w:tab w:val="left" w:pos="1318"/>
        <w:tab w:val="left" w:pos="1538"/>
        <w:tab w:val="left" w:pos="1758"/>
        <w:tab w:val="left" w:pos="1977"/>
        <w:tab w:val="left" w:pos="2197"/>
        <w:tab w:val="left" w:pos="2416"/>
        <w:tab w:val="left" w:pos="2636"/>
        <w:tab w:val="left" w:pos="2856"/>
        <w:tab w:val="left" w:pos="3075"/>
        <w:tab w:val="left" w:pos="3295"/>
        <w:tab w:val="left" w:pos="3514"/>
        <w:tab w:val="left" w:pos="3734"/>
        <w:tab w:val="left" w:pos="3954"/>
        <w:tab w:val="left" w:pos="4173"/>
        <w:tab w:val="left" w:pos="4393"/>
        <w:tab w:val="left" w:pos="4612"/>
        <w:tab w:val="left" w:pos="4832"/>
        <w:tab w:val="left" w:pos="5052"/>
        <w:tab w:val="left" w:pos="5271"/>
        <w:tab w:val="left" w:pos="5491"/>
        <w:tab w:val="left" w:pos="5710"/>
        <w:tab w:val="left" w:pos="5930"/>
        <w:tab w:val="left" w:pos="6150"/>
        <w:tab w:val="left" w:pos="6369"/>
        <w:tab w:val="left" w:pos="6589"/>
        <w:tab w:val="left" w:pos="6808"/>
        <w:tab w:val="left" w:pos="7028"/>
        <w:tab w:val="left" w:pos="7248"/>
      </w:tabs>
      <w:spacing w:after="132" w:line="240" w:lineRule="exact"/>
      <w:ind w:firstLine="440"/>
      <w:jc w:val="both"/>
      <w:textAlignment w:val="baseline"/>
    </w:pPr>
    <w:rPr>
      <w:rFonts w:eastAsia="Times New Roman"/>
      <w:color w:val="000000"/>
      <w:sz w:val="21"/>
      <w:szCs w:val="21"/>
    </w:rPr>
  </w:style>
  <w:style w:type="character" w:customStyle="1" w:styleId="HEADING2">
    <w:name w:val="HEADING2"/>
    <w:rsid w:val="00B265D5"/>
  </w:style>
  <w:style w:type="character" w:customStyle="1" w:styleId="HEADING3">
    <w:name w:val="HEADING3"/>
    <w:rsid w:val="00B265D5"/>
    <w:rPr>
      <w:rFonts w:ascii="Times New Roman" w:hAnsi="Times New Roman"/>
      <w:b/>
      <w:i/>
    </w:rPr>
  </w:style>
  <w:style w:type="character" w:customStyle="1" w:styleId="NOLEADING">
    <w:name w:val="NO LEADING"/>
    <w:rsid w:val="00B265D5"/>
  </w:style>
  <w:style w:type="paragraph" w:customStyle="1" w:styleId="Titletoc">
    <w:name w:val="Title toc"/>
    <w:basedOn w:val="Normal"/>
    <w:rsid w:val="00B265D5"/>
    <w:pPr>
      <w:keepNext/>
      <w:widowControl w:val="0"/>
      <w:spacing w:after="240" w:line="360" w:lineRule="atLeast"/>
      <w:jc w:val="both"/>
      <w:textAlignment w:val="baseline"/>
      <w:outlineLvl w:val="1"/>
    </w:pPr>
    <w:rPr>
      <w:rFonts w:eastAsia="Times New Roman"/>
      <w:b/>
      <w:bCs/>
    </w:rPr>
  </w:style>
  <w:style w:type="paragraph" w:customStyle="1" w:styleId="bodytext2sgl11pt0">
    <w:name w:val="bodytext2sgl11pt"/>
    <w:basedOn w:val="Normal"/>
    <w:rsid w:val="00B265D5"/>
    <w:pPr>
      <w:widowControl w:val="0"/>
      <w:spacing w:after="240" w:line="360" w:lineRule="atLeast"/>
      <w:ind w:firstLine="720"/>
      <w:jc w:val="both"/>
      <w:textAlignment w:val="baseline"/>
    </w:pPr>
    <w:rPr>
      <w:rFonts w:eastAsia="Arial Unicode MS"/>
      <w:sz w:val="22"/>
      <w:szCs w:val="22"/>
    </w:rPr>
  </w:style>
  <w:style w:type="paragraph" w:customStyle="1" w:styleId="listib0">
    <w:name w:val="listib"/>
    <w:basedOn w:val="Normal"/>
    <w:rsid w:val="00B265D5"/>
    <w:pPr>
      <w:widowControl w:val="0"/>
      <w:spacing w:before="100" w:beforeAutospacing="1" w:after="100" w:afterAutospacing="1" w:line="360" w:lineRule="atLeast"/>
      <w:jc w:val="both"/>
      <w:textAlignment w:val="baseline"/>
    </w:pPr>
    <w:rPr>
      <w:rFonts w:ascii="Arial Unicode MS" w:eastAsia="Arial Unicode MS" w:hAnsi="Arial Unicode MS" w:cs="Arial Unicode MS"/>
      <w:sz w:val="22"/>
      <w:szCs w:val="22"/>
    </w:rPr>
  </w:style>
  <w:style w:type="paragraph" w:customStyle="1" w:styleId="numbers-2">
    <w:name w:val="numbers -2"/>
    <w:basedOn w:val="Textoindependiente"/>
    <w:rsid w:val="00B265D5"/>
    <w:pPr>
      <w:widowControl w:val="0"/>
      <w:spacing w:after="240" w:line="360" w:lineRule="atLeast"/>
      <w:ind w:left="1440" w:hanging="720"/>
      <w:textAlignment w:val="baseline"/>
    </w:pPr>
    <w:rPr>
      <w:rFonts w:eastAsia="Times New Roman"/>
      <w:lang w:val="en-US" w:eastAsia="es-AR"/>
    </w:rPr>
  </w:style>
  <w:style w:type="paragraph" w:customStyle="1" w:styleId="Header2">
    <w:name w:val="Header2"/>
    <w:basedOn w:val="Normal"/>
    <w:rsid w:val="00B265D5"/>
    <w:pPr>
      <w:widowControl w:val="0"/>
      <w:spacing w:line="240" w:lineRule="atLeast"/>
      <w:jc w:val="both"/>
      <w:textAlignment w:val="baseline"/>
    </w:pPr>
    <w:rPr>
      <w:rFonts w:eastAsia="Times New Roman"/>
      <w:b/>
      <w:bCs/>
      <w:i/>
      <w:iCs/>
      <w:sz w:val="18"/>
      <w:szCs w:val="18"/>
    </w:rPr>
  </w:style>
  <w:style w:type="paragraph" w:customStyle="1" w:styleId="Tab63">
    <w:name w:val="Tab63"/>
    <w:basedOn w:val="Normal"/>
    <w:rsid w:val="00B265D5"/>
    <w:pPr>
      <w:widowControl w:val="0"/>
      <w:spacing w:line="240" w:lineRule="atLeast"/>
      <w:ind w:left="697" w:hanging="340"/>
      <w:jc w:val="both"/>
      <w:textAlignment w:val="baseline"/>
    </w:pPr>
    <w:rPr>
      <w:rFonts w:eastAsia="Times New Roman"/>
      <w:sz w:val="16"/>
      <w:szCs w:val="16"/>
    </w:rPr>
  </w:style>
  <w:style w:type="paragraph" w:customStyle="1" w:styleId="tab6">
    <w:name w:val="tab6"/>
    <w:basedOn w:val="Normal"/>
    <w:rsid w:val="00B265D5"/>
    <w:pPr>
      <w:widowControl w:val="0"/>
      <w:tabs>
        <w:tab w:val="left" w:pos="340"/>
      </w:tabs>
      <w:spacing w:line="240" w:lineRule="atLeast"/>
      <w:ind w:left="340" w:hanging="340"/>
      <w:jc w:val="both"/>
      <w:textAlignment w:val="baseline"/>
    </w:pPr>
    <w:rPr>
      <w:rFonts w:eastAsia="Times New Roman"/>
      <w:sz w:val="16"/>
      <w:szCs w:val="16"/>
    </w:rPr>
  </w:style>
  <w:style w:type="paragraph" w:customStyle="1" w:styleId="Encabtabla">
    <w:name w:val="Encabtabla"/>
    <w:basedOn w:val="Ttulo7"/>
    <w:rsid w:val="00B2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jc w:val="center"/>
      <w:textAlignment w:val="baseline"/>
    </w:pPr>
    <w:rPr>
      <w:i/>
      <w:iCs/>
      <w:sz w:val="18"/>
      <w:szCs w:val="18"/>
      <w:lang w:eastAsia="en-US"/>
    </w:rPr>
  </w:style>
  <w:style w:type="paragraph" w:customStyle="1" w:styleId="tabla60">
    <w:name w:val="tabla 6"/>
    <w:rsid w:val="00B265D5"/>
    <w:pPr>
      <w:widowControl w:val="0"/>
      <w:tabs>
        <w:tab w:val="left" w:pos="585"/>
        <w:tab w:val="left" w:pos="1140"/>
        <w:tab w:val="left" w:pos="1725"/>
        <w:tab w:val="left" w:pos="2265"/>
      </w:tabs>
      <w:adjustRightInd w:val="0"/>
      <w:spacing w:line="360" w:lineRule="atLeast"/>
      <w:jc w:val="both"/>
      <w:textAlignment w:val="baseline"/>
    </w:pPr>
    <w:rPr>
      <w:rFonts w:eastAsia="Times New Roman"/>
      <w:color w:val="000000"/>
      <w:sz w:val="12"/>
      <w:szCs w:val="12"/>
      <w:lang w:val="en-US" w:eastAsia="en-US"/>
    </w:rPr>
  </w:style>
  <w:style w:type="paragraph" w:customStyle="1" w:styleId="Estandar">
    <w:name w:val="Est&lt;/a&gt;ndar"/>
    <w:rsid w:val="00B265D5"/>
    <w:pPr>
      <w:widowControl w:val="0"/>
      <w:adjustRightInd w:val="0"/>
      <w:spacing w:line="360" w:lineRule="atLeast"/>
      <w:jc w:val="both"/>
      <w:textAlignment w:val="baseline"/>
    </w:pPr>
    <w:rPr>
      <w:rFonts w:eastAsia="Times New Roman"/>
      <w:color w:val="000000"/>
      <w:lang w:val="en-US" w:eastAsia="en-US"/>
    </w:rPr>
  </w:style>
  <w:style w:type="paragraph" w:customStyle="1" w:styleId="Nzmeros">
    <w:name w:val="N&lt;/z&gt;meros"/>
    <w:rsid w:val="00B265D5"/>
    <w:pPr>
      <w:widowControl w:val="0"/>
      <w:adjustRightInd w:val="0"/>
      <w:spacing w:line="360" w:lineRule="atLeast"/>
      <w:jc w:val="both"/>
      <w:textAlignment w:val="baseline"/>
    </w:pPr>
    <w:rPr>
      <w:rFonts w:eastAsia="Times New Roman"/>
      <w:color w:val="000000"/>
      <w:sz w:val="24"/>
      <w:szCs w:val="24"/>
      <w:lang w:val="en-US" w:eastAsia="en-US"/>
    </w:rPr>
  </w:style>
  <w:style w:type="paragraph" w:customStyle="1" w:styleId="Subepmgrafe">
    <w:name w:val="Subep&lt;/m&gt;grafe"/>
    <w:rsid w:val="00B265D5"/>
    <w:pPr>
      <w:widowControl w:val="0"/>
      <w:adjustRightInd w:val="0"/>
      <w:spacing w:line="360" w:lineRule="atLeast"/>
      <w:jc w:val="both"/>
      <w:textAlignment w:val="baseline"/>
    </w:pPr>
    <w:rPr>
      <w:rFonts w:eastAsia="Times New Roman"/>
      <w:b/>
      <w:bCs/>
      <w:i/>
      <w:iCs/>
      <w:color w:val="000000"/>
      <w:sz w:val="24"/>
      <w:szCs w:val="24"/>
      <w:lang w:val="en-US" w:eastAsia="en-US"/>
    </w:rPr>
  </w:style>
  <w:style w:type="paragraph" w:customStyle="1" w:styleId="Tmtulo">
    <w:name w:val="T&lt;/m&gt;tulo"/>
    <w:rsid w:val="00B265D5"/>
    <w:pPr>
      <w:widowControl w:val="0"/>
      <w:adjustRightInd w:val="0"/>
      <w:spacing w:line="360" w:lineRule="atLeast"/>
      <w:jc w:val="center"/>
      <w:textAlignment w:val="baseline"/>
    </w:pPr>
    <w:rPr>
      <w:rFonts w:ascii="Arial" w:eastAsia="Times New Roman" w:hAnsi="Arial" w:cs="Arial"/>
      <w:b/>
      <w:bCs/>
      <w:color w:val="000000"/>
      <w:sz w:val="36"/>
      <w:szCs w:val="36"/>
      <w:lang w:val="en-US" w:eastAsia="en-US"/>
    </w:rPr>
  </w:style>
  <w:style w:type="paragraph" w:customStyle="1" w:styleId="1empresa0">
    <w:name w:val="1empresa"/>
    <w:basedOn w:val="Normal"/>
    <w:rsid w:val="00B265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360" w:lineRule="atLeast"/>
      <w:jc w:val="center"/>
      <w:textAlignment w:val="baseline"/>
    </w:pPr>
    <w:rPr>
      <w:rFonts w:ascii="CG Times" w:eastAsia="Times New Roman" w:hAnsi="CG Times"/>
      <w:b/>
      <w:bCs/>
      <w:sz w:val="36"/>
      <w:szCs w:val="36"/>
    </w:rPr>
  </w:style>
  <w:style w:type="paragraph" w:customStyle="1" w:styleId="topo0">
    <w:name w:val="topo"/>
    <w:basedOn w:val="Normal"/>
    <w:rsid w:val="00B265D5"/>
    <w:pPr>
      <w:widowControl w:val="0"/>
      <w:tabs>
        <w:tab w:val="num" w:pos="360"/>
      </w:tabs>
      <w:spacing w:line="360" w:lineRule="atLeast"/>
      <w:ind w:left="360" w:hanging="360"/>
      <w:jc w:val="both"/>
      <w:textAlignment w:val="baseline"/>
    </w:pPr>
    <w:rPr>
      <w:rFonts w:eastAsia="Times New Roman"/>
    </w:rPr>
  </w:style>
  <w:style w:type="paragraph" w:customStyle="1" w:styleId="neg">
    <w:name w:val="neg"/>
    <w:basedOn w:val="Normal"/>
    <w:rsid w:val="00B265D5"/>
    <w:pPr>
      <w:widowControl w:val="0"/>
      <w:spacing w:line="360" w:lineRule="atLeast"/>
      <w:jc w:val="both"/>
      <w:textAlignment w:val="baseline"/>
    </w:pPr>
    <w:rPr>
      <w:rFonts w:eastAsia="Times New Roman"/>
      <w:sz w:val="14"/>
      <w:szCs w:val="14"/>
    </w:rPr>
  </w:style>
  <w:style w:type="paragraph" w:customStyle="1" w:styleId="tabl">
    <w:name w:val="tabl"/>
    <w:basedOn w:val="Normal"/>
    <w:rsid w:val="00B265D5"/>
    <w:pPr>
      <w:widowControl w:val="0"/>
      <w:spacing w:line="360" w:lineRule="atLeast"/>
      <w:jc w:val="both"/>
      <w:textAlignment w:val="baseline"/>
    </w:pPr>
    <w:rPr>
      <w:rFonts w:ascii="CG Times" w:eastAsia="Times New Roman" w:hAnsi="CG Times"/>
      <w:sz w:val="12"/>
      <w:szCs w:val="12"/>
    </w:rPr>
  </w:style>
  <w:style w:type="paragraph" w:customStyle="1" w:styleId="tabl1">
    <w:name w:val="tabl1"/>
    <w:basedOn w:val="Normal"/>
    <w:rsid w:val="00B265D5"/>
    <w:pPr>
      <w:widowControl w:val="0"/>
      <w:spacing w:line="360" w:lineRule="atLeast"/>
      <w:jc w:val="right"/>
      <w:textAlignment w:val="baseline"/>
    </w:pPr>
    <w:rPr>
      <w:rFonts w:ascii="CG Times" w:eastAsia="Times New Roman" w:hAnsi="CG Times"/>
      <w:sz w:val="12"/>
      <w:szCs w:val="12"/>
    </w:rPr>
  </w:style>
  <w:style w:type="paragraph" w:customStyle="1" w:styleId="tex">
    <w:name w:val="tex"/>
    <w:basedOn w:val="Normal"/>
    <w:rsid w:val="00B265D5"/>
    <w:pPr>
      <w:widowControl w:val="0"/>
      <w:spacing w:line="360" w:lineRule="atLeast"/>
      <w:ind w:firstLine="720"/>
      <w:jc w:val="both"/>
      <w:textAlignment w:val="baseline"/>
    </w:pPr>
    <w:rPr>
      <w:rFonts w:eastAsia="Times New Roman"/>
    </w:rPr>
  </w:style>
  <w:style w:type="paragraph" w:customStyle="1" w:styleId="decimal">
    <w:name w:val="decimal"/>
    <w:basedOn w:val="Normal"/>
    <w:rsid w:val="00B265D5"/>
    <w:pPr>
      <w:widowControl w:val="0"/>
      <w:spacing w:line="360" w:lineRule="atLeast"/>
      <w:jc w:val="both"/>
      <w:textAlignment w:val="baseline"/>
    </w:pPr>
    <w:rPr>
      <w:rFonts w:eastAsia="Times New Roman"/>
      <w:sz w:val="16"/>
      <w:szCs w:val="16"/>
    </w:rPr>
  </w:style>
  <w:style w:type="paragraph" w:customStyle="1" w:styleId="-">
    <w:name w:val="-"/>
    <w:basedOn w:val="Normal"/>
    <w:rsid w:val="00B265D5"/>
    <w:pPr>
      <w:widowControl w:val="0"/>
      <w:spacing w:line="360" w:lineRule="atLeast"/>
      <w:jc w:val="both"/>
      <w:textAlignment w:val="baseline"/>
    </w:pPr>
    <w:rPr>
      <w:rFonts w:eastAsia="Times New Roman"/>
      <w:sz w:val="22"/>
      <w:szCs w:val="22"/>
    </w:rPr>
  </w:style>
  <w:style w:type="paragraph" w:customStyle="1" w:styleId="tabla4">
    <w:name w:val="tabla4"/>
    <w:basedOn w:val="Normal"/>
    <w:rsid w:val="00B265D5"/>
    <w:pPr>
      <w:widowControl w:val="0"/>
      <w:spacing w:line="360" w:lineRule="atLeast"/>
      <w:jc w:val="both"/>
      <w:textAlignment w:val="baseline"/>
    </w:pPr>
    <w:rPr>
      <w:rFonts w:eastAsia="Times New Roman"/>
      <w:sz w:val="8"/>
      <w:szCs w:val="8"/>
    </w:rPr>
  </w:style>
  <w:style w:type="paragraph" w:customStyle="1" w:styleId="tabla5">
    <w:name w:val="tabla5"/>
    <w:basedOn w:val="Normal"/>
    <w:rsid w:val="00B265D5"/>
    <w:pPr>
      <w:widowControl w:val="0"/>
      <w:spacing w:line="360" w:lineRule="atLeast"/>
      <w:jc w:val="both"/>
      <w:textAlignment w:val="baseline"/>
    </w:pPr>
    <w:rPr>
      <w:rFonts w:eastAsia="Times New Roman"/>
      <w:sz w:val="10"/>
      <w:szCs w:val="10"/>
    </w:rPr>
  </w:style>
  <w:style w:type="paragraph" w:customStyle="1" w:styleId="nmeropgina">
    <w:name w:val="número página"/>
    <w:basedOn w:val="Normal"/>
    <w:rsid w:val="00B265D5"/>
    <w:pPr>
      <w:widowControl w:val="0"/>
      <w:spacing w:line="360" w:lineRule="atLeast"/>
      <w:jc w:val="both"/>
      <w:textAlignment w:val="baseline"/>
    </w:pPr>
    <w:rPr>
      <w:rFonts w:eastAsia="Times New Roman"/>
    </w:rPr>
  </w:style>
  <w:style w:type="paragraph" w:customStyle="1" w:styleId="tabla80">
    <w:name w:val="tabla 8"/>
    <w:basedOn w:val="Normal"/>
    <w:rsid w:val="00B265D5"/>
    <w:pPr>
      <w:widowControl w:val="0"/>
      <w:spacing w:line="360" w:lineRule="atLeast"/>
      <w:jc w:val="both"/>
      <w:textAlignment w:val="baseline"/>
    </w:pPr>
    <w:rPr>
      <w:rFonts w:eastAsia="Times New Roman"/>
      <w:sz w:val="16"/>
      <w:szCs w:val="16"/>
    </w:rPr>
  </w:style>
  <w:style w:type="paragraph" w:customStyle="1" w:styleId="PUNTITO">
    <w:name w:val="PUNTITO"/>
    <w:basedOn w:val="Normal"/>
    <w:rsid w:val="00B265D5"/>
    <w:pPr>
      <w:widowControl w:val="0"/>
      <w:spacing w:line="360" w:lineRule="atLeast"/>
      <w:jc w:val="both"/>
      <w:textAlignment w:val="baseline"/>
    </w:pPr>
    <w:rPr>
      <w:rFonts w:ascii="Courier New" w:eastAsia="Times New Roman" w:hAnsi="Courier New" w:cs="Courier New"/>
      <w:sz w:val="22"/>
      <w:szCs w:val="22"/>
    </w:rPr>
  </w:style>
  <w:style w:type="paragraph" w:customStyle="1" w:styleId="TABLA100">
    <w:name w:val="TABLA10"/>
    <w:rsid w:val="00B265D5"/>
    <w:pPr>
      <w:widowControl w:val="0"/>
      <w:tabs>
        <w:tab w:val="left" w:pos="330"/>
        <w:tab w:val="left" w:pos="570"/>
        <w:tab w:val="left" w:pos="780"/>
      </w:tabs>
      <w:adjustRightInd w:val="0"/>
      <w:spacing w:line="360" w:lineRule="atLeast"/>
      <w:jc w:val="both"/>
      <w:textAlignment w:val="baseline"/>
    </w:pPr>
    <w:rPr>
      <w:rFonts w:eastAsia="Times New Roman"/>
      <w:color w:val="000000"/>
      <w:lang w:val="es-ES" w:eastAsia="en-US"/>
    </w:rPr>
  </w:style>
  <w:style w:type="paragraph" w:customStyle="1" w:styleId="Tabla101">
    <w:name w:val="Tabla10"/>
    <w:basedOn w:val="Normal"/>
    <w:rsid w:val="00B265D5"/>
    <w:pPr>
      <w:widowControl w:val="0"/>
      <w:spacing w:line="360" w:lineRule="atLeast"/>
      <w:jc w:val="both"/>
      <w:textAlignment w:val="baseline"/>
    </w:pPr>
    <w:rPr>
      <w:rFonts w:eastAsia="Times New Roman"/>
    </w:rPr>
  </w:style>
  <w:style w:type="paragraph" w:customStyle="1" w:styleId="TABLA81">
    <w:name w:val="TABLA8"/>
    <w:rsid w:val="00B265D5"/>
    <w:pPr>
      <w:widowControl w:val="0"/>
      <w:adjustRightInd w:val="0"/>
      <w:spacing w:line="360" w:lineRule="atLeast"/>
      <w:jc w:val="both"/>
      <w:textAlignment w:val="baseline"/>
    </w:pPr>
    <w:rPr>
      <w:rFonts w:eastAsia="Times New Roman"/>
      <w:color w:val="000000"/>
      <w:sz w:val="16"/>
      <w:szCs w:val="16"/>
      <w:lang w:val="es-ES" w:eastAsia="en-US"/>
    </w:rPr>
  </w:style>
  <w:style w:type="paragraph" w:customStyle="1" w:styleId="Documento1">
    <w:name w:val="Documento 1"/>
    <w:rsid w:val="00B265D5"/>
    <w:pPr>
      <w:keepNext/>
      <w:keepLines/>
      <w:widowControl w:val="0"/>
      <w:tabs>
        <w:tab w:val="left" w:pos="-720"/>
      </w:tabs>
      <w:suppressAutoHyphens/>
      <w:adjustRightInd w:val="0"/>
      <w:spacing w:line="360" w:lineRule="atLeast"/>
      <w:jc w:val="both"/>
      <w:textAlignment w:val="baseline"/>
    </w:pPr>
    <w:rPr>
      <w:rFonts w:ascii="Univers" w:eastAsia="Times New Roman" w:hAnsi="Univers"/>
      <w:sz w:val="24"/>
      <w:szCs w:val="24"/>
      <w:lang w:val="en-US" w:eastAsia="en-US"/>
    </w:rPr>
  </w:style>
  <w:style w:type="paragraph" w:customStyle="1" w:styleId="CPN-nheading">
    <w:name w:val="CPN-n/heading"/>
    <w:basedOn w:val="Normal"/>
    <w:rsid w:val="00B265D5"/>
    <w:pPr>
      <w:keepNext/>
      <w:keepLines/>
      <w:widowControl w:val="0"/>
      <w:spacing w:before="120" w:after="240" w:line="240" w:lineRule="exact"/>
      <w:jc w:val="center"/>
      <w:textAlignment w:val="baseline"/>
    </w:pPr>
    <w:rPr>
      <w:rFonts w:ascii="Arial" w:eastAsia="Times New Roman" w:hAnsi="Arial" w:cs="Arial"/>
      <w:b/>
      <w:bCs/>
      <w:sz w:val="22"/>
      <w:szCs w:val="22"/>
    </w:rPr>
  </w:style>
  <w:style w:type="paragraph" w:customStyle="1" w:styleId="tabla10a">
    <w:name w:val="tabla10a"/>
    <w:basedOn w:val="Normal"/>
    <w:rsid w:val="00B265D5"/>
    <w:pPr>
      <w:widowControl w:val="0"/>
      <w:spacing w:line="360" w:lineRule="atLeast"/>
      <w:jc w:val="both"/>
      <w:textAlignment w:val="baseline"/>
    </w:pPr>
    <w:rPr>
      <w:rFonts w:eastAsia="Times New Roman"/>
    </w:rPr>
  </w:style>
  <w:style w:type="paragraph" w:customStyle="1" w:styleId="CPN-Left-bold">
    <w:name w:val="CPN-Left-bold"/>
    <w:basedOn w:val="Normal"/>
    <w:rsid w:val="00B265D5"/>
    <w:pPr>
      <w:keepNext/>
      <w:keepLines/>
      <w:widowControl w:val="0"/>
      <w:overflowPunct w:val="0"/>
      <w:spacing w:after="200" w:line="360" w:lineRule="atLeast"/>
      <w:jc w:val="both"/>
      <w:textAlignment w:val="baseline"/>
    </w:pPr>
    <w:rPr>
      <w:rFonts w:eastAsia="Times New Roman"/>
      <w:b/>
      <w:bCs/>
      <w:sz w:val="22"/>
      <w:szCs w:val="22"/>
    </w:rPr>
  </w:style>
  <w:style w:type="paragraph" w:customStyle="1" w:styleId="Predetermin">
    <w:name w:val="Predetermin"/>
    <w:rsid w:val="00B265D5"/>
    <w:pPr>
      <w:widowControl w:val="0"/>
      <w:adjustRightInd w:val="0"/>
      <w:spacing w:line="360" w:lineRule="atLeast"/>
      <w:jc w:val="both"/>
      <w:textAlignment w:val="baseline"/>
    </w:pPr>
    <w:rPr>
      <w:rFonts w:eastAsia="Times New Roman"/>
      <w:color w:val="000000"/>
      <w:sz w:val="16"/>
      <w:szCs w:val="16"/>
      <w:lang w:val="es-ES"/>
    </w:rPr>
  </w:style>
  <w:style w:type="paragraph" w:customStyle="1" w:styleId="Tabla70">
    <w:name w:val="Tabla7"/>
    <w:rsid w:val="00B265D5"/>
    <w:pPr>
      <w:widowControl w:val="0"/>
      <w:adjustRightInd w:val="0"/>
      <w:spacing w:line="360" w:lineRule="atLeast"/>
      <w:jc w:val="both"/>
      <w:textAlignment w:val="baseline"/>
    </w:pPr>
    <w:rPr>
      <w:rFonts w:eastAsia="Times New Roman"/>
      <w:color w:val="000000"/>
      <w:sz w:val="14"/>
      <w:szCs w:val="14"/>
      <w:lang w:val="es-ES"/>
    </w:rPr>
  </w:style>
  <w:style w:type="paragraph" w:customStyle="1" w:styleId="Topito">
    <w:name w:val="Topito"/>
    <w:rsid w:val="00B265D5"/>
    <w:pPr>
      <w:widowControl w:val="0"/>
      <w:adjustRightInd w:val="0"/>
      <w:spacing w:line="360" w:lineRule="atLeast"/>
      <w:ind w:left="1468" w:hanging="445"/>
      <w:jc w:val="both"/>
      <w:textAlignment w:val="baseline"/>
    </w:pPr>
    <w:rPr>
      <w:rFonts w:eastAsia="Times New Roman"/>
      <w:color w:val="000000"/>
      <w:sz w:val="24"/>
      <w:szCs w:val="24"/>
      <w:lang w:val="es-ES"/>
    </w:rPr>
  </w:style>
  <w:style w:type="paragraph" w:customStyle="1" w:styleId="Pelusin">
    <w:name w:val="Pelusin"/>
    <w:rsid w:val="00B265D5"/>
    <w:pPr>
      <w:widowControl w:val="0"/>
      <w:adjustRightInd w:val="0"/>
      <w:spacing w:line="360" w:lineRule="atLeast"/>
      <w:ind w:left="1468"/>
      <w:jc w:val="both"/>
      <w:textAlignment w:val="baseline"/>
    </w:pPr>
    <w:rPr>
      <w:rFonts w:eastAsia="Times New Roman"/>
      <w:color w:val="000000"/>
      <w:sz w:val="24"/>
      <w:szCs w:val="24"/>
      <w:lang w:val="es-ES"/>
    </w:rPr>
  </w:style>
  <w:style w:type="paragraph" w:customStyle="1" w:styleId="table7">
    <w:name w:val="table7"/>
    <w:basedOn w:val="Normal"/>
    <w:rsid w:val="00B265D5"/>
    <w:pPr>
      <w:widowControl w:val="0"/>
      <w:spacing w:line="360" w:lineRule="atLeast"/>
      <w:jc w:val="right"/>
      <w:textAlignment w:val="baseline"/>
    </w:pPr>
    <w:rPr>
      <w:rFonts w:eastAsia="Times New Roman"/>
      <w:sz w:val="14"/>
      <w:szCs w:val="14"/>
      <w:lang w:val="en-GB"/>
    </w:rPr>
  </w:style>
  <w:style w:type="paragraph" w:customStyle="1" w:styleId="n">
    <w:name w:val="n"/>
    <w:basedOn w:val="Estndar"/>
    <w:rsid w:val="00B265D5"/>
    <w:pPr>
      <w:widowControl w:val="0"/>
      <w:tabs>
        <w:tab w:val="left" w:pos="-1440"/>
        <w:tab w:val="left" w:pos="-720"/>
        <w:tab w:val="left" w:pos="636"/>
      </w:tabs>
      <w:adjustRightInd w:val="0"/>
      <w:spacing w:line="240" w:lineRule="atLeast"/>
      <w:jc w:val="right"/>
      <w:textAlignment w:val="baseline"/>
    </w:pPr>
    <w:rPr>
      <w:rFonts w:eastAsia="Times New Roman"/>
      <w:color w:val="000000"/>
      <w:sz w:val="14"/>
      <w:szCs w:val="14"/>
      <w:lang w:eastAsia="en-US"/>
    </w:rPr>
  </w:style>
  <w:style w:type="paragraph" w:customStyle="1" w:styleId="cpnormal0">
    <w:name w:val="cpnormal"/>
    <w:basedOn w:val="Normal"/>
    <w:rsid w:val="00B265D5"/>
    <w:pPr>
      <w:widowControl w:val="0"/>
      <w:spacing w:before="100" w:beforeAutospacing="1" w:after="100" w:afterAutospacing="1" w:line="360" w:lineRule="atLeast"/>
      <w:jc w:val="both"/>
      <w:textAlignment w:val="baseline"/>
    </w:pPr>
    <w:rPr>
      <w:rFonts w:ascii="Arial Unicode MS" w:eastAsia="Arial Unicode MS" w:cs="Arial Unicode MS"/>
    </w:rPr>
  </w:style>
  <w:style w:type="paragraph" w:customStyle="1" w:styleId="parai">
    <w:name w:val="para (i)"/>
    <w:basedOn w:val="Normal"/>
    <w:rsid w:val="00B265D5"/>
    <w:pPr>
      <w:widowControl w:val="0"/>
      <w:numPr>
        <w:numId w:val="42"/>
      </w:numPr>
      <w:tabs>
        <w:tab w:val="clear" w:pos="2880"/>
        <w:tab w:val="num" w:pos="2340"/>
      </w:tabs>
      <w:spacing w:after="240" w:line="360" w:lineRule="atLeast"/>
      <w:ind w:left="2340"/>
      <w:jc w:val="both"/>
      <w:textAlignment w:val="baseline"/>
    </w:pPr>
    <w:rPr>
      <w:rFonts w:ascii="Book Antiqua" w:eastAsia="Times New Roman" w:hAnsi="Book Antiqua"/>
      <w:sz w:val="22"/>
      <w:szCs w:val="22"/>
      <w:lang w:val="es-CO"/>
    </w:rPr>
  </w:style>
  <w:style w:type="paragraph" w:customStyle="1" w:styleId="paraa">
    <w:name w:val="para a)"/>
    <w:basedOn w:val="Normal"/>
    <w:rsid w:val="00B265D5"/>
    <w:pPr>
      <w:widowControl w:val="0"/>
      <w:tabs>
        <w:tab w:val="num" w:pos="927"/>
      </w:tabs>
      <w:spacing w:after="240" w:line="360" w:lineRule="atLeast"/>
      <w:ind w:left="927" w:hanging="360"/>
      <w:jc w:val="both"/>
      <w:textAlignment w:val="baseline"/>
    </w:pPr>
    <w:rPr>
      <w:rFonts w:eastAsia="Times New Roman"/>
      <w:sz w:val="22"/>
      <w:szCs w:val="22"/>
      <w:lang w:val="es-CO"/>
    </w:rPr>
  </w:style>
  <w:style w:type="paragraph" w:customStyle="1" w:styleId="LeftBold">
    <w:name w:val="Left Bold"/>
    <w:basedOn w:val="Normal"/>
    <w:rsid w:val="00B265D5"/>
    <w:pPr>
      <w:keepNext/>
      <w:keepLines/>
      <w:widowControl w:val="0"/>
      <w:tabs>
        <w:tab w:val="left" w:pos="0"/>
      </w:tabs>
      <w:suppressAutoHyphens/>
      <w:spacing w:after="200" w:line="360" w:lineRule="atLeast"/>
      <w:jc w:val="both"/>
      <w:textAlignment w:val="baseline"/>
    </w:pPr>
    <w:rPr>
      <w:rFonts w:ascii="Times New Roman Bold" w:eastAsia="Times New Roman" w:hAnsi="Times New Roman Bold"/>
      <w:b/>
      <w:bCs/>
      <w:color w:val="000000"/>
    </w:rPr>
  </w:style>
  <w:style w:type="paragraph" w:customStyle="1" w:styleId="Bold5">
    <w:name w:val="Bold .5"/>
    <w:basedOn w:val="Normal"/>
    <w:rsid w:val="00B265D5"/>
    <w:pPr>
      <w:keepNext/>
      <w:widowControl w:val="0"/>
      <w:spacing w:after="200" w:line="360" w:lineRule="atLeast"/>
      <w:ind w:left="562"/>
      <w:jc w:val="both"/>
      <w:textAlignment w:val="baseline"/>
    </w:pPr>
    <w:rPr>
      <w:rFonts w:ascii="Times New Roman Bold" w:eastAsia="Times New Roman" w:hAnsi="Times New Roman Bold"/>
      <w:b/>
      <w:bCs/>
      <w:sz w:val="22"/>
      <w:szCs w:val="22"/>
    </w:rPr>
  </w:style>
  <w:style w:type="paragraph" w:customStyle="1" w:styleId="riskfacor">
    <w:name w:val="risk facor"/>
    <w:basedOn w:val="TitleBoldItal"/>
    <w:rsid w:val="00B265D5"/>
    <w:pPr>
      <w:widowControl w:val="0"/>
      <w:autoSpaceDE w:val="0"/>
      <w:autoSpaceDN w:val="0"/>
      <w:adjustRightInd w:val="0"/>
      <w:spacing w:after="240" w:line="240" w:lineRule="exact"/>
      <w:ind w:left="0" w:firstLine="539"/>
      <w:jc w:val="both"/>
      <w:textAlignment w:val="baseline"/>
    </w:pPr>
    <w:rPr>
      <w:rFonts w:eastAsia="Times New Roman"/>
      <w:sz w:val="21"/>
      <w:szCs w:val="21"/>
      <w:lang w:eastAsia="es-ES"/>
    </w:rPr>
  </w:style>
  <w:style w:type="paragraph" w:customStyle="1" w:styleId="riskfactors">
    <w:name w:val="risk factors"/>
    <w:basedOn w:val="riskfacor"/>
    <w:rsid w:val="00B265D5"/>
  </w:style>
  <w:style w:type="paragraph" w:customStyle="1" w:styleId="CarCar4CarCarCarCar">
    <w:name w:val="Car Car4 Car Car Car Car"/>
    <w:basedOn w:val="Normal"/>
    <w:rsid w:val="00B265D5"/>
    <w:pPr>
      <w:widowControl w:val="0"/>
      <w:spacing w:after="160" w:line="240" w:lineRule="exact"/>
      <w:jc w:val="both"/>
      <w:textAlignment w:val="baseline"/>
    </w:pPr>
    <w:rPr>
      <w:rFonts w:ascii="Verdana" w:eastAsia="PMingLiU" w:hAnsi="Verdana"/>
    </w:rPr>
  </w:style>
  <w:style w:type="character" w:customStyle="1" w:styleId="BodyText2SglCarCar1">
    <w:name w:val="Body Text 2 Sgl Car Car1"/>
    <w:rsid w:val="00B265D5"/>
    <w:rPr>
      <w:sz w:val="24"/>
      <w:lang w:val="en-US" w:eastAsia="en-US"/>
    </w:rPr>
  </w:style>
  <w:style w:type="character" w:customStyle="1" w:styleId="footnotefakes1">
    <w:name w:val="footnote fakes1"/>
    <w:aliases w:val="ff Car1,footnote fakes Car Car"/>
    <w:rsid w:val="00B265D5"/>
    <w:rPr>
      <w:sz w:val="16"/>
      <w:lang w:val="en-US" w:eastAsia="en-US"/>
    </w:rPr>
  </w:style>
  <w:style w:type="character" w:customStyle="1" w:styleId="bluetext1">
    <w:name w:val="bluetext1"/>
    <w:rsid w:val="00B265D5"/>
    <w:rPr>
      <w:rFonts w:ascii="Verdana" w:hAnsi="Verdana"/>
      <w:color w:val="auto"/>
    </w:rPr>
  </w:style>
  <w:style w:type="paragraph" w:customStyle="1" w:styleId="CarCarCarCarCarCarCar">
    <w:name w:val="Car Car Car Car Car Car Car"/>
    <w:basedOn w:val="Normal"/>
    <w:rsid w:val="00B265D5"/>
    <w:pPr>
      <w:spacing w:after="160" w:line="240" w:lineRule="exact"/>
    </w:pPr>
    <w:rPr>
      <w:rFonts w:ascii="Verdana" w:eastAsia="PMingLiU" w:hAnsi="Verdana"/>
    </w:rPr>
  </w:style>
  <w:style w:type="paragraph" w:customStyle="1" w:styleId="CarCarCarCarCarCarCarCarCarCar">
    <w:name w:val="Car Car Car Car Car Car Car Car Car Car"/>
    <w:basedOn w:val="Normal"/>
    <w:rsid w:val="00B265D5"/>
    <w:pPr>
      <w:spacing w:after="160" w:line="240" w:lineRule="exact"/>
    </w:pPr>
    <w:rPr>
      <w:rFonts w:ascii="Verdana" w:eastAsia="PMingLiU" w:hAnsi="Verdana"/>
    </w:rPr>
  </w:style>
  <w:style w:type="paragraph" w:customStyle="1" w:styleId="CarCarCarCarCarCarCarCarCarCarCarCar1Car">
    <w:name w:val="Car Car Car Car Car Car Car Car Car Car Car Car1 Car"/>
    <w:basedOn w:val="Normal"/>
    <w:rsid w:val="00B265D5"/>
    <w:pPr>
      <w:spacing w:after="160" w:line="240" w:lineRule="exact"/>
    </w:pPr>
    <w:rPr>
      <w:rFonts w:ascii="Verdana" w:eastAsia="PMingLiU" w:hAnsi="Verdana"/>
    </w:rPr>
  </w:style>
  <w:style w:type="paragraph" w:customStyle="1" w:styleId="5bullet0">
    <w:name w:val=".5 bullet"/>
    <w:basedOn w:val="Normal"/>
    <w:rsid w:val="00B265D5"/>
    <w:pPr>
      <w:widowControl w:val="0"/>
      <w:tabs>
        <w:tab w:val="num" w:pos="365"/>
        <w:tab w:val="left" w:pos="1500"/>
      </w:tabs>
      <w:spacing w:after="240"/>
      <w:ind w:left="375" w:right="15" w:hanging="15"/>
    </w:pPr>
    <w:rPr>
      <w:rFonts w:eastAsia="Times New Roman"/>
    </w:rPr>
  </w:style>
  <w:style w:type="paragraph" w:customStyle="1" w:styleId="rrdsinglerule">
    <w:name w:val="rrdsinglerule"/>
    <w:basedOn w:val="Normal"/>
    <w:next w:val="Normal"/>
    <w:rsid w:val="00B265D5"/>
    <w:pPr>
      <w:pBdr>
        <w:top w:val="single" w:sz="8" w:space="1" w:color="auto"/>
      </w:pBdr>
      <w:spacing w:before="20" w:line="20" w:lineRule="exact"/>
      <w:jc w:val="center"/>
    </w:pPr>
    <w:rPr>
      <w:rFonts w:eastAsia="Times New Roman"/>
      <w:sz w:val="8"/>
      <w:szCs w:val="8"/>
    </w:rPr>
  </w:style>
  <w:style w:type="paragraph" w:customStyle="1" w:styleId="la2">
    <w:name w:val="la2"/>
    <w:basedOn w:val="Normal"/>
    <w:next w:val="Normal"/>
    <w:rsid w:val="00B265D5"/>
    <w:pPr>
      <w:spacing w:line="40" w:lineRule="exact"/>
    </w:pPr>
    <w:rPr>
      <w:rFonts w:eastAsia="Times New Roman"/>
      <w:noProof/>
      <w:sz w:val="8"/>
      <w:szCs w:val="8"/>
    </w:rPr>
  </w:style>
  <w:style w:type="character" w:customStyle="1" w:styleId="opcionesverde1">
    <w:name w:val="opcionesverde1"/>
    <w:rsid w:val="00B265D5"/>
    <w:rPr>
      <w:rFonts w:ascii="Trebuchet MS" w:hAnsi="Trebuchet MS"/>
      <w:sz w:val="18"/>
      <w:u w:val="none"/>
      <w:effect w:val="none"/>
    </w:rPr>
  </w:style>
  <w:style w:type="paragraph" w:customStyle="1" w:styleId="CarCar4CarCarCarCarCarCar">
    <w:name w:val="Car Car4 Car Car Car Car Car Car"/>
    <w:basedOn w:val="Normal"/>
    <w:rsid w:val="00B265D5"/>
    <w:pPr>
      <w:spacing w:after="160" w:line="240" w:lineRule="exact"/>
    </w:pPr>
    <w:rPr>
      <w:rFonts w:ascii="Verdana" w:eastAsia="PMingLiU" w:hAnsi="Verdana"/>
    </w:rPr>
  </w:style>
  <w:style w:type="paragraph" w:customStyle="1" w:styleId="5leftbold">
    <w:name w:val=".5 left bold"/>
    <w:basedOn w:val="Normal"/>
    <w:rsid w:val="00B265D5"/>
    <w:pPr>
      <w:spacing w:after="240"/>
      <w:ind w:left="720"/>
    </w:pPr>
    <w:rPr>
      <w:rFonts w:eastAsia="Times New Roman"/>
      <w:b/>
      <w:bCs/>
    </w:rPr>
  </w:style>
  <w:style w:type="paragraph" w:customStyle="1" w:styleId="CarCar4CarCarCarCarCarCarCar">
    <w:name w:val="Car Car4 Car Car Car Car Car Car Car"/>
    <w:basedOn w:val="Normal"/>
    <w:rsid w:val="00B265D5"/>
    <w:pPr>
      <w:widowControl w:val="0"/>
      <w:spacing w:after="160" w:line="240" w:lineRule="exact"/>
      <w:jc w:val="both"/>
      <w:textAlignment w:val="baseline"/>
    </w:pPr>
    <w:rPr>
      <w:rFonts w:ascii="Verdana" w:eastAsia="PMingLiU" w:hAnsi="Verdana"/>
    </w:rPr>
  </w:style>
  <w:style w:type="paragraph" w:customStyle="1" w:styleId="BodyText2SglCarCar3">
    <w:name w:val="Body Text 2 Sgl Car Car3"/>
    <w:basedOn w:val="Normal"/>
    <w:rsid w:val="00B265D5"/>
    <w:pPr>
      <w:spacing w:after="240"/>
      <w:ind w:firstLine="720"/>
    </w:pPr>
    <w:rPr>
      <w:rFonts w:eastAsia="Times New Roman"/>
      <w:sz w:val="22"/>
      <w:szCs w:val="22"/>
    </w:rPr>
  </w:style>
  <w:style w:type="paragraph" w:customStyle="1" w:styleId="CarCarCarCarCarCar1CarCarCarCarCarCarCarCarCarCarCarCarCarCarCar">
    <w:name w:val="Car Car Car Car Car Car1 Car Car Car Car Car Car Car Car Car Car Car Car Car Car Car"/>
    <w:basedOn w:val="Normal"/>
    <w:rsid w:val="00B265D5"/>
    <w:pPr>
      <w:spacing w:after="160" w:line="240" w:lineRule="exact"/>
    </w:pPr>
    <w:rPr>
      <w:rFonts w:ascii="Verdana" w:eastAsia="PMingLiU" w:hAnsi="Verdana"/>
    </w:rPr>
  </w:style>
  <w:style w:type="character" w:customStyle="1" w:styleId="BlockText5CharCar">
    <w:name w:val="Block Text .5 Char Car"/>
    <w:rsid w:val="00B265D5"/>
    <w:rPr>
      <w:lang w:val="en-US" w:eastAsia="en-US"/>
    </w:rPr>
  </w:style>
  <w:style w:type="paragraph" w:customStyle="1" w:styleId="BlockText5Char">
    <w:name w:val="Block Text .5 Char"/>
    <w:basedOn w:val="Normal"/>
    <w:rsid w:val="00B265D5"/>
    <w:pPr>
      <w:spacing w:line="480" w:lineRule="auto"/>
      <w:ind w:left="720" w:right="720"/>
    </w:pPr>
    <w:rPr>
      <w:rFonts w:eastAsia="Times New Roman"/>
    </w:rPr>
  </w:style>
  <w:style w:type="paragraph" w:customStyle="1" w:styleId="6">
    <w:name w:val="6"/>
    <w:basedOn w:val="Normal"/>
    <w:next w:val="Sangradetextonormal"/>
    <w:rsid w:val="00B265D5"/>
    <w:pPr>
      <w:spacing w:after="100" w:afterAutospacing="1"/>
      <w:ind w:firstLine="709"/>
      <w:jc w:val="both"/>
    </w:pPr>
    <w:rPr>
      <w:rFonts w:eastAsia="Times New Roman"/>
      <w:sz w:val="16"/>
      <w:szCs w:val="16"/>
      <w:lang w:val="es-ES_tradnl"/>
    </w:rPr>
  </w:style>
  <w:style w:type="character" w:customStyle="1" w:styleId="BodyText2SglCarCarCar">
    <w:name w:val="Body Text 2 Sgl Car Car Car"/>
    <w:rsid w:val="00B265D5"/>
    <w:rPr>
      <w:sz w:val="24"/>
      <w:lang w:val="en-US" w:eastAsia="es-ES"/>
    </w:rPr>
  </w:style>
  <w:style w:type="paragraph" w:customStyle="1" w:styleId="cpcentertnr10">
    <w:name w:val="cpcenter tnr10"/>
    <w:basedOn w:val="Normal"/>
    <w:rsid w:val="00B265D5"/>
    <w:pPr>
      <w:keepNext/>
      <w:overflowPunct w:val="0"/>
      <w:spacing w:after="240"/>
      <w:jc w:val="center"/>
      <w:textAlignment w:val="baseline"/>
    </w:pPr>
    <w:rPr>
      <w:rFonts w:eastAsia="Times New Roman"/>
      <w:sz w:val="21"/>
      <w:szCs w:val="21"/>
    </w:rPr>
  </w:style>
  <w:style w:type="paragraph" w:customStyle="1" w:styleId="TextCarCar">
    <w:name w:val="Text Car Car"/>
    <w:basedOn w:val="Normal"/>
    <w:rsid w:val="00B265D5"/>
    <w:pPr>
      <w:tabs>
        <w:tab w:val="num" w:pos="360"/>
      </w:tabs>
      <w:spacing w:after="240"/>
    </w:pPr>
    <w:rPr>
      <w:rFonts w:eastAsia="Times New Roman"/>
    </w:rPr>
  </w:style>
  <w:style w:type="character" w:customStyle="1" w:styleId="TextCarCarCar">
    <w:name w:val="Text Car Car Car"/>
    <w:rsid w:val="00B265D5"/>
    <w:rPr>
      <w:sz w:val="24"/>
      <w:lang w:val="en-US" w:eastAsia="en-US"/>
    </w:rPr>
  </w:style>
  <w:style w:type="paragraph" w:customStyle="1" w:styleId="Text0Car">
    <w:name w:val="Text 0 Car"/>
    <w:basedOn w:val="TextCarCar"/>
    <w:rsid w:val="00B265D5"/>
    <w:pPr>
      <w:spacing w:after="120"/>
    </w:pPr>
  </w:style>
  <w:style w:type="character" w:customStyle="1" w:styleId="Text0CarCar">
    <w:name w:val="Text 0 Car Car"/>
    <w:rsid w:val="00B265D5"/>
    <w:rPr>
      <w:sz w:val="24"/>
      <w:lang w:val="en-US" w:eastAsia="en-US"/>
    </w:rPr>
  </w:style>
  <w:style w:type="character" w:customStyle="1" w:styleId="table9pt1">
    <w:name w:val="table 9 pt"/>
    <w:rsid w:val="00B265D5"/>
    <w:rPr>
      <w:sz w:val="18"/>
    </w:rPr>
  </w:style>
  <w:style w:type="paragraph" w:customStyle="1" w:styleId="BodyText2SglCarCarCarCar">
    <w:name w:val="Body Text 2 Sgl Car Car Car Car"/>
    <w:basedOn w:val="Normal"/>
    <w:rsid w:val="00B265D5"/>
    <w:pPr>
      <w:spacing w:after="240"/>
      <w:ind w:firstLine="562"/>
    </w:pPr>
    <w:rPr>
      <w:rFonts w:eastAsia="Times New Roman"/>
      <w:sz w:val="22"/>
      <w:szCs w:val="22"/>
    </w:rPr>
  </w:style>
  <w:style w:type="paragraph" w:customStyle="1" w:styleId="BlockText5Car">
    <w:name w:val="Block Text .5 Car"/>
    <w:basedOn w:val="Normal"/>
    <w:rsid w:val="00B265D5"/>
    <w:pPr>
      <w:spacing w:line="480" w:lineRule="auto"/>
      <w:ind w:left="720" w:right="720"/>
    </w:pPr>
    <w:rPr>
      <w:rFonts w:eastAsia="Times New Roman"/>
    </w:rPr>
  </w:style>
  <w:style w:type="paragraph" w:customStyle="1" w:styleId="BodyText2SglCarCar2">
    <w:name w:val="Body Text 2 Sgl Car Car2"/>
    <w:basedOn w:val="Normal"/>
    <w:rsid w:val="00B265D5"/>
    <w:pPr>
      <w:spacing w:after="240"/>
      <w:ind w:firstLine="720"/>
    </w:pPr>
    <w:rPr>
      <w:rFonts w:eastAsia="Times New Roman"/>
      <w:sz w:val="22"/>
      <w:szCs w:val="22"/>
    </w:rPr>
  </w:style>
  <w:style w:type="paragraph" w:customStyle="1" w:styleId="4">
    <w:name w:val="4"/>
    <w:basedOn w:val="Normal"/>
    <w:next w:val="Sangradetextonormal"/>
    <w:rsid w:val="00B265D5"/>
    <w:pPr>
      <w:spacing w:after="100" w:afterAutospacing="1"/>
      <w:ind w:firstLine="709"/>
      <w:jc w:val="both"/>
    </w:pPr>
    <w:rPr>
      <w:rFonts w:eastAsia="Times New Roman"/>
      <w:sz w:val="16"/>
      <w:szCs w:val="16"/>
      <w:lang w:val="es-ES_tradnl"/>
    </w:rPr>
  </w:style>
  <w:style w:type="paragraph" w:customStyle="1" w:styleId="Text0">
    <w:name w:val="Text 0"/>
    <w:rsid w:val="00B265D5"/>
    <w:pPr>
      <w:tabs>
        <w:tab w:val="num" w:pos="360"/>
      </w:tabs>
      <w:autoSpaceDE w:val="0"/>
      <w:autoSpaceDN w:val="0"/>
      <w:adjustRightInd w:val="0"/>
      <w:spacing w:after="120"/>
    </w:pPr>
    <w:rPr>
      <w:rFonts w:ascii="Times New Roman" w:eastAsia="Times New Roman" w:hAnsi="Times New Roman"/>
      <w:lang w:val="en-US" w:eastAsia="es-AR"/>
    </w:rPr>
  </w:style>
  <w:style w:type="paragraph" w:customStyle="1" w:styleId="CarCar4CarCarCarCarCarCarCarCarCharChar">
    <w:name w:val="Car Car4 Car Car Car Car Car Car Car Car Char Char"/>
    <w:basedOn w:val="Normal"/>
    <w:rsid w:val="00B265D5"/>
    <w:pPr>
      <w:spacing w:after="160" w:line="240" w:lineRule="exact"/>
    </w:pPr>
    <w:rPr>
      <w:rFonts w:ascii="Verdana" w:eastAsia="PMingLiU" w:hAnsi="Verdana"/>
    </w:rPr>
  </w:style>
  <w:style w:type="paragraph" w:customStyle="1" w:styleId="CarCarCarCarCarCar1CarCarCarCarCarCarCarCarCarCarCarCarCarCarCar1Char">
    <w:name w:val="Car Car Car Car Car Car1 Car Car Car Car Car Car Car Car Car Car Car Car Car Car Car1 Char"/>
    <w:basedOn w:val="Normal"/>
    <w:rsid w:val="00B265D5"/>
    <w:pPr>
      <w:spacing w:after="160" w:line="240" w:lineRule="exact"/>
    </w:pPr>
    <w:rPr>
      <w:rFonts w:ascii="Verdana" w:eastAsia="PMingLiU" w:hAnsi="Verdana"/>
    </w:rPr>
  </w:style>
  <w:style w:type="paragraph" w:customStyle="1" w:styleId="CarCarCarCarCarCar1CarCarCarCarCarCarCarCarCarCar">
    <w:name w:val="Car Car Car Car Car Car1 Car Car Car Car Car Car Car Car Car Car"/>
    <w:basedOn w:val="Normal"/>
    <w:rsid w:val="00B265D5"/>
    <w:pPr>
      <w:spacing w:after="160" w:line="240" w:lineRule="exact"/>
    </w:pPr>
    <w:rPr>
      <w:rFonts w:ascii="Verdana" w:eastAsia="PMingLiU" w:hAnsi="Verdana"/>
    </w:rPr>
  </w:style>
  <w:style w:type="character" w:customStyle="1" w:styleId="TextChar">
    <w:name w:val="Text Char"/>
    <w:rsid w:val="00B265D5"/>
    <w:rPr>
      <w:sz w:val="24"/>
      <w:lang w:val="es-ES" w:eastAsia="es-ES"/>
    </w:rPr>
  </w:style>
  <w:style w:type="paragraph" w:customStyle="1" w:styleId="carcarcar0">
    <w:name w:val="car car car"/>
    <w:basedOn w:val="Ttulo2"/>
    <w:rsid w:val="00B265D5"/>
    <w:pPr>
      <w:jc w:val="center"/>
    </w:pPr>
    <w:rPr>
      <w:rFonts w:ascii="Times New Roman" w:eastAsia="Times New Roman" w:hAnsi="Times New Roman" w:cs="Times New Roman"/>
      <w:bCs w:val="0"/>
      <w:i/>
      <w:iCs/>
      <w:sz w:val="18"/>
      <w:szCs w:val="18"/>
    </w:rPr>
  </w:style>
  <w:style w:type="paragraph" w:customStyle="1" w:styleId="CarCarCarCarCarCar1CarCarCarCarCarCarCarCarCarCarCarCarCarCarCar1CarCarCarCar">
    <w:name w:val="Car Car Car Car Car Car1 Car Car Car Car Car Car Car Car Car Car Car Car Car Car Car1 Car Car Car Car"/>
    <w:basedOn w:val="Normal"/>
    <w:rsid w:val="00B265D5"/>
    <w:pPr>
      <w:spacing w:after="160" w:line="240" w:lineRule="exact"/>
    </w:pPr>
    <w:rPr>
      <w:rFonts w:ascii="Verdana" w:eastAsia="PMingLiU" w:hAnsi="Verdana"/>
    </w:rPr>
  </w:style>
  <w:style w:type="paragraph" w:customStyle="1" w:styleId="Textoindependiente31">
    <w:name w:val="Texto independiente 31"/>
    <w:basedOn w:val="Normal"/>
    <w:rsid w:val="00B265D5"/>
    <w:pPr>
      <w:widowControl w:val="0"/>
    </w:pPr>
    <w:rPr>
      <w:rFonts w:eastAsia="Times New Roman"/>
      <w:b/>
      <w:sz w:val="14"/>
      <w:lang w:val="es-MX"/>
    </w:rPr>
  </w:style>
  <w:style w:type="paragraph" w:customStyle="1" w:styleId="Textodeglobo3">
    <w:name w:val="Texto de globo3"/>
    <w:basedOn w:val="Normal"/>
    <w:rsid w:val="00B265D5"/>
    <w:rPr>
      <w:rFonts w:ascii="Tahoma" w:eastAsia="Times New Roman" w:hAnsi="Tahoma" w:cs="Tahoma"/>
      <w:sz w:val="16"/>
      <w:szCs w:val="16"/>
    </w:rPr>
  </w:style>
  <w:style w:type="paragraph" w:customStyle="1" w:styleId="Char2">
    <w:name w:val="Char2"/>
    <w:basedOn w:val="Normal"/>
    <w:rsid w:val="00B265D5"/>
    <w:pPr>
      <w:spacing w:after="160" w:line="240" w:lineRule="exact"/>
    </w:pPr>
    <w:rPr>
      <w:rFonts w:ascii="Verdana" w:eastAsia="PMingLiU" w:hAnsi="Verdana"/>
    </w:rPr>
  </w:style>
  <w:style w:type="paragraph" w:customStyle="1" w:styleId="CarCar22">
    <w:name w:val="Car Car22"/>
    <w:basedOn w:val="Normal"/>
    <w:rsid w:val="00B265D5"/>
    <w:pPr>
      <w:spacing w:after="160" w:line="240" w:lineRule="exact"/>
    </w:pPr>
    <w:rPr>
      <w:rFonts w:ascii="Verdana" w:eastAsia="PMingLiU" w:hAnsi="Verdana"/>
    </w:rPr>
  </w:style>
  <w:style w:type="paragraph" w:customStyle="1" w:styleId="CarCar32">
    <w:name w:val="Car Car32"/>
    <w:basedOn w:val="Normal"/>
    <w:rsid w:val="00B265D5"/>
    <w:pPr>
      <w:spacing w:after="160" w:line="240" w:lineRule="exact"/>
    </w:pPr>
    <w:rPr>
      <w:rFonts w:ascii="Verdana" w:eastAsia="PMingLiU" w:hAnsi="Verdana"/>
    </w:rPr>
  </w:style>
  <w:style w:type="paragraph" w:customStyle="1" w:styleId="CarCharCharCarCar2">
    <w:name w:val="Car Char Char Car Car2"/>
    <w:basedOn w:val="Normal"/>
    <w:rsid w:val="00B265D5"/>
    <w:pPr>
      <w:spacing w:after="160" w:line="240" w:lineRule="exact"/>
    </w:pPr>
    <w:rPr>
      <w:rFonts w:ascii="Verdana" w:eastAsia="PMingLiU" w:hAnsi="Verdana"/>
    </w:rPr>
  </w:style>
  <w:style w:type="paragraph" w:customStyle="1" w:styleId="CarCarCarCarCarCar3">
    <w:name w:val="Car Car Car Car Car Car3"/>
    <w:basedOn w:val="Normal"/>
    <w:rsid w:val="00B265D5"/>
    <w:pPr>
      <w:spacing w:after="160" w:line="240" w:lineRule="exact"/>
    </w:pPr>
    <w:rPr>
      <w:rFonts w:ascii="Verdana" w:eastAsia="PMingLiU" w:hAnsi="Verdana"/>
    </w:rPr>
  </w:style>
  <w:style w:type="paragraph" w:customStyle="1" w:styleId="CarCarCarCarCarCar12">
    <w:name w:val="Car Car Car Car Car Car12"/>
    <w:basedOn w:val="Normal"/>
    <w:rsid w:val="00B265D5"/>
    <w:pPr>
      <w:spacing w:after="160" w:line="240" w:lineRule="exact"/>
    </w:pPr>
    <w:rPr>
      <w:rFonts w:ascii="Verdana" w:eastAsia="PMingLiU" w:hAnsi="Verdana"/>
    </w:rPr>
  </w:style>
  <w:style w:type="paragraph" w:customStyle="1" w:styleId="CarCarCarCarCarCar1CarCarCarCarCarCarCar2">
    <w:name w:val="Car Car Car Car Car Car1 Car Car Car Car Car Car Car2"/>
    <w:basedOn w:val="Normal"/>
    <w:rsid w:val="00B265D5"/>
    <w:pPr>
      <w:spacing w:after="160" w:line="240" w:lineRule="exact"/>
    </w:pPr>
    <w:rPr>
      <w:rFonts w:ascii="Verdana" w:eastAsia="PMingLiU" w:hAnsi="Verdana"/>
    </w:rPr>
  </w:style>
  <w:style w:type="paragraph" w:customStyle="1" w:styleId="notaalpie">
    <w:name w:val="nota al pie"/>
    <w:basedOn w:val="Normal"/>
    <w:rsid w:val="00B265D5"/>
    <w:pPr>
      <w:jc w:val="both"/>
    </w:pPr>
    <w:rPr>
      <w:rFonts w:ascii="Arial" w:eastAsia="Times New Roman" w:hAnsi="Arial"/>
      <w:lang w:val="es-ES_tradnl"/>
    </w:rPr>
  </w:style>
  <w:style w:type="paragraph" w:customStyle="1" w:styleId="companies0">
    <w:name w:val="companies"/>
    <w:basedOn w:val="Normal"/>
    <w:rsid w:val="00B265D5"/>
    <w:pPr>
      <w:snapToGrid w:val="0"/>
    </w:pPr>
    <w:rPr>
      <w:rFonts w:ascii="Arial" w:eastAsia="Times New Roman" w:hAnsi="Arial" w:cs="Arial"/>
      <w:b/>
      <w:bCs/>
    </w:rPr>
  </w:style>
  <w:style w:type="paragraph" w:customStyle="1" w:styleId="BFboldhead">
    <w:name w:val="_BFboldhead"/>
    <w:basedOn w:val="Normal"/>
    <w:rsid w:val="00B265D5"/>
    <w:pPr>
      <w:keepNext/>
      <w:spacing w:after="240"/>
      <w:jc w:val="both"/>
    </w:pPr>
    <w:rPr>
      <w:rFonts w:eastAsia="MS Mincho"/>
      <w:b/>
      <w:bCs/>
      <w:sz w:val="18"/>
      <w:szCs w:val="18"/>
    </w:rPr>
  </w:style>
  <w:style w:type="character" w:customStyle="1" w:styleId="TableNotesChar">
    <w:name w:val="Table Notes Char"/>
    <w:rsid w:val="00B265D5"/>
    <w:rPr>
      <w:sz w:val="17"/>
      <w:lang w:val="en-US" w:eastAsia="en-US"/>
    </w:rPr>
  </w:style>
  <w:style w:type="paragraph" w:customStyle="1" w:styleId="CarCarCarCarCarCarCarCarCarCarCarCar1CarCarCar1CarCarCarCarCarCarCarCarCarCar">
    <w:name w:val="Car Car Car Car Car Car Car Car Car Car Car Car1 Car Car Car1 Car Car Car Car Car Car Car Car Car Car"/>
    <w:basedOn w:val="Normal"/>
    <w:rsid w:val="00B265D5"/>
    <w:pPr>
      <w:spacing w:after="160" w:line="240" w:lineRule="exact"/>
    </w:pPr>
    <w:rPr>
      <w:rFonts w:ascii="Verdana" w:eastAsia="PMingLiU" w:hAnsi="Verdana"/>
    </w:rPr>
  </w:style>
  <w:style w:type="character" w:customStyle="1" w:styleId="Heading2Char">
    <w:name w:val="Heading 2 Char"/>
    <w:aliases w:val="Tight Slug Char,Major Char,OPA Char"/>
    <w:locked/>
    <w:rsid w:val="00B265D5"/>
    <w:rPr>
      <w:rFonts w:ascii="Arial" w:hAnsi="Arial"/>
      <w:b/>
      <w:i/>
      <w:sz w:val="28"/>
      <w:lang w:val="es-ES" w:eastAsia="es-ES"/>
    </w:rPr>
  </w:style>
  <w:style w:type="character" w:customStyle="1" w:styleId="Heading3Char">
    <w:name w:val="Heading 3 Char"/>
    <w:aliases w:val="Note to Director Char,TITULOS negrita Char"/>
    <w:locked/>
    <w:rsid w:val="00B265D5"/>
    <w:rPr>
      <w:rFonts w:ascii="Arial" w:hAnsi="Arial"/>
      <w:b/>
      <w:sz w:val="26"/>
      <w:lang w:val="es-ES" w:eastAsia="es-ES"/>
    </w:rPr>
  </w:style>
  <w:style w:type="character" w:customStyle="1" w:styleId="Heading5Char">
    <w:name w:val="Heading 5 Char"/>
    <w:locked/>
    <w:rsid w:val="00B265D5"/>
    <w:rPr>
      <w:rFonts w:ascii="Times New Roman" w:hAnsi="Times New Roman"/>
      <w:b/>
      <w:sz w:val="20"/>
      <w:lang w:val="es-ES" w:eastAsia="es-ES"/>
    </w:rPr>
  </w:style>
  <w:style w:type="character" w:customStyle="1" w:styleId="Heading6Char">
    <w:name w:val="Heading 6 Char"/>
    <w:locked/>
    <w:rsid w:val="00B265D5"/>
    <w:rPr>
      <w:rFonts w:ascii="Times New Roman" w:hAnsi="Times New Roman"/>
      <w:b/>
      <w:lang w:val="es-ES" w:eastAsia="es-ES"/>
    </w:rPr>
  </w:style>
  <w:style w:type="character" w:customStyle="1" w:styleId="Heading7Char">
    <w:name w:val="Heading 7 Char"/>
    <w:locked/>
    <w:rsid w:val="00B265D5"/>
    <w:rPr>
      <w:rFonts w:ascii="Times New Roman" w:hAnsi="Times New Roman"/>
      <w:b/>
      <w:sz w:val="20"/>
      <w:lang w:val="x-none" w:eastAsia="es-ES"/>
    </w:rPr>
  </w:style>
  <w:style w:type="character" w:customStyle="1" w:styleId="Heading8Char">
    <w:name w:val="Heading 8 Char"/>
    <w:locked/>
    <w:rsid w:val="00B265D5"/>
    <w:rPr>
      <w:rFonts w:ascii="Times New Roman" w:hAnsi="Times New Roman"/>
      <w:b/>
      <w:sz w:val="16"/>
      <w:lang w:val="es-ES" w:eastAsia="es-ES"/>
    </w:rPr>
  </w:style>
  <w:style w:type="character" w:customStyle="1" w:styleId="Heading9Char">
    <w:name w:val="Heading 9 Char"/>
    <w:locked/>
    <w:rsid w:val="00B265D5"/>
    <w:rPr>
      <w:rFonts w:ascii="Arial" w:hAnsi="Arial"/>
      <w:lang w:val="es-ES" w:eastAsia="es-ES"/>
    </w:rPr>
  </w:style>
  <w:style w:type="character" w:customStyle="1" w:styleId="Heading1Char1">
    <w:name w:val="Heading 1 Char1"/>
    <w:aliases w:val="Section Char1"/>
    <w:locked/>
    <w:rsid w:val="00B265D5"/>
    <w:rPr>
      <w:rFonts w:ascii="Arial" w:hAnsi="Arial"/>
      <w:b/>
      <w:kern w:val="32"/>
      <w:sz w:val="32"/>
      <w:lang w:val="es-ES" w:eastAsia="es-ES"/>
    </w:rPr>
  </w:style>
  <w:style w:type="character" w:customStyle="1" w:styleId="Heading4Char1">
    <w:name w:val="Heading 4 Char1"/>
    <w:locked/>
    <w:rsid w:val="00B265D5"/>
    <w:rPr>
      <w:rFonts w:ascii="Times New Roman" w:hAnsi="Times New Roman"/>
      <w:b/>
      <w:sz w:val="32"/>
      <w:lang w:val="es-MX" w:eastAsia="es-ES"/>
    </w:rPr>
  </w:style>
  <w:style w:type="character" w:customStyle="1" w:styleId="BodyText2Char">
    <w:name w:val="Body Text 2 Char"/>
    <w:locked/>
    <w:rsid w:val="00B265D5"/>
    <w:rPr>
      <w:rFonts w:ascii="Times New Roman" w:hAnsi="Times New Roman"/>
      <w:sz w:val="24"/>
      <w:lang w:val="es-ES" w:eastAsia="es-ES"/>
    </w:rPr>
  </w:style>
  <w:style w:type="character" w:customStyle="1" w:styleId="HeaderChar">
    <w:name w:val="Header Char"/>
    <w:locked/>
    <w:rsid w:val="00B265D5"/>
    <w:rPr>
      <w:rFonts w:ascii="Times New Roman" w:hAnsi="Times New Roman"/>
      <w:sz w:val="24"/>
      <w:lang w:val="es-ES" w:eastAsia="es-ES"/>
    </w:rPr>
  </w:style>
  <w:style w:type="character" w:customStyle="1" w:styleId="BodyTextChar">
    <w:name w:val="Body Text Char"/>
    <w:aliases w:val="bt Char,body text Char,Borrador Char2,b Char,Body Text1 Char,Btext Char,Bodytext Char,BT Char,bt wide Char,S&amp;S-First Line-1&quot; Char,Corpo de texto2 Char,Borrador Char"/>
    <w:locked/>
    <w:rsid w:val="00B265D5"/>
    <w:rPr>
      <w:rFonts w:ascii="Times New Roman" w:hAnsi="Times New Roman"/>
      <w:sz w:val="24"/>
      <w:lang w:val="es-ES" w:eastAsia="es-ES"/>
    </w:rPr>
  </w:style>
  <w:style w:type="character" w:customStyle="1" w:styleId="BodyTextIndentChar">
    <w:name w:val="Body Text Indent Char"/>
    <w:locked/>
    <w:rsid w:val="00B265D5"/>
    <w:rPr>
      <w:rFonts w:ascii="Times New Roman" w:hAnsi="Times New Roman"/>
      <w:b/>
      <w:sz w:val="20"/>
      <w:lang w:val="es-ES_tradnl" w:eastAsia="es-ES"/>
    </w:rPr>
  </w:style>
  <w:style w:type="character" w:customStyle="1" w:styleId="BodyTextIndent2Char">
    <w:name w:val="Body Text Indent 2 Char"/>
    <w:locked/>
    <w:rsid w:val="00B265D5"/>
    <w:rPr>
      <w:rFonts w:ascii="Times New Roman" w:hAnsi="Times New Roman"/>
      <w:sz w:val="20"/>
      <w:lang w:val="es-ES_tradnl" w:eastAsia="es-ES"/>
    </w:rPr>
  </w:style>
  <w:style w:type="character" w:customStyle="1" w:styleId="BodyTextIndent3Char">
    <w:name w:val="Body Text Indent 3 Char"/>
    <w:locked/>
    <w:rsid w:val="00B265D5"/>
    <w:rPr>
      <w:rFonts w:ascii="Times New Roman" w:hAnsi="Times New Roman"/>
      <w:sz w:val="20"/>
      <w:lang w:val="es-ES_tradnl" w:eastAsia="es-ES"/>
    </w:rPr>
  </w:style>
  <w:style w:type="character" w:customStyle="1" w:styleId="NoteHeadingChar">
    <w:name w:val="Note Heading Char"/>
    <w:locked/>
    <w:rsid w:val="00B265D5"/>
    <w:rPr>
      <w:rFonts w:ascii="Times New Roman" w:hAnsi="Times New Roman"/>
      <w:lang w:val="en-US" w:eastAsia="x-none"/>
    </w:rPr>
  </w:style>
  <w:style w:type="character" w:customStyle="1" w:styleId="BodyText3Char">
    <w:name w:val="Body Text 3 Char"/>
    <w:locked/>
    <w:rsid w:val="00B265D5"/>
    <w:rPr>
      <w:rFonts w:ascii="Times New Roman" w:hAnsi="Times New Roman"/>
      <w:sz w:val="20"/>
      <w:lang w:val="en-US" w:eastAsia="x-none"/>
    </w:rPr>
  </w:style>
  <w:style w:type="character" w:customStyle="1" w:styleId="DateChar">
    <w:name w:val="Date Char"/>
    <w:locked/>
    <w:rsid w:val="00B265D5"/>
    <w:rPr>
      <w:rFonts w:ascii="Times New Roman" w:hAnsi="Times New Roman"/>
      <w:sz w:val="20"/>
      <w:lang w:val="en-US" w:eastAsia="x-none"/>
    </w:rPr>
  </w:style>
  <w:style w:type="character" w:customStyle="1" w:styleId="SalutationChar">
    <w:name w:val="Salutation Char"/>
    <w:locked/>
    <w:rsid w:val="00B265D5"/>
    <w:rPr>
      <w:rFonts w:ascii="Times New Roman" w:hAnsi="Times New Roman"/>
      <w:sz w:val="20"/>
      <w:lang w:val="en-US" w:eastAsia="x-none"/>
    </w:rPr>
  </w:style>
  <w:style w:type="character" w:customStyle="1" w:styleId="BodyTextFirstIndent2Char">
    <w:name w:val="Body Text First Indent 2 Char"/>
    <w:locked/>
    <w:rsid w:val="00B265D5"/>
    <w:rPr>
      <w:rFonts w:ascii="Times New Roman" w:hAnsi="Times New Roman"/>
      <w:b/>
      <w:sz w:val="20"/>
      <w:lang w:val="en-US" w:eastAsia="es-ES"/>
    </w:rPr>
  </w:style>
  <w:style w:type="character" w:customStyle="1" w:styleId="ClosingChar">
    <w:name w:val="Closing Char"/>
    <w:locked/>
    <w:rsid w:val="00B265D5"/>
    <w:rPr>
      <w:rFonts w:ascii="Times New Roman" w:hAnsi="Times New Roman"/>
      <w:sz w:val="20"/>
      <w:lang w:val="en-US" w:eastAsia="x-none"/>
    </w:rPr>
  </w:style>
  <w:style w:type="character" w:customStyle="1" w:styleId="SubtitleChar">
    <w:name w:val="Subtitle Char"/>
    <w:locked/>
    <w:rsid w:val="00B265D5"/>
    <w:rPr>
      <w:rFonts w:ascii="Times New Roman" w:hAnsi="Times New Roman"/>
      <w:sz w:val="20"/>
      <w:lang w:val="en-US" w:eastAsia="x-none"/>
    </w:rPr>
  </w:style>
  <w:style w:type="paragraph" w:customStyle="1" w:styleId="TOCHeading1">
    <w:name w:val="TOC Heading1"/>
    <w:basedOn w:val="Normal"/>
    <w:rsid w:val="00B265D5"/>
    <w:pPr>
      <w:tabs>
        <w:tab w:val="left" w:pos="567"/>
      </w:tabs>
      <w:spacing w:after="240" w:line="240" w:lineRule="exact"/>
      <w:jc w:val="center"/>
    </w:pPr>
    <w:rPr>
      <w:rFonts w:eastAsia="Times New Roman"/>
      <w:b/>
      <w:bCs/>
    </w:rPr>
  </w:style>
  <w:style w:type="character" w:customStyle="1" w:styleId="HTMLPreformattedChar">
    <w:name w:val="HTML Preformatted Char"/>
    <w:uiPriority w:val="99"/>
    <w:locked/>
    <w:rsid w:val="00B265D5"/>
    <w:rPr>
      <w:rFonts w:ascii="Courier New" w:hAnsi="Courier New"/>
      <w:sz w:val="20"/>
      <w:lang w:val="es-ES" w:eastAsia="es-ES"/>
    </w:rPr>
  </w:style>
  <w:style w:type="character" w:customStyle="1" w:styleId="HTMLAddressChar">
    <w:name w:val="HTML Address Char"/>
    <w:locked/>
    <w:rsid w:val="00B265D5"/>
    <w:rPr>
      <w:rFonts w:ascii="Times New Roman" w:hAnsi="Times New Roman"/>
      <w:i/>
      <w:sz w:val="20"/>
      <w:lang w:val="en-US" w:eastAsia="es-ES"/>
    </w:rPr>
  </w:style>
  <w:style w:type="character" w:customStyle="1" w:styleId="MessageHeaderChar">
    <w:name w:val="Message Header Char"/>
    <w:locked/>
    <w:rsid w:val="00B265D5"/>
    <w:rPr>
      <w:rFonts w:ascii="Arial" w:hAnsi="Arial"/>
      <w:sz w:val="24"/>
      <w:shd w:val="pct20" w:color="auto" w:fill="auto"/>
      <w:lang w:val="en-US" w:eastAsia="es-ES"/>
    </w:rPr>
  </w:style>
  <w:style w:type="character" w:customStyle="1" w:styleId="SignatureChar">
    <w:name w:val="Signature Char"/>
    <w:locked/>
    <w:rsid w:val="00B265D5"/>
    <w:rPr>
      <w:rFonts w:ascii="Times New Roman" w:hAnsi="Times New Roman"/>
      <w:sz w:val="20"/>
      <w:lang w:val="en-US" w:eastAsia="es-ES"/>
    </w:rPr>
  </w:style>
  <w:style w:type="character" w:customStyle="1" w:styleId="E-mailSignatureChar">
    <w:name w:val="E-mail Signature Char"/>
    <w:locked/>
    <w:rsid w:val="00B265D5"/>
    <w:rPr>
      <w:rFonts w:ascii="Times New Roman" w:hAnsi="Times New Roman"/>
      <w:sz w:val="20"/>
      <w:lang w:val="en-US" w:eastAsia="es-ES"/>
    </w:rPr>
  </w:style>
  <w:style w:type="character" w:customStyle="1" w:styleId="PlainTextChar">
    <w:name w:val="Plain Text Char"/>
    <w:locked/>
    <w:rsid w:val="00B265D5"/>
    <w:rPr>
      <w:rFonts w:ascii="Courier New" w:hAnsi="Courier New"/>
      <w:sz w:val="20"/>
      <w:lang w:val="en-US" w:eastAsia="es-ES"/>
    </w:rPr>
  </w:style>
  <w:style w:type="paragraph" w:customStyle="1" w:styleId="BodyText24">
    <w:name w:val="Body Text 24"/>
    <w:basedOn w:val="Normal"/>
    <w:rsid w:val="00B265D5"/>
    <w:pPr>
      <w:widowControl w:val="0"/>
      <w:tabs>
        <w:tab w:val="left" w:pos="-720"/>
      </w:tabs>
      <w:jc w:val="both"/>
    </w:pPr>
    <w:rPr>
      <w:rFonts w:eastAsia="Times New Roman"/>
      <w:b/>
      <w:lang w:val="es-ES_tradnl"/>
    </w:rPr>
  </w:style>
  <w:style w:type="paragraph" w:customStyle="1" w:styleId="BodyTextIndent32">
    <w:name w:val="Body Text Indent 32"/>
    <w:basedOn w:val="Normal"/>
    <w:rsid w:val="00B265D5"/>
    <w:pPr>
      <w:widowControl w:val="0"/>
      <w:ind w:firstLine="709"/>
      <w:jc w:val="both"/>
    </w:pPr>
    <w:rPr>
      <w:rFonts w:eastAsia="Times New Roman"/>
      <w:lang w:val="es-ES_tradnl"/>
    </w:rPr>
  </w:style>
  <w:style w:type="paragraph" w:customStyle="1" w:styleId="Char1">
    <w:name w:val="Char1"/>
    <w:basedOn w:val="Normal"/>
    <w:rsid w:val="00B265D5"/>
    <w:pPr>
      <w:spacing w:after="160" w:line="240" w:lineRule="exact"/>
    </w:pPr>
    <w:rPr>
      <w:rFonts w:ascii="Verdana" w:eastAsia="PMingLiU" w:hAnsi="Verdana"/>
    </w:rPr>
  </w:style>
  <w:style w:type="paragraph" w:customStyle="1" w:styleId="CarCar21">
    <w:name w:val="Car Car21"/>
    <w:basedOn w:val="Normal"/>
    <w:rsid w:val="00B265D5"/>
    <w:pPr>
      <w:spacing w:after="160" w:line="240" w:lineRule="exact"/>
    </w:pPr>
    <w:rPr>
      <w:rFonts w:ascii="Verdana" w:eastAsia="PMingLiU" w:hAnsi="Verdana"/>
    </w:rPr>
  </w:style>
  <w:style w:type="paragraph" w:customStyle="1" w:styleId="Car1">
    <w:name w:val="Car1"/>
    <w:basedOn w:val="Normal"/>
    <w:rsid w:val="00B265D5"/>
    <w:pPr>
      <w:spacing w:after="160" w:line="240" w:lineRule="exact"/>
    </w:pPr>
    <w:rPr>
      <w:rFonts w:ascii="Verdana" w:eastAsia="PMingLiU" w:hAnsi="Verdana"/>
    </w:rPr>
  </w:style>
  <w:style w:type="paragraph" w:customStyle="1" w:styleId="CarCar31">
    <w:name w:val="Car Car31"/>
    <w:basedOn w:val="Normal"/>
    <w:rsid w:val="00B265D5"/>
    <w:pPr>
      <w:spacing w:after="160" w:line="240" w:lineRule="exact"/>
    </w:pPr>
    <w:rPr>
      <w:rFonts w:ascii="Verdana" w:eastAsia="PMingLiU" w:hAnsi="Verdana"/>
    </w:rPr>
  </w:style>
  <w:style w:type="paragraph" w:customStyle="1" w:styleId="CarCharCharCarCar1">
    <w:name w:val="Car Char Char Car Car1"/>
    <w:basedOn w:val="Normal"/>
    <w:rsid w:val="00B265D5"/>
    <w:pPr>
      <w:spacing w:after="160" w:line="240" w:lineRule="exact"/>
    </w:pPr>
    <w:rPr>
      <w:rFonts w:ascii="Verdana" w:eastAsia="PMingLiU" w:hAnsi="Verdana"/>
    </w:rPr>
  </w:style>
  <w:style w:type="paragraph" w:customStyle="1" w:styleId="CarCarCarCarCarCar2">
    <w:name w:val="Car Car Car Car Car Car2"/>
    <w:basedOn w:val="Normal"/>
    <w:rsid w:val="00B265D5"/>
    <w:pPr>
      <w:spacing w:after="160" w:line="240" w:lineRule="exact"/>
    </w:pPr>
    <w:rPr>
      <w:rFonts w:ascii="Verdana" w:eastAsia="PMingLiU" w:hAnsi="Verdana"/>
    </w:rPr>
  </w:style>
  <w:style w:type="paragraph" w:customStyle="1" w:styleId="CarCarCarCarCarCar11">
    <w:name w:val="Car Car Car Car Car Car11"/>
    <w:basedOn w:val="Normal"/>
    <w:rsid w:val="00B265D5"/>
    <w:pPr>
      <w:spacing w:after="160" w:line="240" w:lineRule="exact"/>
    </w:pPr>
    <w:rPr>
      <w:rFonts w:ascii="Verdana" w:eastAsia="PMingLiU" w:hAnsi="Verdana"/>
    </w:rPr>
  </w:style>
  <w:style w:type="paragraph" w:customStyle="1" w:styleId="CarCarCarCarCarCar1CarCarCarCarCarCarCar1">
    <w:name w:val="Car Car Car Car Car Car1 Car Car Car Car Car Car Car1"/>
    <w:basedOn w:val="Normal"/>
    <w:rsid w:val="00B265D5"/>
    <w:pPr>
      <w:spacing w:after="160" w:line="240" w:lineRule="exact"/>
    </w:pPr>
    <w:rPr>
      <w:rFonts w:ascii="Verdana" w:eastAsia="PMingLiU" w:hAnsi="Verdana"/>
    </w:rPr>
  </w:style>
  <w:style w:type="paragraph" w:customStyle="1" w:styleId="s1-11143">
    <w:name w:val="s1-11143"/>
    <w:basedOn w:val="Normal"/>
    <w:rsid w:val="00B265D5"/>
    <w:pPr>
      <w:ind w:firstLine="284"/>
      <w:jc w:val="both"/>
    </w:pPr>
    <w:rPr>
      <w:rFonts w:ascii="Arial" w:eastAsia="Times New Roman" w:hAnsi="Arial" w:cs="Arial"/>
    </w:rPr>
  </w:style>
  <w:style w:type="paragraph" w:customStyle="1" w:styleId="TableBody">
    <w:name w:val="Table Body"/>
    <w:basedOn w:val="Normal"/>
    <w:rsid w:val="00B265D5"/>
    <w:pPr>
      <w:tabs>
        <w:tab w:val="left" w:pos="0"/>
      </w:tabs>
    </w:pPr>
    <w:rPr>
      <w:rFonts w:ascii="Arial" w:eastAsia="Arial Unicode MS" w:hAnsi="Arial"/>
      <w:sz w:val="18"/>
      <w:szCs w:val="18"/>
    </w:rPr>
  </w:style>
  <w:style w:type="character" w:customStyle="1" w:styleId="TableBodyCar">
    <w:name w:val="Table Body Car"/>
    <w:rsid w:val="00B265D5"/>
    <w:rPr>
      <w:rFonts w:ascii="Arial" w:eastAsia="Arial Unicode MS" w:hAnsi="Arial"/>
      <w:sz w:val="18"/>
      <w:lang w:val="x-none" w:eastAsia="es-ES"/>
    </w:rPr>
  </w:style>
  <w:style w:type="paragraph" w:customStyle="1" w:styleId="TableHeader">
    <w:name w:val="Table Header"/>
    <w:basedOn w:val="Normal"/>
    <w:rsid w:val="00B265D5"/>
    <w:rPr>
      <w:rFonts w:ascii="Arial" w:eastAsia="Times New Roman" w:hAnsi="Arial"/>
      <w:b/>
      <w:sz w:val="18"/>
    </w:rPr>
  </w:style>
  <w:style w:type="character" w:customStyle="1" w:styleId="TableHeaderCar1">
    <w:name w:val="Table Header Car1"/>
    <w:rsid w:val="00B265D5"/>
    <w:rPr>
      <w:rFonts w:ascii="Arial" w:hAnsi="Arial"/>
      <w:b/>
      <w:sz w:val="18"/>
      <w:lang w:val="x-none" w:eastAsia="es-ES"/>
    </w:rPr>
  </w:style>
  <w:style w:type="paragraph" w:customStyle="1" w:styleId="TableFoot">
    <w:name w:val="Table Foot"/>
    <w:basedOn w:val="Normal"/>
    <w:rsid w:val="00B265D5"/>
    <w:pPr>
      <w:tabs>
        <w:tab w:val="left" w:pos="0"/>
      </w:tabs>
      <w:spacing w:before="120" w:after="120"/>
      <w:jc w:val="both"/>
    </w:pPr>
    <w:rPr>
      <w:rFonts w:ascii="Arial" w:eastAsia="Arial Unicode MS" w:hAnsi="Arial"/>
      <w:sz w:val="16"/>
      <w:szCs w:val="18"/>
    </w:rPr>
  </w:style>
  <w:style w:type="character" w:customStyle="1" w:styleId="TableFootCar">
    <w:name w:val="Table Foot Car"/>
    <w:rsid w:val="00B265D5"/>
    <w:rPr>
      <w:rFonts w:ascii="Arial" w:eastAsia="Arial Unicode MS" w:hAnsi="Arial"/>
      <w:sz w:val="18"/>
      <w:lang w:val="x-none" w:eastAsia="es-ES"/>
    </w:rPr>
  </w:style>
  <w:style w:type="paragraph" w:customStyle="1" w:styleId="EstiloTabla">
    <w:name w:val="EstiloTabla"/>
    <w:basedOn w:val="Normal"/>
    <w:rsid w:val="00B265D5"/>
    <w:pPr>
      <w:spacing w:line="280" w:lineRule="exact"/>
      <w:ind w:left="425" w:right="284"/>
      <w:jc w:val="both"/>
    </w:pPr>
    <w:rPr>
      <w:rFonts w:ascii="Arial" w:eastAsia="Times New Roman" w:hAnsi="Arial"/>
      <w:sz w:val="16"/>
      <w:szCs w:val="16"/>
    </w:rPr>
  </w:style>
  <w:style w:type="character" w:customStyle="1" w:styleId="EstiloTablaCar">
    <w:name w:val="EstiloTabla Car"/>
    <w:locked/>
    <w:rsid w:val="00B265D5"/>
    <w:rPr>
      <w:rFonts w:ascii="Arial" w:hAnsi="Arial"/>
      <w:sz w:val="16"/>
      <w:lang w:val="es-ES" w:eastAsia="es-ES"/>
    </w:rPr>
  </w:style>
  <w:style w:type="paragraph" w:customStyle="1" w:styleId="BodyTextFlush">
    <w:name w:val="Body Text Flush"/>
    <w:aliases w:val="bth"/>
    <w:basedOn w:val="Normal"/>
    <w:rsid w:val="00B265D5"/>
    <w:pPr>
      <w:tabs>
        <w:tab w:val="left" w:pos="720"/>
      </w:tabs>
      <w:spacing w:after="240"/>
    </w:pPr>
    <w:rPr>
      <w:rFonts w:eastAsia="Batang"/>
    </w:rPr>
  </w:style>
  <w:style w:type="character" w:customStyle="1" w:styleId="Table7points">
    <w:name w:val="Table 7 points"/>
    <w:rsid w:val="00B265D5"/>
    <w:rPr>
      <w:spacing w:val="0"/>
      <w:sz w:val="14"/>
    </w:rPr>
  </w:style>
  <w:style w:type="character" w:customStyle="1" w:styleId="blocktextboldChar">
    <w:name w:val="block text bold Char"/>
    <w:rsid w:val="00B265D5"/>
    <w:rPr>
      <w:b/>
      <w:sz w:val="22"/>
      <w:lang w:val="en-US" w:eastAsia="en-US"/>
    </w:rPr>
  </w:style>
  <w:style w:type="paragraph" w:customStyle="1" w:styleId="TableNotes0after">
    <w:name w:val="Table Notes 0 after"/>
    <w:basedOn w:val="Normal"/>
    <w:rsid w:val="00B265D5"/>
    <w:pPr>
      <w:widowControl w:val="0"/>
      <w:tabs>
        <w:tab w:val="left" w:pos="720"/>
      </w:tabs>
      <w:ind w:left="360" w:hanging="360"/>
    </w:pPr>
    <w:rPr>
      <w:rFonts w:eastAsia="Batang"/>
      <w:sz w:val="17"/>
      <w:szCs w:val="17"/>
    </w:rPr>
  </w:style>
  <w:style w:type="character" w:customStyle="1" w:styleId="EstndarChar">
    <w:name w:val="Estándar Char"/>
    <w:rsid w:val="00B265D5"/>
    <w:rPr>
      <w:color w:val="000000"/>
      <w:lang w:val="es-ES" w:eastAsia="en-US"/>
    </w:rPr>
  </w:style>
  <w:style w:type="character" w:customStyle="1" w:styleId="Table9points">
    <w:name w:val="Table 9 points"/>
    <w:rsid w:val="00B265D5"/>
    <w:rPr>
      <w:rFonts w:ascii="Times New Roman" w:hAnsi="Times New Roman"/>
      <w:spacing w:val="0"/>
      <w:sz w:val="18"/>
    </w:rPr>
  </w:style>
  <w:style w:type="paragraph" w:customStyle="1" w:styleId="lINE0">
    <w:name w:val="lINE"/>
    <w:basedOn w:val="BlockTextSgl"/>
    <w:rsid w:val="00B265D5"/>
    <w:pPr>
      <w:tabs>
        <w:tab w:val="left" w:pos="720"/>
      </w:tabs>
      <w:autoSpaceDE w:val="0"/>
      <w:autoSpaceDN w:val="0"/>
      <w:adjustRightInd w:val="0"/>
      <w:spacing w:after="200"/>
    </w:pPr>
    <w:rPr>
      <w:rFonts w:eastAsia="Batang"/>
      <w:sz w:val="22"/>
      <w:szCs w:val="20"/>
      <w:lang w:eastAsia="es-AR"/>
    </w:rPr>
  </w:style>
  <w:style w:type="paragraph" w:customStyle="1" w:styleId="TitleItalic0">
    <w:name w:val="Title Italic"/>
    <w:basedOn w:val="Normal"/>
    <w:rsid w:val="00B265D5"/>
    <w:pPr>
      <w:keepNext/>
      <w:widowControl w:val="0"/>
      <w:tabs>
        <w:tab w:val="left" w:pos="720"/>
      </w:tabs>
      <w:spacing w:after="240"/>
      <w:ind w:left="720"/>
    </w:pPr>
    <w:rPr>
      <w:rFonts w:eastAsia="Batang"/>
      <w:i/>
      <w:iCs/>
      <w:sz w:val="22"/>
    </w:rPr>
  </w:style>
  <w:style w:type="character" w:customStyle="1" w:styleId="Table11pts">
    <w:name w:val="Table 11pts"/>
    <w:rsid w:val="00B265D5"/>
    <w:rPr>
      <w:sz w:val="22"/>
    </w:rPr>
  </w:style>
  <w:style w:type="character" w:customStyle="1" w:styleId="TextonotaalfinalCar1">
    <w:name w:val="Texto nota al final Car1"/>
    <w:rsid w:val="00B265D5"/>
    <w:rPr>
      <w:rFonts w:ascii="Times New Roman" w:eastAsia="Batang" w:hAnsi="Times New Roman"/>
      <w:sz w:val="20"/>
      <w:lang w:val="en-US" w:eastAsia="x-none"/>
    </w:rPr>
  </w:style>
  <w:style w:type="paragraph" w:customStyle="1" w:styleId="EstiloMariano">
    <w:name w:val="Estilo Mariano"/>
    <w:rsid w:val="00B265D5"/>
    <w:pPr>
      <w:spacing w:after="240"/>
      <w:ind w:firstLine="567"/>
      <w:jc w:val="both"/>
    </w:pPr>
    <w:rPr>
      <w:rFonts w:eastAsia="Batang"/>
      <w:sz w:val="22"/>
      <w:lang w:val="es-ES_tradnl" w:eastAsia="en-US"/>
    </w:rPr>
  </w:style>
  <w:style w:type="paragraph" w:customStyle="1" w:styleId="notes1">
    <w:name w:val="notes"/>
    <w:basedOn w:val="Normal"/>
    <w:rsid w:val="00B265D5"/>
    <w:pPr>
      <w:tabs>
        <w:tab w:val="left" w:pos="720"/>
      </w:tabs>
      <w:spacing w:after="120"/>
      <w:ind w:left="360" w:hanging="360"/>
    </w:pPr>
    <w:rPr>
      <w:rFonts w:eastAsia="Batang"/>
      <w:sz w:val="17"/>
    </w:rPr>
  </w:style>
  <w:style w:type="paragraph" w:customStyle="1" w:styleId="OldHeading2">
    <w:name w:val="Old Heading 2"/>
    <w:basedOn w:val="Normal"/>
    <w:rsid w:val="00B265D5"/>
    <w:pPr>
      <w:keepNext/>
      <w:widowControl w:val="0"/>
      <w:tabs>
        <w:tab w:val="left" w:pos="720"/>
      </w:tabs>
      <w:spacing w:after="240"/>
      <w:outlineLvl w:val="1"/>
    </w:pPr>
    <w:rPr>
      <w:rFonts w:eastAsia="Batang"/>
      <w:b/>
      <w:bCs/>
      <w:szCs w:val="28"/>
    </w:rPr>
  </w:style>
  <w:style w:type="paragraph" w:customStyle="1" w:styleId="TableBullet">
    <w:name w:val="Table Bullet"/>
    <w:basedOn w:val="Normal"/>
    <w:rsid w:val="00B265D5"/>
    <w:pPr>
      <w:widowControl w:val="0"/>
      <w:tabs>
        <w:tab w:val="left" w:pos="720"/>
        <w:tab w:val="num" w:pos="1080"/>
      </w:tabs>
      <w:spacing w:after="120"/>
      <w:ind w:left="1080" w:hanging="360"/>
    </w:pPr>
    <w:rPr>
      <w:rFonts w:eastAsia="Batang"/>
      <w:sz w:val="16"/>
    </w:rPr>
  </w:style>
  <w:style w:type="paragraph" w:customStyle="1" w:styleId="TableBullet2">
    <w:name w:val="Table Bullet 2"/>
    <w:basedOn w:val="Normal"/>
    <w:rsid w:val="00B265D5"/>
    <w:pPr>
      <w:widowControl w:val="0"/>
      <w:tabs>
        <w:tab w:val="num" w:pos="720"/>
      </w:tabs>
      <w:spacing w:after="200"/>
      <w:ind w:left="360"/>
    </w:pPr>
    <w:rPr>
      <w:rFonts w:eastAsia="Batang"/>
    </w:rPr>
  </w:style>
  <w:style w:type="paragraph" w:customStyle="1" w:styleId="Hdg">
    <w:name w:val="Hdg"/>
    <w:basedOn w:val="Normal"/>
    <w:rsid w:val="00B265D5"/>
    <w:pPr>
      <w:widowControl w:val="0"/>
      <w:tabs>
        <w:tab w:val="left" w:pos="0"/>
        <w:tab w:val="left" w:pos="720"/>
      </w:tabs>
      <w:suppressAutoHyphens/>
      <w:spacing w:after="240" w:line="240" w:lineRule="atLeast"/>
      <w:jc w:val="center"/>
    </w:pPr>
    <w:rPr>
      <w:rFonts w:eastAsia="Batang"/>
      <w:b/>
      <w:bCs/>
      <w:smallCaps/>
      <w:color w:val="000000"/>
    </w:rPr>
  </w:style>
  <w:style w:type="character" w:customStyle="1" w:styleId="Table10points">
    <w:name w:val="Table 10 points"/>
    <w:rsid w:val="00B265D5"/>
    <w:rPr>
      <w:sz w:val="20"/>
    </w:rPr>
  </w:style>
  <w:style w:type="paragraph" w:customStyle="1" w:styleId="FlushRightB">
    <w:name w:val="Flush Right B"/>
    <w:basedOn w:val="Normal"/>
    <w:rsid w:val="00B265D5"/>
    <w:pPr>
      <w:widowControl w:val="0"/>
      <w:tabs>
        <w:tab w:val="left" w:pos="0"/>
        <w:tab w:val="left" w:pos="720"/>
      </w:tabs>
      <w:suppressAutoHyphens/>
      <w:spacing w:after="159" w:line="240" w:lineRule="atLeast"/>
      <w:jc w:val="right"/>
    </w:pPr>
    <w:rPr>
      <w:rFonts w:eastAsia="Batang"/>
      <w:b/>
      <w:bCs/>
      <w:color w:val="000000"/>
    </w:rPr>
  </w:style>
  <w:style w:type="paragraph" w:customStyle="1" w:styleId="FlushRightB2">
    <w:name w:val="Flush Right B2"/>
    <w:basedOn w:val="Normal"/>
    <w:rsid w:val="00B265D5"/>
    <w:pPr>
      <w:widowControl w:val="0"/>
      <w:tabs>
        <w:tab w:val="left" w:pos="720"/>
      </w:tabs>
      <w:suppressAutoHyphens/>
      <w:spacing w:line="240" w:lineRule="atLeast"/>
      <w:jc w:val="right"/>
    </w:pPr>
    <w:rPr>
      <w:rFonts w:eastAsia="Batang"/>
      <w:b/>
      <w:bCs/>
    </w:rPr>
  </w:style>
  <w:style w:type="paragraph" w:customStyle="1" w:styleId="CenteredB16">
    <w:name w:val="Centered B16"/>
    <w:basedOn w:val="Normal"/>
    <w:rsid w:val="00B265D5"/>
    <w:pPr>
      <w:framePr w:w="9300" w:wrap="auto" w:vAnchor="text" w:hAnchor="margin" w:x="31" w:y="1"/>
      <w:widowControl w:val="0"/>
      <w:pBdr>
        <w:top w:val="double" w:sz="6" w:space="0" w:color="auto"/>
        <w:bottom w:val="single" w:sz="2" w:space="0" w:color="FFFFFF"/>
      </w:pBdr>
      <w:tabs>
        <w:tab w:val="left" w:pos="-720"/>
        <w:tab w:val="left" w:pos="720"/>
      </w:tabs>
      <w:suppressAutoHyphens/>
      <w:spacing w:line="240" w:lineRule="atLeast"/>
      <w:jc w:val="center"/>
    </w:pPr>
    <w:rPr>
      <w:rFonts w:eastAsia="Batang"/>
      <w:b/>
      <w:bCs/>
      <w:sz w:val="32"/>
      <w:szCs w:val="32"/>
    </w:rPr>
  </w:style>
  <w:style w:type="paragraph" w:customStyle="1" w:styleId="CenteredB14">
    <w:name w:val="Centered B 14"/>
    <w:basedOn w:val="Normal"/>
    <w:rsid w:val="00B265D5"/>
    <w:pPr>
      <w:widowControl w:val="0"/>
      <w:tabs>
        <w:tab w:val="left" w:pos="720"/>
      </w:tabs>
      <w:suppressAutoHyphens/>
      <w:spacing w:after="158" w:line="240" w:lineRule="atLeast"/>
      <w:jc w:val="center"/>
    </w:pPr>
    <w:rPr>
      <w:rFonts w:eastAsia="Batang"/>
      <w:b/>
      <w:bCs/>
      <w:sz w:val="28"/>
      <w:szCs w:val="28"/>
    </w:rPr>
  </w:style>
  <w:style w:type="paragraph" w:customStyle="1" w:styleId="List4b">
    <w:name w:val="List 4b"/>
    <w:basedOn w:val="Lista4"/>
    <w:rsid w:val="00B265D5"/>
    <w:pPr>
      <w:widowControl w:val="0"/>
      <w:tabs>
        <w:tab w:val="left" w:pos="720"/>
      </w:tabs>
      <w:autoSpaceDE w:val="0"/>
      <w:autoSpaceDN w:val="0"/>
      <w:adjustRightInd w:val="0"/>
      <w:spacing w:after="240"/>
      <w:ind w:hanging="720"/>
    </w:pPr>
    <w:rPr>
      <w:rFonts w:eastAsia="Batang"/>
      <w:szCs w:val="20"/>
    </w:rPr>
  </w:style>
  <w:style w:type="paragraph" w:customStyle="1" w:styleId="OldHeading1">
    <w:name w:val="Old Heading 1"/>
    <w:basedOn w:val="Normal"/>
    <w:rsid w:val="00B265D5"/>
    <w:pPr>
      <w:keepNext/>
      <w:keepLines/>
      <w:widowControl w:val="0"/>
      <w:tabs>
        <w:tab w:val="left" w:pos="0"/>
        <w:tab w:val="left" w:pos="720"/>
      </w:tabs>
      <w:suppressAutoHyphens/>
      <w:spacing w:after="240" w:line="240" w:lineRule="atLeast"/>
      <w:jc w:val="center"/>
    </w:pPr>
    <w:rPr>
      <w:rFonts w:eastAsia="Batang"/>
      <w:b/>
      <w:bCs/>
      <w:color w:val="000000"/>
      <w:sz w:val="18"/>
      <w:szCs w:val="18"/>
    </w:rPr>
  </w:style>
  <w:style w:type="paragraph" w:customStyle="1" w:styleId="center8">
    <w:name w:val="center8"/>
    <w:basedOn w:val="Normal"/>
    <w:rsid w:val="00B265D5"/>
    <w:pPr>
      <w:widowControl w:val="0"/>
      <w:tabs>
        <w:tab w:val="left" w:pos="720"/>
      </w:tabs>
      <w:suppressAutoHyphens/>
      <w:spacing w:after="120" w:line="240" w:lineRule="atLeast"/>
      <w:jc w:val="center"/>
    </w:pPr>
    <w:rPr>
      <w:rFonts w:eastAsia="Batang"/>
      <w:sz w:val="16"/>
      <w:szCs w:val="16"/>
    </w:rPr>
  </w:style>
  <w:style w:type="paragraph" w:customStyle="1" w:styleId="LeftBoldItal">
    <w:name w:val="Left Bold Ital"/>
    <w:basedOn w:val="Normal"/>
    <w:rsid w:val="00B265D5"/>
    <w:pPr>
      <w:widowControl w:val="0"/>
      <w:tabs>
        <w:tab w:val="left" w:pos="720"/>
      </w:tabs>
      <w:spacing w:after="200"/>
    </w:pPr>
    <w:rPr>
      <w:rFonts w:ascii="Times New Roman Bold" w:eastAsia="Batang" w:hAnsi="Times New Roman Bold"/>
      <w:b/>
      <w:i/>
    </w:rPr>
  </w:style>
  <w:style w:type="paragraph" w:customStyle="1" w:styleId="List10">
    <w:name w:val="List (1)"/>
    <w:basedOn w:val="Normal"/>
    <w:rsid w:val="00B265D5"/>
    <w:pPr>
      <w:widowControl w:val="0"/>
      <w:tabs>
        <w:tab w:val="left" w:pos="720"/>
      </w:tabs>
      <w:suppressAutoHyphens/>
      <w:spacing w:after="200"/>
      <w:ind w:left="720" w:firstLine="720"/>
    </w:pPr>
    <w:rPr>
      <w:rFonts w:eastAsia="Batang"/>
      <w:color w:val="000000"/>
    </w:rPr>
  </w:style>
  <w:style w:type="paragraph" w:customStyle="1" w:styleId="Sample">
    <w:name w:val="Sample"/>
    <w:basedOn w:val="Normal"/>
    <w:rsid w:val="00B265D5"/>
    <w:pPr>
      <w:widowControl w:val="0"/>
      <w:tabs>
        <w:tab w:val="left" w:pos="720"/>
        <w:tab w:val="left" w:pos="4600"/>
      </w:tabs>
      <w:suppressAutoHyphens/>
      <w:spacing w:after="240" w:line="240" w:lineRule="atLeast"/>
    </w:pPr>
    <w:rPr>
      <w:rFonts w:eastAsia="Batang"/>
      <w:color w:val="000000"/>
    </w:rPr>
  </w:style>
  <w:style w:type="paragraph" w:customStyle="1" w:styleId="Indent4">
    <w:name w:val="Indent4"/>
    <w:basedOn w:val="Normal"/>
    <w:rsid w:val="00B265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200"/>
      <w:ind w:left="5760"/>
    </w:pPr>
    <w:rPr>
      <w:rFonts w:ascii="Times New Roman Bold" w:eastAsia="Batang" w:hAnsi="Times New Roman Bold"/>
      <w:b/>
      <w:bCs/>
      <w:color w:val="000000"/>
    </w:rPr>
  </w:style>
  <w:style w:type="paragraph" w:customStyle="1" w:styleId="ListNum1">
    <w:name w:val="List Num 1."/>
    <w:basedOn w:val="Normal"/>
    <w:rsid w:val="00B265D5"/>
    <w:pPr>
      <w:widowControl w:val="0"/>
      <w:tabs>
        <w:tab w:val="num" w:pos="720"/>
      </w:tabs>
      <w:suppressAutoHyphens/>
      <w:spacing w:after="240" w:line="240" w:lineRule="atLeast"/>
      <w:ind w:left="720" w:hanging="720"/>
    </w:pPr>
    <w:rPr>
      <w:rFonts w:eastAsia="Batang"/>
      <w:color w:val="000000"/>
    </w:rPr>
  </w:style>
  <w:style w:type="paragraph" w:customStyle="1" w:styleId="HangMargin">
    <w:name w:val="Hang Margin"/>
    <w:basedOn w:val="Normal"/>
    <w:rsid w:val="00B265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tLeast"/>
      <w:ind w:left="720" w:hanging="720"/>
    </w:pPr>
    <w:rPr>
      <w:rFonts w:eastAsia="Batang"/>
      <w:color w:val="000000"/>
    </w:rPr>
  </w:style>
  <w:style w:type="paragraph" w:customStyle="1" w:styleId="Indenta">
    <w:name w:val="Indent (a)"/>
    <w:basedOn w:val="Normal"/>
    <w:rsid w:val="00B265D5"/>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200"/>
      <w:ind w:left="720"/>
    </w:pPr>
    <w:rPr>
      <w:rFonts w:eastAsia="Batang"/>
      <w:color w:val="000000"/>
    </w:rPr>
  </w:style>
  <w:style w:type="character" w:customStyle="1" w:styleId="Table8points">
    <w:name w:val="Table 8 points"/>
    <w:rsid w:val="00B265D5"/>
    <w:rPr>
      <w:rFonts w:ascii="Times New Roman" w:hAnsi="Times New Roman"/>
      <w:spacing w:val="0"/>
      <w:sz w:val="18"/>
    </w:rPr>
  </w:style>
  <w:style w:type="paragraph" w:customStyle="1" w:styleId="Page0">
    <w:name w:val="Page"/>
    <w:basedOn w:val="Normal"/>
    <w:rsid w:val="00B265D5"/>
    <w:pPr>
      <w:widowControl w:val="0"/>
      <w:tabs>
        <w:tab w:val="left" w:pos="720"/>
      </w:tabs>
    </w:pPr>
    <w:rPr>
      <w:rFonts w:eastAsia="Batang"/>
    </w:rPr>
  </w:style>
  <w:style w:type="paragraph" w:customStyle="1" w:styleId="CPTablePara">
    <w:name w:val="CPTablePara"/>
    <w:basedOn w:val="CPTableText"/>
    <w:rsid w:val="00B265D5"/>
    <w:pPr>
      <w:tabs>
        <w:tab w:val="clear" w:pos="567"/>
        <w:tab w:val="left" w:pos="720"/>
      </w:tabs>
      <w:spacing w:after="60" w:line="240" w:lineRule="auto"/>
      <w:ind w:firstLine="720"/>
      <w:jc w:val="left"/>
    </w:pPr>
    <w:rPr>
      <w:rFonts w:eastAsia="Batang"/>
      <w:sz w:val="16"/>
      <w:szCs w:val="20"/>
      <w:lang w:eastAsia="en-US"/>
    </w:rPr>
  </w:style>
  <w:style w:type="paragraph" w:customStyle="1" w:styleId="25hanging">
    <w:name w:val=".25 hanging"/>
    <w:basedOn w:val="Normal"/>
    <w:rsid w:val="00B265D5"/>
    <w:pPr>
      <w:tabs>
        <w:tab w:val="left" w:pos="720"/>
        <w:tab w:val="num" w:pos="1440"/>
      </w:tabs>
      <w:spacing w:after="240"/>
      <w:ind w:left="1440" w:hanging="720"/>
    </w:pPr>
    <w:rPr>
      <w:rFonts w:eastAsia="Batang"/>
    </w:rPr>
  </w:style>
  <w:style w:type="paragraph" w:customStyle="1" w:styleId="SECBoldItalicTitle">
    <w:name w:val="SEC Bold Italic Title"/>
    <w:basedOn w:val="Normal"/>
    <w:next w:val="Normal"/>
    <w:rsid w:val="00B265D5"/>
    <w:pPr>
      <w:keepNext/>
      <w:keepLines/>
      <w:tabs>
        <w:tab w:val="left" w:pos="720"/>
      </w:tabs>
      <w:spacing w:after="120" w:line="200" w:lineRule="exact"/>
    </w:pPr>
    <w:rPr>
      <w:rFonts w:eastAsia="Batang"/>
      <w:b/>
      <w:i/>
    </w:rPr>
  </w:style>
  <w:style w:type="paragraph" w:customStyle="1" w:styleId="SECBodyText">
    <w:name w:val="SEC Body Text"/>
    <w:basedOn w:val="Normal"/>
    <w:rsid w:val="00B265D5"/>
    <w:pPr>
      <w:tabs>
        <w:tab w:val="left" w:pos="720"/>
      </w:tabs>
      <w:spacing w:after="200"/>
      <w:ind w:firstLine="360"/>
    </w:pPr>
    <w:rPr>
      <w:rFonts w:eastAsia="Batang"/>
    </w:rPr>
  </w:style>
  <w:style w:type="paragraph" w:customStyle="1" w:styleId="italbold">
    <w:name w:val="italbold"/>
    <w:basedOn w:val="Normal"/>
    <w:rsid w:val="00B265D5"/>
    <w:pPr>
      <w:keepNext/>
      <w:tabs>
        <w:tab w:val="left" w:pos="720"/>
      </w:tabs>
      <w:spacing w:after="240"/>
    </w:pPr>
    <w:rPr>
      <w:rFonts w:eastAsia="Batang"/>
      <w:b/>
      <w:bCs/>
      <w:i/>
    </w:rPr>
  </w:style>
  <w:style w:type="character" w:customStyle="1" w:styleId="italboldChar">
    <w:name w:val="italbold Char"/>
    <w:rsid w:val="00B265D5"/>
    <w:rPr>
      <w:b/>
      <w:i/>
      <w:lang w:val="en-US" w:eastAsia="en-US"/>
    </w:rPr>
  </w:style>
  <w:style w:type="paragraph" w:customStyle="1" w:styleId="BodyTextBold0">
    <w:name w:val="Body Text Bold"/>
    <w:basedOn w:val="Normal"/>
    <w:rsid w:val="00B265D5"/>
    <w:pPr>
      <w:keepNext/>
      <w:tabs>
        <w:tab w:val="left" w:pos="720"/>
      </w:tabs>
      <w:spacing w:after="160"/>
    </w:pPr>
    <w:rPr>
      <w:rFonts w:ascii="Frutiger LT 45 Light" w:eastAsia="Batang" w:hAnsi="Frutiger LT 45 Light"/>
      <w:b/>
    </w:rPr>
  </w:style>
  <w:style w:type="paragraph" w:customStyle="1" w:styleId="TABLE8PT2">
    <w:name w:val="TABLE8PT"/>
    <w:basedOn w:val="Normal"/>
    <w:rsid w:val="00B265D5"/>
    <w:pPr>
      <w:tabs>
        <w:tab w:val="left" w:pos="720"/>
      </w:tabs>
    </w:pPr>
    <w:rPr>
      <w:rFonts w:eastAsia="Batang"/>
      <w:sz w:val="16"/>
    </w:rPr>
  </w:style>
  <w:style w:type="character" w:customStyle="1" w:styleId="Body25indentChar">
    <w:name w:val="Body .25 indent Char"/>
    <w:rsid w:val="00B265D5"/>
    <w:rPr>
      <w:rFonts w:eastAsia="SimSun"/>
      <w:sz w:val="24"/>
      <w:lang w:val="en-US" w:eastAsia="zh-CN"/>
    </w:rPr>
  </w:style>
  <w:style w:type="paragraph" w:customStyle="1" w:styleId="Body25indent">
    <w:name w:val="Body .25 indent"/>
    <w:basedOn w:val="Normal"/>
    <w:rsid w:val="00B265D5"/>
    <w:pPr>
      <w:tabs>
        <w:tab w:val="left" w:pos="720"/>
      </w:tabs>
      <w:spacing w:after="240"/>
      <w:ind w:firstLine="360"/>
    </w:pPr>
    <w:rPr>
      <w:rFonts w:eastAsia="SimSun"/>
      <w:lang w:eastAsia="zh-CN" w:bidi="he-IL"/>
    </w:rPr>
  </w:style>
  <w:style w:type="paragraph" w:customStyle="1" w:styleId="CarCar4CharCharCarCar1">
    <w:name w:val="Car Car4 Char Char Car Car1"/>
    <w:basedOn w:val="Normal"/>
    <w:rsid w:val="00B265D5"/>
    <w:pPr>
      <w:tabs>
        <w:tab w:val="left" w:pos="720"/>
      </w:tabs>
      <w:spacing w:after="160" w:line="240" w:lineRule="exact"/>
    </w:pPr>
    <w:rPr>
      <w:rFonts w:ascii="Verdana" w:eastAsia="Batang" w:hAnsi="Verdana"/>
    </w:rPr>
  </w:style>
  <w:style w:type="paragraph" w:customStyle="1" w:styleId="titleboldital0">
    <w:name w:val="titleboldital"/>
    <w:basedOn w:val="Normal"/>
    <w:rsid w:val="00B265D5"/>
    <w:pPr>
      <w:keepNext/>
      <w:tabs>
        <w:tab w:val="left" w:pos="720"/>
      </w:tabs>
      <w:spacing w:after="200"/>
      <w:ind w:firstLine="720"/>
    </w:pPr>
    <w:rPr>
      <w:rFonts w:ascii="Times New Roman Bold" w:eastAsia="Batang" w:hAnsi="Times New Roman Bold"/>
      <w:b/>
      <w:bCs/>
      <w:i/>
      <w:iCs/>
    </w:rPr>
  </w:style>
  <w:style w:type="paragraph" w:customStyle="1" w:styleId="16pts">
    <w:name w:val="16pts"/>
    <w:basedOn w:val="Normal"/>
    <w:rsid w:val="00B265D5"/>
    <w:pPr>
      <w:tabs>
        <w:tab w:val="left" w:pos="720"/>
      </w:tabs>
      <w:spacing w:line="384" w:lineRule="exact"/>
      <w:jc w:val="center"/>
    </w:pPr>
    <w:rPr>
      <w:rFonts w:eastAsia="Batang"/>
      <w:b/>
      <w:bCs/>
      <w:sz w:val="32"/>
      <w:szCs w:val="32"/>
    </w:rPr>
  </w:style>
  <w:style w:type="paragraph" w:customStyle="1" w:styleId="ctrnospace">
    <w:name w:val="ctr no space"/>
    <w:basedOn w:val="Normal"/>
    <w:rsid w:val="00B265D5"/>
    <w:pPr>
      <w:tabs>
        <w:tab w:val="left" w:pos="720"/>
      </w:tabs>
      <w:jc w:val="center"/>
    </w:pPr>
    <w:rPr>
      <w:rFonts w:eastAsia="Batang"/>
      <w:sz w:val="22"/>
    </w:rPr>
  </w:style>
  <w:style w:type="character" w:customStyle="1" w:styleId="8PTS">
    <w:name w:val="8PTS"/>
    <w:rsid w:val="00B265D5"/>
    <w:rPr>
      <w:rFonts w:ascii="Times New Roman" w:hAnsi="Times New Roman"/>
      <w:sz w:val="16"/>
    </w:rPr>
  </w:style>
  <w:style w:type="paragraph" w:customStyle="1" w:styleId="block">
    <w:name w:val="block"/>
    <w:basedOn w:val="Normal"/>
    <w:rsid w:val="00B265D5"/>
    <w:pPr>
      <w:tabs>
        <w:tab w:val="left" w:pos="720"/>
      </w:tabs>
      <w:ind w:left="600" w:hanging="600"/>
    </w:pPr>
    <w:rPr>
      <w:rFonts w:eastAsia="Batang"/>
    </w:rPr>
  </w:style>
  <w:style w:type="character" w:customStyle="1" w:styleId="Table10pt2">
    <w:name w:val="Table10pt"/>
    <w:rsid w:val="00B265D5"/>
    <w:rPr>
      <w:rFonts w:ascii="Times New Roman" w:hAnsi="Times New Roman"/>
      <w:sz w:val="20"/>
    </w:rPr>
  </w:style>
  <w:style w:type="paragraph" w:customStyle="1" w:styleId="rightalign0">
    <w:name w:val="right align"/>
    <w:basedOn w:val="Normal"/>
    <w:rsid w:val="00B265D5"/>
    <w:pPr>
      <w:tabs>
        <w:tab w:val="left" w:pos="720"/>
      </w:tabs>
    </w:pPr>
    <w:rPr>
      <w:rFonts w:eastAsia="Batang"/>
      <w:b/>
      <w:bCs/>
      <w:sz w:val="22"/>
      <w:szCs w:val="22"/>
    </w:rPr>
  </w:style>
  <w:style w:type="paragraph" w:customStyle="1" w:styleId="14PTS">
    <w:name w:val="14PTS"/>
    <w:basedOn w:val="Normal"/>
    <w:rsid w:val="00B265D5"/>
    <w:pPr>
      <w:tabs>
        <w:tab w:val="left" w:pos="720"/>
      </w:tabs>
      <w:jc w:val="center"/>
    </w:pPr>
    <w:rPr>
      <w:rFonts w:eastAsia="Batang"/>
      <w:sz w:val="28"/>
      <w:szCs w:val="28"/>
    </w:rPr>
  </w:style>
  <w:style w:type="paragraph" w:customStyle="1" w:styleId="coverpara">
    <w:name w:val="cover para"/>
    <w:basedOn w:val="Normal"/>
    <w:rsid w:val="00B265D5"/>
    <w:pPr>
      <w:tabs>
        <w:tab w:val="left" w:pos="720"/>
      </w:tabs>
      <w:ind w:firstLine="360"/>
    </w:pPr>
    <w:rPr>
      <w:rFonts w:eastAsia="Batang"/>
      <w:sz w:val="18"/>
      <w:szCs w:val="18"/>
    </w:rPr>
  </w:style>
  <w:style w:type="paragraph" w:customStyle="1" w:styleId="ctr10">
    <w:name w:val="ctr 10"/>
    <w:basedOn w:val="Normal"/>
    <w:rsid w:val="00B265D5"/>
    <w:pPr>
      <w:tabs>
        <w:tab w:val="left" w:pos="720"/>
      </w:tabs>
      <w:jc w:val="center"/>
    </w:pPr>
    <w:rPr>
      <w:rFonts w:eastAsia="Batang"/>
    </w:rPr>
  </w:style>
  <w:style w:type="paragraph" w:customStyle="1" w:styleId="boldmargin">
    <w:name w:val="bold margin"/>
    <w:basedOn w:val="Normal"/>
    <w:rsid w:val="00B265D5"/>
    <w:pPr>
      <w:tabs>
        <w:tab w:val="left" w:pos="720"/>
      </w:tabs>
      <w:spacing w:after="180"/>
      <w:jc w:val="both"/>
    </w:pPr>
    <w:rPr>
      <w:rFonts w:eastAsia="Batang"/>
      <w:b/>
      <w:bCs/>
    </w:rPr>
  </w:style>
  <w:style w:type="paragraph" w:customStyle="1" w:styleId="part2">
    <w:name w:val="part2"/>
    <w:basedOn w:val="Normal"/>
    <w:rsid w:val="00B265D5"/>
    <w:pPr>
      <w:tabs>
        <w:tab w:val="left" w:pos="720"/>
      </w:tabs>
      <w:spacing w:after="180"/>
      <w:ind w:left="1080" w:hanging="634"/>
    </w:pPr>
    <w:rPr>
      <w:rFonts w:eastAsia="Batang"/>
      <w:color w:val="000000"/>
    </w:rPr>
  </w:style>
  <w:style w:type="paragraph" w:customStyle="1" w:styleId="Table8pt3">
    <w:name w:val="Table8pt"/>
    <w:basedOn w:val="Normal"/>
    <w:rsid w:val="00B265D5"/>
    <w:pPr>
      <w:tabs>
        <w:tab w:val="left" w:pos="720"/>
      </w:tabs>
    </w:pPr>
    <w:rPr>
      <w:rFonts w:eastAsia="Batang"/>
      <w:sz w:val="16"/>
      <w:szCs w:val="16"/>
    </w:rPr>
  </w:style>
  <w:style w:type="paragraph" w:customStyle="1" w:styleId="Tableline2">
    <w:name w:val="Table line"/>
    <w:basedOn w:val="Normal"/>
    <w:rsid w:val="00B265D5"/>
    <w:pPr>
      <w:pBdr>
        <w:bottom w:val="single" w:sz="4" w:space="1" w:color="auto"/>
      </w:pBdr>
      <w:tabs>
        <w:tab w:val="left" w:pos="720"/>
      </w:tabs>
      <w:spacing w:after="120"/>
      <w:ind w:right="8640"/>
    </w:pPr>
    <w:rPr>
      <w:rFonts w:eastAsia="Batang"/>
      <w:sz w:val="16"/>
      <w:szCs w:val="16"/>
    </w:rPr>
  </w:style>
  <w:style w:type="paragraph" w:customStyle="1" w:styleId="BodyText8">
    <w:name w:val="Body Text 8"/>
    <w:basedOn w:val="Normal"/>
    <w:rsid w:val="00B265D5"/>
    <w:pPr>
      <w:tabs>
        <w:tab w:val="left" w:pos="720"/>
      </w:tabs>
      <w:spacing w:after="60"/>
    </w:pPr>
    <w:rPr>
      <w:rFonts w:eastAsia="Batang"/>
      <w:bCs/>
      <w:sz w:val="16"/>
    </w:rPr>
  </w:style>
  <w:style w:type="character" w:customStyle="1" w:styleId="texto-nota-ampliada1">
    <w:name w:val="texto-nota-ampliada1"/>
    <w:rsid w:val="00B265D5"/>
    <w:rPr>
      <w:rFonts w:ascii="Arial" w:hAnsi="Arial"/>
      <w:color w:val="000000"/>
      <w:sz w:val="18"/>
      <w:u w:val="none"/>
      <w:effect w:val="none"/>
    </w:rPr>
  </w:style>
  <w:style w:type="paragraph" w:customStyle="1" w:styleId="BlockText75">
    <w:name w:val="Block Text .75"/>
    <w:basedOn w:val="Listaconnmeros3"/>
    <w:rsid w:val="00B265D5"/>
    <w:pPr>
      <w:numPr>
        <w:numId w:val="0"/>
      </w:numPr>
      <w:autoSpaceDE w:val="0"/>
      <w:autoSpaceDN w:val="0"/>
      <w:adjustRightInd w:val="0"/>
      <w:spacing w:after="240"/>
      <w:ind w:left="1080"/>
    </w:pPr>
    <w:rPr>
      <w:rFonts w:eastAsia="Batang"/>
      <w:sz w:val="22"/>
      <w:szCs w:val="20"/>
    </w:rPr>
  </w:style>
  <w:style w:type="paragraph" w:customStyle="1" w:styleId="arrowindent">
    <w:name w:val="arrow indent"/>
    <w:basedOn w:val="Normal"/>
    <w:rsid w:val="00B265D5"/>
    <w:pPr>
      <w:tabs>
        <w:tab w:val="left" w:pos="720"/>
        <w:tab w:val="num" w:pos="1440"/>
      </w:tabs>
      <w:spacing w:after="240"/>
      <w:ind w:left="1440" w:hanging="360"/>
    </w:pPr>
    <w:rPr>
      <w:rFonts w:eastAsia="Batang"/>
      <w:sz w:val="22"/>
      <w:szCs w:val="22"/>
    </w:rPr>
  </w:style>
  <w:style w:type="paragraph" w:customStyle="1" w:styleId="Italicsleft">
    <w:name w:val="Italics left"/>
    <w:basedOn w:val="Normal"/>
    <w:rsid w:val="00B265D5"/>
    <w:pPr>
      <w:tabs>
        <w:tab w:val="left" w:pos="720"/>
      </w:tabs>
      <w:spacing w:after="240"/>
    </w:pPr>
    <w:rPr>
      <w:rFonts w:eastAsia="Batang"/>
      <w:i/>
      <w:sz w:val="22"/>
      <w:szCs w:val="22"/>
    </w:rPr>
  </w:style>
  <w:style w:type="paragraph" w:customStyle="1" w:styleId="Title5bold">
    <w:name w:val="Title .5 bold"/>
    <w:basedOn w:val="Normal"/>
    <w:rsid w:val="00B265D5"/>
    <w:pPr>
      <w:tabs>
        <w:tab w:val="left" w:pos="720"/>
      </w:tabs>
      <w:spacing w:after="240"/>
      <w:ind w:left="720"/>
    </w:pPr>
    <w:rPr>
      <w:rFonts w:eastAsia="Batang"/>
      <w:b/>
      <w:sz w:val="22"/>
    </w:rPr>
  </w:style>
  <w:style w:type="paragraph" w:customStyle="1" w:styleId="left5hanging">
    <w:name w:val="left .5 hanging"/>
    <w:basedOn w:val="Normal"/>
    <w:rsid w:val="00B265D5"/>
    <w:pPr>
      <w:tabs>
        <w:tab w:val="left" w:pos="720"/>
      </w:tabs>
      <w:spacing w:after="240"/>
      <w:ind w:left="720" w:hanging="720"/>
    </w:pPr>
    <w:rPr>
      <w:rFonts w:eastAsia="Batang"/>
      <w:sz w:val="22"/>
    </w:rPr>
  </w:style>
  <w:style w:type="paragraph" w:customStyle="1" w:styleId="5Italics">
    <w:name w:val=".5 Italics"/>
    <w:basedOn w:val="Normal"/>
    <w:rsid w:val="00B265D5"/>
    <w:pPr>
      <w:tabs>
        <w:tab w:val="left" w:pos="720"/>
      </w:tabs>
      <w:spacing w:after="240"/>
      <w:ind w:left="720"/>
    </w:pPr>
    <w:rPr>
      <w:rFonts w:eastAsia="Batang"/>
      <w:i/>
      <w:sz w:val="22"/>
    </w:rPr>
  </w:style>
  <w:style w:type="character" w:customStyle="1" w:styleId="Table11pt">
    <w:name w:val="Table 11pt"/>
    <w:rsid w:val="00B265D5"/>
    <w:rPr>
      <w:sz w:val="22"/>
    </w:rPr>
  </w:style>
  <w:style w:type="paragraph" w:customStyle="1" w:styleId="tablita1">
    <w:name w:val="tablita1"/>
    <w:rsid w:val="00B265D5"/>
    <w:pPr>
      <w:widowControl w:val="0"/>
    </w:pPr>
    <w:rPr>
      <w:rFonts w:eastAsia="Batang"/>
      <w:color w:val="000000"/>
      <w:sz w:val="16"/>
      <w:lang w:val="es-ES" w:eastAsia="en-US"/>
    </w:rPr>
  </w:style>
  <w:style w:type="paragraph" w:customStyle="1" w:styleId="Tabla61">
    <w:name w:val="Tabla6"/>
    <w:rsid w:val="00B265D5"/>
    <w:pPr>
      <w:widowControl w:val="0"/>
    </w:pPr>
    <w:rPr>
      <w:rFonts w:eastAsia="Batang"/>
      <w:color w:val="000000"/>
      <w:sz w:val="12"/>
      <w:lang w:val="es-ES" w:eastAsia="en-US"/>
    </w:rPr>
  </w:style>
  <w:style w:type="paragraph" w:customStyle="1" w:styleId="Tabla8cdec">
    <w:name w:val="Tabla8c/dec"/>
    <w:rsid w:val="00B265D5"/>
    <w:pPr>
      <w:widowControl w:val="0"/>
    </w:pPr>
    <w:rPr>
      <w:rFonts w:eastAsia="Batang"/>
      <w:color w:val="000000"/>
      <w:sz w:val="16"/>
      <w:lang w:val="es-ES" w:eastAsia="en-US"/>
    </w:rPr>
  </w:style>
  <w:style w:type="paragraph" w:customStyle="1" w:styleId="TABLA71">
    <w:name w:val="TABLA7"/>
    <w:rsid w:val="00B265D5"/>
    <w:pPr>
      <w:widowControl w:val="0"/>
    </w:pPr>
    <w:rPr>
      <w:rFonts w:eastAsia="Batang"/>
      <w:color w:val="000000"/>
      <w:sz w:val="14"/>
      <w:lang w:val="es-ES" w:eastAsia="en-US"/>
    </w:rPr>
  </w:style>
  <w:style w:type="paragraph" w:customStyle="1" w:styleId="Encabezado2">
    <w:name w:val="Encabezado 2"/>
    <w:basedOn w:val="Encabezado"/>
    <w:rsid w:val="00B265D5"/>
    <w:pPr>
      <w:jc w:val="center"/>
    </w:pPr>
    <w:rPr>
      <w:rFonts w:eastAsia="Batang" w:cs="Arial"/>
      <w:b/>
      <w:lang w:val="es-ES_tradnl"/>
    </w:rPr>
  </w:style>
  <w:style w:type="paragraph" w:customStyle="1" w:styleId="tabla82">
    <w:name w:val="tabla8"/>
    <w:aliases w:val="xx"/>
    <w:basedOn w:val="Normal"/>
    <w:rsid w:val="00B265D5"/>
    <w:rPr>
      <w:rFonts w:eastAsia="Batang"/>
      <w:sz w:val="16"/>
    </w:rPr>
  </w:style>
  <w:style w:type="paragraph" w:customStyle="1" w:styleId="tabla72">
    <w:name w:val="tabla 7"/>
    <w:basedOn w:val="Normal"/>
    <w:rsid w:val="00B265D5"/>
    <w:rPr>
      <w:rFonts w:eastAsia="Batang"/>
      <w:sz w:val="14"/>
    </w:rPr>
  </w:style>
  <w:style w:type="paragraph" w:customStyle="1" w:styleId="tabli">
    <w:name w:val="tabli"/>
    <w:basedOn w:val="Normal"/>
    <w:rsid w:val="00B265D5"/>
    <w:rPr>
      <w:rFonts w:eastAsia="Batang"/>
    </w:rPr>
  </w:style>
  <w:style w:type="paragraph" w:customStyle="1" w:styleId="Table60">
    <w:name w:val="Table 6"/>
    <w:basedOn w:val="Normal"/>
    <w:rsid w:val="00B265D5"/>
    <w:rPr>
      <w:rFonts w:eastAsia="Batang"/>
      <w:sz w:val="12"/>
    </w:rPr>
  </w:style>
  <w:style w:type="paragraph" w:customStyle="1" w:styleId="Block4hanging">
    <w:name w:val="Block .4 hanging"/>
    <w:basedOn w:val="Normal"/>
    <w:rsid w:val="00B265D5"/>
    <w:pPr>
      <w:tabs>
        <w:tab w:val="left" w:pos="720"/>
      </w:tabs>
      <w:spacing w:after="240"/>
      <w:ind w:left="576" w:hanging="576"/>
    </w:pPr>
    <w:rPr>
      <w:rFonts w:eastAsia="Batang"/>
      <w:sz w:val="22"/>
    </w:rPr>
  </w:style>
  <w:style w:type="paragraph" w:customStyle="1" w:styleId="5underline">
    <w:name w:val=".5 underline"/>
    <w:basedOn w:val="Normal"/>
    <w:rsid w:val="00B265D5"/>
    <w:pPr>
      <w:tabs>
        <w:tab w:val="left" w:pos="720"/>
      </w:tabs>
      <w:spacing w:after="240"/>
      <w:ind w:left="720"/>
      <w:outlineLvl w:val="0"/>
    </w:pPr>
    <w:rPr>
      <w:rFonts w:eastAsia="Batang"/>
      <w:sz w:val="22"/>
      <w:u w:val="single"/>
    </w:rPr>
  </w:style>
  <w:style w:type="paragraph" w:customStyle="1" w:styleId="bodytextj0">
    <w:name w:val="body text j"/>
    <w:basedOn w:val="Normal"/>
    <w:rsid w:val="00B265D5"/>
    <w:pPr>
      <w:jc w:val="both"/>
    </w:pPr>
    <w:rPr>
      <w:rFonts w:eastAsia="Batang"/>
    </w:rPr>
  </w:style>
  <w:style w:type="paragraph" w:customStyle="1" w:styleId="1hanging">
    <w:name w:val="1&quot; hanging"/>
    <w:basedOn w:val="Normal"/>
    <w:rsid w:val="00B265D5"/>
    <w:pPr>
      <w:tabs>
        <w:tab w:val="left" w:pos="720"/>
      </w:tabs>
      <w:spacing w:after="240"/>
      <w:ind w:left="1800" w:hanging="360"/>
    </w:pPr>
    <w:rPr>
      <w:rFonts w:eastAsia="Batang"/>
      <w:sz w:val="22"/>
    </w:rPr>
  </w:style>
  <w:style w:type="paragraph" w:customStyle="1" w:styleId="textopredeterminado0">
    <w:name w:val="textopredeterminado"/>
    <w:basedOn w:val="Normal"/>
    <w:rsid w:val="00B265D5"/>
    <w:pPr>
      <w:snapToGrid w:val="0"/>
      <w:jc w:val="both"/>
    </w:pPr>
    <w:rPr>
      <w:rFonts w:ascii="Arial" w:eastAsia="Batang" w:hAnsi="Arial" w:cs="Arial"/>
    </w:rPr>
  </w:style>
  <w:style w:type="paragraph" w:customStyle="1" w:styleId="Bren7">
    <w:name w:val="Bren7"/>
    <w:basedOn w:val="Normal"/>
    <w:rsid w:val="00B265D5"/>
    <w:rPr>
      <w:rFonts w:eastAsia="Batang"/>
      <w:sz w:val="14"/>
    </w:rPr>
  </w:style>
  <w:style w:type="paragraph" w:customStyle="1" w:styleId="tabla9">
    <w:name w:val="tabla9"/>
    <w:basedOn w:val="Normal"/>
    <w:rsid w:val="00B265D5"/>
    <w:rPr>
      <w:rFonts w:eastAsia="Batang"/>
      <w:sz w:val="18"/>
      <w:lang w:val="en-GB"/>
    </w:rPr>
  </w:style>
  <w:style w:type="paragraph" w:customStyle="1" w:styleId="tablita">
    <w:name w:val="tablita"/>
    <w:basedOn w:val="Normal"/>
    <w:rsid w:val="00B265D5"/>
    <w:pPr>
      <w:jc w:val="right"/>
    </w:pPr>
    <w:rPr>
      <w:rFonts w:eastAsia="Batang"/>
      <w:sz w:val="16"/>
      <w:lang w:val="en-GB"/>
    </w:rPr>
  </w:style>
  <w:style w:type="paragraph" w:customStyle="1" w:styleId="tabla7cdec">
    <w:name w:val="tabla7 c/dec"/>
    <w:basedOn w:val="Normal"/>
    <w:rsid w:val="00B265D5"/>
    <w:pPr>
      <w:jc w:val="right"/>
    </w:pPr>
    <w:rPr>
      <w:rFonts w:eastAsia="Batang"/>
      <w:sz w:val="14"/>
      <w:lang w:val="en-GB"/>
    </w:rPr>
  </w:style>
  <w:style w:type="paragraph" w:customStyle="1" w:styleId="tabletxt2">
    <w:name w:val="table txt 2"/>
    <w:basedOn w:val="Normal"/>
    <w:rsid w:val="00B265D5"/>
    <w:rPr>
      <w:rFonts w:eastAsia="Batang"/>
      <w:lang w:val="en-GB"/>
    </w:rPr>
  </w:style>
  <w:style w:type="paragraph" w:customStyle="1" w:styleId="es8">
    <w:name w:val="es8"/>
    <w:basedOn w:val="Normal"/>
    <w:rsid w:val="00B265D5"/>
    <w:rPr>
      <w:rFonts w:eastAsia="Batang"/>
      <w:sz w:val="16"/>
      <w:lang w:val="en-GB"/>
    </w:rPr>
  </w:style>
  <w:style w:type="paragraph" w:customStyle="1" w:styleId="ta6">
    <w:name w:val="ta6"/>
    <w:basedOn w:val="Normal"/>
    <w:rsid w:val="00B265D5"/>
    <w:pPr>
      <w:jc w:val="right"/>
    </w:pPr>
    <w:rPr>
      <w:rFonts w:eastAsia="Batang"/>
      <w:sz w:val="12"/>
      <w:lang w:val="en-GB"/>
    </w:rPr>
  </w:style>
  <w:style w:type="character" w:customStyle="1" w:styleId="Table7pt1">
    <w:name w:val="Table7pt"/>
    <w:rsid w:val="00B265D5"/>
    <w:rPr>
      <w:rFonts w:ascii="Times New Roman" w:hAnsi="Times New Roman"/>
      <w:sz w:val="16"/>
      <w:vertAlign w:val="baseline"/>
    </w:rPr>
  </w:style>
  <w:style w:type="paragraph" w:customStyle="1" w:styleId="05">
    <w:name w:val="0.5"/>
    <w:basedOn w:val="BodyText2Sgl"/>
    <w:rsid w:val="00B265D5"/>
    <w:pPr>
      <w:autoSpaceDE/>
      <w:autoSpaceDN/>
      <w:adjustRightInd/>
    </w:pPr>
    <w:rPr>
      <w:rFonts w:eastAsia="Batang"/>
      <w:sz w:val="22"/>
      <w:lang w:eastAsia="es-AR"/>
    </w:rPr>
  </w:style>
  <w:style w:type="paragraph" w:customStyle="1" w:styleId="Tiltel">
    <w:name w:val="Tilte l"/>
    <w:basedOn w:val="BodyText2Sgl"/>
    <w:rsid w:val="00B265D5"/>
    <w:pPr>
      <w:autoSpaceDE/>
      <w:autoSpaceDN/>
      <w:adjustRightInd/>
    </w:pPr>
    <w:rPr>
      <w:rFonts w:eastAsia="Batang"/>
      <w:sz w:val="22"/>
      <w:lang w:eastAsia="es-AR"/>
    </w:rPr>
  </w:style>
  <w:style w:type="paragraph" w:customStyle="1" w:styleId="bnormal">
    <w:name w:val="bnormal"/>
    <w:basedOn w:val="BodyText2Sgl"/>
    <w:rsid w:val="00B265D5"/>
    <w:pPr>
      <w:autoSpaceDE/>
      <w:autoSpaceDN/>
      <w:adjustRightInd/>
    </w:pPr>
    <w:rPr>
      <w:rFonts w:eastAsia="Batang"/>
      <w:sz w:val="22"/>
      <w:lang w:eastAsia="es-AR"/>
    </w:rPr>
  </w:style>
  <w:style w:type="character" w:customStyle="1" w:styleId="NormalWebCar">
    <w:name w:val="Normal (Web) Car"/>
    <w:rsid w:val="00B265D5"/>
    <w:rPr>
      <w:rFonts w:ascii="Arial Unicode MS" w:eastAsia="Arial Unicode MS" w:hAnsi="Arial Unicode MS"/>
      <w:sz w:val="24"/>
      <w:lang w:val="en-US" w:eastAsia="es-ES"/>
    </w:rPr>
  </w:style>
  <w:style w:type="paragraph" w:customStyle="1" w:styleId="Noral">
    <w:name w:val="Noral"/>
    <w:basedOn w:val="BodyText2Sgl"/>
    <w:rsid w:val="00B265D5"/>
    <w:pPr>
      <w:autoSpaceDE/>
      <w:autoSpaceDN/>
      <w:adjustRightInd/>
    </w:pPr>
    <w:rPr>
      <w:rFonts w:eastAsia="Batang"/>
      <w:sz w:val="22"/>
      <w:lang w:eastAsia="es-AR"/>
    </w:rPr>
  </w:style>
  <w:style w:type="paragraph" w:customStyle="1" w:styleId="Title2">
    <w:name w:val="Title 2"/>
    <w:basedOn w:val="TitleL"/>
    <w:rsid w:val="00B265D5"/>
    <w:pPr>
      <w:keepNext/>
      <w:keepLines/>
    </w:pPr>
    <w:rPr>
      <w:rFonts w:ascii="Times New Roman Bold" w:eastAsia="Batang" w:hAnsi="Times New Roman Bold"/>
      <w:bCs/>
      <w:spacing w:val="0"/>
      <w:kern w:val="28"/>
      <w:sz w:val="22"/>
      <w:lang w:eastAsia="es-ES"/>
    </w:rPr>
  </w:style>
  <w:style w:type="character" w:customStyle="1" w:styleId="NotesChar">
    <w:name w:val="Notes Char"/>
    <w:rsid w:val="00B265D5"/>
    <w:rPr>
      <w:rFonts w:eastAsia="Batang"/>
      <w:sz w:val="16"/>
      <w:lang w:val="en-US" w:eastAsia="en-US"/>
    </w:rPr>
  </w:style>
  <w:style w:type="character" w:customStyle="1" w:styleId="NotesLineChar">
    <w:name w:val="Notes Line Char"/>
    <w:rsid w:val="00B265D5"/>
    <w:rPr>
      <w:rFonts w:eastAsia="Batang"/>
      <w:sz w:val="22"/>
      <w:lang w:val="en-US" w:eastAsia="en-US"/>
    </w:rPr>
  </w:style>
  <w:style w:type="paragraph" w:customStyle="1" w:styleId="TableNotex">
    <w:name w:val="Table Notex"/>
    <w:basedOn w:val="Normal"/>
    <w:rsid w:val="00B265D5"/>
    <w:pPr>
      <w:tabs>
        <w:tab w:val="left" w:pos="720"/>
      </w:tabs>
      <w:ind w:left="360" w:hanging="360"/>
    </w:pPr>
    <w:rPr>
      <w:rFonts w:eastAsia="Batang"/>
      <w:sz w:val="22"/>
    </w:rPr>
  </w:style>
  <w:style w:type="paragraph" w:customStyle="1" w:styleId="NoteLine">
    <w:name w:val="Note Line"/>
    <w:basedOn w:val="Normal"/>
    <w:rsid w:val="00B265D5"/>
    <w:pPr>
      <w:pBdr>
        <w:bottom w:val="single" w:sz="4" w:space="1" w:color="auto"/>
      </w:pBdr>
      <w:spacing w:after="60"/>
      <w:ind w:right="8309"/>
    </w:pPr>
    <w:rPr>
      <w:rFonts w:eastAsia="Batang"/>
      <w:sz w:val="22"/>
    </w:rPr>
  </w:style>
  <w:style w:type="character" w:customStyle="1" w:styleId="TiltelChar">
    <w:name w:val="Tilte l Char"/>
    <w:rsid w:val="00B265D5"/>
    <w:rPr>
      <w:rFonts w:eastAsia="Batang"/>
      <w:spacing w:val="0"/>
      <w:sz w:val="22"/>
      <w:lang w:val="en-US" w:eastAsia="es-ES"/>
    </w:rPr>
  </w:style>
  <w:style w:type="paragraph" w:customStyle="1" w:styleId="Indent">
    <w:name w:val="Indent"/>
    <w:basedOn w:val="Listaconvietas3"/>
    <w:rsid w:val="00B265D5"/>
    <w:pPr>
      <w:numPr>
        <w:numId w:val="0"/>
      </w:numPr>
      <w:tabs>
        <w:tab w:val="num" w:pos="1080"/>
      </w:tabs>
      <w:autoSpaceDE w:val="0"/>
      <w:autoSpaceDN w:val="0"/>
      <w:adjustRightInd w:val="0"/>
      <w:ind w:left="1080" w:hanging="360"/>
    </w:pPr>
    <w:rPr>
      <w:rFonts w:eastAsia="Batang"/>
      <w:color w:val="000000"/>
      <w:w w:val="0"/>
      <w:sz w:val="22"/>
      <w:szCs w:val="22"/>
    </w:rPr>
  </w:style>
  <w:style w:type="paragraph" w:customStyle="1" w:styleId="right">
    <w:name w:val="right"/>
    <w:basedOn w:val="Normal"/>
    <w:rsid w:val="00B265D5"/>
    <w:pPr>
      <w:tabs>
        <w:tab w:val="num" w:pos="360"/>
        <w:tab w:val="left" w:pos="720"/>
      </w:tabs>
      <w:spacing w:after="240"/>
      <w:ind w:left="360" w:hanging="360"/>
    </w:pPr>
    <w:rPr>
      <w:rFonts w:eastAsia="Batang"/>
      <w:sz w:val="22"/>
    </w:rPr>
  </w:style>
  <w:style w:type="paragraph" w:customStyle="1" w:styleId="prrafodelista0">
    <w:name w:val="prrafodelista"/>
    <w:basedOn w:val="Normal"/>
    <w:rsid w:val="00B265D5"/>
    <w:pPr>
      <w:spacing w:after="200" w:line="276" w:lineRule="auto"/>
      <w:ind w:left="720"/>
    </w:pPr>
    <w:rPr>
      <w:rFonts w:ascii="Arial" w:eastAsia="Times New Roman" w:hAnsi="Arial" w:cs="Arial"/>
    </w:rPr>
  </w:style>
  <w:style w:type="paragraph" w:customStyle="1" w:styleId="CarCar1CharCharCarCar">
    <w:name w:val="Car Car1 Char Char Car Car"/>
    <w:basedOn w:val="Normal"/>
    <w:rsid w:val="00B265D5"/>
    <w:pPr>
      <w:spacing w:after="160" w:line="240" w:lineRule="exact"/>
    </w:pPr>
    <w:rPr>
      <w:rFonts w:ascii="Verdana" w:eastAsia="Times New Roman" w:hAnsi="Verdana"/>
    </w:rPr>
  </w:style>
  <w:style w:type="paragraph" w:customStyle="1" w:styleId="CarCarCarCarCarCarCarCar">
    <w:name w:val="Car Car Car Car Car Car Car Car"/>
    <w:basedOn w:val="Normal"/>
    <w:rsid w:val="00B265D5"/>
    <w:pPr>
      <w:tabs>
        <w:tab w:val="left" w:pos="720"/>
      </w:tabs>
      <w:spacing w:after="160" w:line="240" w:lineRule="exact"/>
    </w:pPr>
    <w:rPr>
      <w:rFonts w:ascii="Verdana" w:eastAsia="Batang" w:hAnsi="Verdana"/>
    </w:rPr>
  </w:style>
  <w:style w:type="character" w:customStyle="1" w:styleId="longtext1">
    <w:name w:val="long_text1"/>
    <w:rsid w:val="00B265D5"/>
    <w:rPr>
      <w:sz w:val="20"/>
    </w:rPr>
  </w:style>
  <w:style w:type="character" w:customStyle="1" w:styleId="CommentTextChar">
    <w:name w:val="Comment Text Char"/>
    <w:rsid w:val="00B265D5"/>
    <w:rPr>
      <w:rFonts w:ascii="Times New Roman" w:eastAsia="Batang" w:hAnsi="Times New Roman"/>
      <w:sz w:val="20"/>
      <w:lang w:val="en-US" w:eastAsia="es-ES"/>
    </w:rPr>
  </w:style>
  <w:style w:type="character" w:customStyle="1" w:styleId="FootnoteTextChar">
    <w:name w:val="Footnote Text Char"/>
    <w:rsid w:val="00B265D5"/>
    <w:rPr>
      <w:rFonts w:ascii="Times New Roman" w:eastAsia="Batang" w:hAnsi="Times New Roman"/>
      <w:sz w:val="20"/>
      <w:lang w:val="en-US" w:eastAsia="es-ES"/>
    </w:rPr>
  </w:style>
  <w:style w:type="character" w:customStyle="1" w:styleId="EndnoteTextChar">
    <w:name w:val="Endnote Text Char"/>
    <w:rsid w:val="00B265D5"/>
    <w:rPr>
      <w:rFonts w:ascii="Times New Roman" w:eastAsia="Batang" w:hAnsi="Times New Roman"/>
      <w:sz w:val="20"/>
      <w:lang w:val="en-US" w:eastAsia="x-none"/>
    </w:rPr>
  </w:style>
  <w:style w:type="character" w:customStyle="1" w:styleId="BalloonTextChar">
    <w:name w:val="Balloon Text Char"/>
    <w:rsid w:val="00B265D5"/>
    <w:rPr>
      <w:rFonts w:ascii="Tahoma" w:eastAsia="Batang" w:hAnsi="Tahoma"/>
      <w:sz w:val="16"/>
      <w:lang w:val="en-US" w:eastAsia="es-ES"/>
    </w:rPr>
  </w:style>
  <w:style w:type="character" w:customStyle="1" w:styleId="MacroTextChar">
    <w:name w:val="Macro Text Char"/>
    <w:rsid w:val="00B265D5"/>
    <w:rPr>
      <w:rFonts w:ascii="Courier New" w:eastAsia="Batang" w:hAnsi="Courier New"/>
      <w:lang w:val="es-ES" w:eastAsia="es-ES"/>
    </w:rPr>
  </w:style>
  <w:style w:type="character" w:customStyle="1" w:styleId="CommentSubjectChar">
    <w:name w:val="Comment Subject Char"/>
    <w:rsid w:val="00B265D5"/>
    <w:rPr>
      <w:rFonts w:ascii="Times New Roman" w:eastAsia="Batang" w:hAnsi="Times New Roman"/>
      <w:b/>
      <w:sz w:val="20"/>
      <w:lang w:val="es-ES" w:eastAsia="es-ES"/>
    </w:rPr>
  </w:style>
  <w:style w:type="character" w:customStyle="1" w:styleId="DocumentMapChar">
    <w:name w:val="Document Map Char"/>
    <w:rsid w:val="00B265D5"/>
    <w:rPr>
      <w:rFonts w:ascii="Tahoma" w:eastAsia="Batang" w:hAnsi="Tahoma"/>
      <w:sz w:val="20"/>
      <w:shd w:val="clear" w:color="auto" w:fill="000080"/>
      <w:lang w:val="en-US" w:eastAsia="x-none"/>
    </w:rPr>
  </w:style>
  <w:style w:type="paragraph" w:customStyle="1" w:styleId="centeredb0">
    <w:name w:val="centeredb"/>
    <w:basedOn w:val="Normal"/>
    <w:rsid w:val="00B265D5"/>
    <w:pPr>
      <w:spacing w:after="240"/>
      <w:jc w:val="center"/>
    </w:pPr>
    <w:rPr>
      <w:rFonts w:ascii="Times New Roman Bold" w:eastAsia="Times New Roman" w:hAnsi="Times New Roman Bold"/>
      <w:b/>
      <w:bCs/>
      <w:sz w:val="22"/>
      <w:szCs w:val="22"/>
    </w:rPr>
  </w:style>
  <w:style w:type="paragraph" w:customStyle="1" w:styleId="ecmsonormal">
    <w:name w:val="ec_msonormal"/>
    <w:basedOn w:val="Normal"/>
    <w:rsid w:val="00B265D5"/>
    <w:pPr>
      <w:spacing w:after="324"/>
    </w:pPr>
    <w:rPr>
      <w:rFonts w:eastAsia="Times New Roman"/>
    </w:rPr>
  </w:style>
  <w:style w:type="paragraph" w:customStyle="1" w:styleId="Infodocumentosadjuntos">
    <w:name w:val="Info documentos adjuntos"/>
    <w:basedOn w:val="Normal"/>
    <w:rsid w:val="00B265D5"/>
    <w:rPr>
      <w:rFonts w:eastAsia="Times New Roman"/>
    </w:rPr>
  </w:style>
  <w:style w:type="character" w:customStyle="1" w:styleId="SinespaciadoCar">
    <w:name w:val="Sin espaciado Car"/>
    <w:rsid w:val="00B265D5"/>
    <w:rPr>
      <w:rFonts w:ascii="Times New Roman" w:hAnsi="Times New Roman"/>
      <w:lang w:val="en-US" w:eastAsia="x-none"/>
    </w:rPr>
  </w:style>
  <w:style w:type="character" w:customStyle="1" w:styleId="TableHeaderCar">
    <w:name w:val="Table Header Car"/>
    <w:rsid w:val="00B265D5"/>
    <w:rPr>
      <w:rFonts w:ascii="Arial" w:hAnsi="Arial"/>
      <w:b/>
      <w:sz w:val="18"/>
      <w:lang w:val="en-US" w:eastAsia="es-ES"/>
    </w:rPr>
  </w:style>
  <w:style w:type="character" w:customStyle="1" w:styleId="Heading2Char1">
    <w:name w:val="Heading 2 Char1"/>
    <w:aliases w:val="Tight Slug Char1,Major Char1"/>
    <w:rsid w:val="00B265D5"/>
    <w:rPr>
      <w:rFonts w:ascii="Times New Roman" w:eastAsia="Batang" w:hAnsi="Times New Roman"/>
      <w:b/>
      <w:sz w:val="20"/>
      <w:lang w:val="en-GB" w:eastAsia="x-none"/>
    </w:rPr>
  </w:style>
  <w:style w:type="character" w:customStyle="1" w:styleId="Heading3Char1">
    <w:name w:val="Heading 3 Char1"/>
    <w:aliases w:val="Note to Director Char1"/>
    <w:rsid w:val="00B265D5"/>
    <w:rPr>
      <w:rFonts w:ascii="Times New Roman" w:eastAsia="Batang" w:hAnsi="Times New Roman"/>
      <w:b/>
      <w:caps/>
      <w:sz w:val="20"/>
      <w:lang w:val="en-GB" w:eastAsia="x-none"/>
    </w:rPr>
  </w:style>
  <w:style w:type="character" w:customStyle="1" w:styleId="Heading5Char1">
    <w:name w:val="Heading 5 Char1"/>
    <w:rsid w:val="00B265D5"/>
    <w:rPr>
      <w:rFonts w:ascii="Times New Roman" w:eastAsia="Batang" w:hAnsi="Times New Roman"/>
      <w:b/>
      <w:i/>
      <w:sz w:val="20"/>
      <w:lang w:val="en-US" w:eastAsia="x-none"/>
    </w:rPr>
  </w:style>
  <w:style w:type="character" w:customStyle="1" w:styleId="Heading6Char1">
    <w:name w:val="Heading 6 Char1"/>
    <w:rsid w:val="00B265D5"/>
    <w:rPr>
      <w:rFonts w:ascii="Times New Roman" w:eastAsia="Batang" w:hAnsi="Times New Roman"/>
      <w:b/>
      <w:sz w:val="20"/>
      <w:lang w:val="en-US" w:eastAsia="x-none"/>
    </w:rPr>
  </w:style>
  <w:style w:type="character" w:customStyle="1" w:styleId="Heading7Char1">
    <w:name w:val="Heading 7 Char1"/>
    <w:rsid w:val="00B265D5"/>
    <w:rPr>
      <w:rFonts w:ascii="Times New Roman" w:eastAsia="Batang" w:hAnsi="Times New Roman"/>
      <w:sz w:val="24"/>
      <w:lang w:val="en-US" w:eastAsia="x-none"/>
    </w:rPr>
  </w:style>
  <w:style w:type="character" w:customStyle="1" w:styleId="Heading8Char1">
    <w:name w:val="Heading 8 Char1"/>
    <w:rsid w:val="00B265D5"/>
    <w:rPr>
      <w:rFonts w:ascii="Times New Roman" w:eastAsia="Batang" w:hAnsi="Times New Roman"/>
      <w:i/>
      <w:sz w:val="24"/>
      <w:lang w:val="en-US" w:eastAsia="x-none"/>
    </w:rPr>
  </w:style>
  <w:style w:type="character" w:customStyle="1" w:styleId="Heading9Char1">
    <w:name w:val="Heading 9 Char1"/>
    <w:rsid w:val="00B265D5"/>
    <w:rPr>
      <w:rFonts w:ascii="Arial" w:eastAsia="Batang" w:hAnsi="Arial"/>
      <w:lang w:val="en-US" w:eastAsia="x-none"/>
    </w:rPr>
  </w:style>
  <w:style w:type="character" w:customStyle="1" w:styleId="BodyTextChar1">
    <w:name w:val="Body Text Char1"/>
    <w:aliases w:val="bt Char1,body text Char1,Borrador Char1,b Char1,Body Text1 Char1,Btext Char1,Bodytext Char1,BT Char1,bt wide Char1,S&amp;S-First Line-1&quot; Char1,Corpo de texto2 Char1"/>
    <w:rsid w:val="00B265D5"/>
    <w:rPr>
      <w:rFonts w:ascii="Times New Roman" w:eastAsia="Batang" w:hAnsi="Times New Roman"/>
      <w:sz w:val="24"/>
      <w:lang w:val="en-US" w:eastAsia="es-ES"/>
    </w:rPr>
  </w:style>
  <w:style w:type="character" w:customStyle="1" w:styleId="FooterChar1">
    <w:name w:val="Footer Char1"/>
    <w:rsid w:val="00B265D5"/>
    <w:rPr>
      <w:rFonts w:ascii="Times New Roman" w:eastAsia="Batang" w:hAnsi="Times New Roman"/>
      <w:sz w:val="24"/>
      <w:lang w:val="en-US" w:eastAsia="es-ES"/>
    </w:rPr>
  </w:style>
  <w:style w:type="character" w:customStyle="1" w:styleId="TitleChar1">
    <w:name w:val="Title Char1"/>
    <w:rsid w:val="00B265D5"/>
    <w:rPr>
      <w:rFonts w:ascii="Times New Roman Bold" w:eastAsia="Batang" w:hAnsi="Times New Roman Bold"/>
      <w:b/>
      <w:kern w:val="28"/>
      <w:sz w:val="32"/>
      <w:lang w:val="en-US" w:eastAsia="x-none"/>
    </w:rPr>
  </w:style>
  <w:style w:type="character" w:customStyle="1" w:styleId="BodyTextFirstIndentChar1">
    <w:name w:val="Body Text First Indent Char1"/>
    <w:rsid w:val="00B265D5"/>
    <w:rPr>
      <w:rFonts w:ascii="Times New Roman" w:eastAsia="Batang" w:hAnsi="Times New Roman"/>
      <w:sz w:val="20"/>
      <w:lang w:val="en-US" w:eastAsia="es-ES"/>
    </w:rPr>
  </w:style>
  <w:style w:type="character" w:customStyle="1" w:styleId="BodyTextIndent3Char1">
    <w:name w:val="Body Text Indent 3 Char1"/>
    <w:rsid w:val="00B265D5"/>
    <w:rPr>
      <w:rFonts w:ascii="Times New Roman" w:eastAsia="Batang" w:hAnsi="Times New Roman"/>
      <w:sz w:val="24"/>
      <w:lang w:val="en-US" w:eastAsia="es-ES"/>
    </w:rPr>
  </w:style>
  <w:style w:type="character" w:customStyle="1" w:styleId="BodyText2Char1">
    <w:name w:val="Body Text 2 Char1"/>
    <w:rsid w:val="00B265D5"/>
    <w:rPr>
      <w:rFonts w:ascii="Times New Roman" w:eastAsia="Batang" w:hAnsi="Times New Roman"/>
      <w:color w:val="000000"/>
      <w:sz w:val="24"/>
      <w:lang w:val="en-GB" w:eastAsia="es-ES"/>
    </w:rPr>
  </w:style>
  <w:style w:type="character" w:customStyle="1" w:styleId="BodyTextIndentChar1">
    <w:name w:val="Body Text Indent Char1"/>
    <w:rsid w:val="00B265D5"/>
    <w:rPr>
      <w:rFonts w:ascii="Times New Roman" w:eastAsia="Batang" w:hAnsi="Times New Roman"/>
      <w:color w:val="000000"/>
      <w:sz w:val="24"/>
      <w:lang w:val="en-US" w:eastAsia="es-ES"/>
    </w:rPr>
  </w:style>
  <w:style w:type="character" w:customStyle="1" w:styleId="CommentTextChar1">
    <w:name w:val="Comment Text Char1"/>
    <w:rsid w:val="00B265D5"/>
    <w:rPr>
      <w:rFonts w:ascii="Times New Roman" w:eastAsia="Batang" w:hAnsi="Times New Roman"/>
      <w:sz w:val="20"/>
      <w:lang w:val="en-US" w:eastAsia="es-ES"/>
    </w:rPr>
  </w:style>
  <w:style w:type="character" w:customStyle="1" w:styleId="BodyTextIndent2Char1">
    <w:name w:val="Body Text Indent 2 Char1"/>
    <w:rsid w:val="00B265D5"/>
    <w:rPr>
      <w:rFonts w:ascii="Times New Roman" w:eastAsia="Batang" w:hAnsi="Times New Roman"/>
      <w:sz w:val="20"/>
      <w:lang w:val="en-US" w:eastAsia="es-ES"/>
    </w:rPr>
  </w:style>
  <w:style w:type="character" w:customStyle="1" w:styleId="HeaderChar1">
    <w:name w:val="Header Char1"/>
    <w:rsid w:val="00B265D5"/>
    <w:rPr>
      <w:rFonts w:ascii="Times New Roman" w:eastAsia="Batang" w:hAnsi="Times New Roman"/>
      <w:sz w:val="20"/>
      <w:lang w:val="en-US" w:eastAsia="es-ES"/>
    </w:rPr>
  </w:style>
  <w:style w:type="character" w:customStyle="1" w:styleId="FootnoteTextChar1">
    <w:name w:val="Footnote Text Char1"/>
    <w:rsid w:val="00B265D5"/>
    <w:rPr>
      <w:rFonts w:ascii="Times New Roman" w:eastAsia="Batang" w:hAnsi="Times New Roman"/>
      <w:sz w:val="20"/>
      <w:lang w:val="en-US" w:eastAsia="es-ES"/>
    </w:rPr>
  </w:style>
  <w:style w:type="character" w:customStyle="1" w:styleId="HTMLPreformattedChar1">
    <w:name w:val="HTML Preformatted Char1"/>
    <w:rsid w:val="00B265D5"/>
    <w:rPr>
      <w:rFonts w:ascii="Courier New" w:eastAsia="Batang" w:hAnsi="Courier New"/>
      <w:sz w:val="20"/>
      <w:lang w:val="en-US" w:eastAsia="es-ES"/>
    </w:rPr>
  </w:style>
  <w:style w:type="character" w:customStyle="1" w:styleId="EndnoteTextChar1">
    <w:name w:val="Endnote Text Char1"/>
    <w:rsid w:val="00B265D5"/>
    <w:rPr>
      <w:rFonts w:ascii="Times New Roman" w:eastAsia="Batang" w:hAnsi="Times New Roman"/>
      <w:sz w:val="20"/>
      <w:lang w:val="en-US" w:eastAsia="x-none"/>
    </w:rPr>
  </w:style>
  <w:style w:type="character" w:customStyle="1" w:styleId="BalloonTextChar1">
    <w:name w:val="Balloon Text Char1"/>
    <w:rsid w:val="00B265D5"/>
    <w:rPr>
      <w:rFonts w:ascii="Tahoma" w:eastAsia="Batang" w:hAnsi="Tahoma"/>
      <w:sz w:val="16"/>
      <w:lang w:val="en-US" w:eastAsia="es-ES"/>
    </w:rPr>
  </w:style>
  <w:style w:type="character" w:customStyle="1" w:styleId="MacroTextChar1">
    <w:name w:val="Macro Text Char1"/>
    <w:rsid w:val="00B265D5"/>
    <w:rPr>
      <w:rFonts w:ascii="Courier New" w:eastAsia="Batang" w:hAnsi="Courier New"/>
      <w:lang w:val="es-ES" w:eastAsia="es-ES"/>
    </w:rPr>
  </w:style>
  <w:style w:type="character" w:customStyle="1" w:styleId="CommentSubjectChar1">
    <w:name w:val="Comment Subject Char1"/>
    <w:rsid w:val="00B265D5"/>
    <w:rPr>
      <w:rFonts w:ascii="Times New Roman" w:eastAsia="Batang" w:hAnsi="Times New Roman"/>
      <w:b/>
      <w:sz w:val="20"/>
      <w:lang w:val="es-ES" w:eastAsia="es-ES"/>
    </w:rPr>
  </w:style>
  <w:style w:type="character" w:customStyle="1" w:styleId="DateChar1">
    <w:name w:val="Date Char1"/>
    <w:rsid w:val="00B265D5"/>
    <w:rPr>
      <w:rFonts w:ascii="Times New Roman" w:eastAsia="Batang" w:hAnsi="Times New Roman"/>
      <w:sz w:val="20"/>
      <w:lang w:val="en-US" w:eastAsia="es-ES"/>
    </w:rPr>
  </w:style>
  <w:style w:type="character" w:customStyle="1" w:styleId="BodyTextFirstIndent2Char1">
    <w:name w:val="Body Text First Indent 2 Char1"/>
    <w:rsid w:val="00B265D5"/>
    <w:rPr>
      <w:rFonts w:ascii="Times New Roman" w:eastAsia="Batang" w:hAnsi="Times New Roman"/>
      <w:color w:val="000000"/>
      <w:sz w:val="24"/>
      <w:lang w:val="en-US" w:eastAsia="es-ES"/>
    </w:rPr>
  </w:style>
  <w:style w:type="character" w:customStyle="1" w:styleId="DocumentMapChar1">
    <w:name w:val="Document Map Char1"/>
    <w:rsid w:val="00B265D5"/>
    <w:rPr>
      <w:rFonts w:ascii="Tahoma" w:eastAsia="Batang" w:hAnsi="Tahoma"/>
      <w:sz w:val="20"/>
      <w:shd w:val="clear" w:color="auto" w:fill="000080"/>
      <w:lang w:val="en-US" w:eastAsia="x-none"/>
    </w:rPr>
  </w:style>
  <w:style w:type="character" w:customStyle="1" w:styleId="SignatureChar1">
    <w:name w:val="Signature Char1"/>
    <w:rsid w:val="00B265D5"/>
    <w:rPr>
      <w:rFonts w:ascii="Times New Roman" w:eastAsia="Batang" w:hAnsi="Times New Roman"/>
      <w:sz w:val="20"/>
      <w:lang w:val="en-US" w:eastAsia="x-none"/>
    </w:rPr>
  </w:style>
  <w:style w:type="character" w:customStyle="1" w:styleId="ClosingChar1">
    <w:name w:val="Closing Char1"/>
    <w:rsid w:val="00B265D5"/>
    <w:rPr>
      <w:rFonts w:ascii="Times New Roman" w:eastAsia="Batang" w:hAnsi="Times New Roman"/>
      <w:sz w:val="20"/>
      <w:lang w:val="en-US" w:eastAsia="x-none"/>
    </w:rPr>
  </w:style>
  <w:style w:type="character" w:customStyle="1" w:styleId="SalutationChar1">
    <w:name w:val="Salutation Char1"/>
    <w:rsid w:val="00B265D5"/>
    <w:rPr>
      <w:rFonts w:ascii="Times New Roman" w:eastAsia="Batang" w:hAnsi="Times New Roman"/>
      <w:sz w:val="24"/>
      <w:lang w:val="en-US" w:eastAsia="es-ES"/>
    </w:rPr>
  </w:style>
  <w:style w:type="character" w:customStyle="1" w:styleId="SubtitleChar1">
    <w:name w:val="Subtitle Char1"/>
    <w:rsid w:val="00B265D5"/>
    <w:rPr>
      <w:rFonts w:ascii="Times New Roman" w:eastAsia="Batang" w:hAnsi="Times New Roman"/>
      <w:sz w:val="24"/>
      <w:lang w:val="en-US" w:eastAsia="es-ES"/>
    </w:rPr>
  </w:style>
  <w:style w:type="character" w:customStyle="1" w:styleId="HTMLAddressChar1">
    <w:name w:val="HTML Address Char1"/>
    <w:rsid w:val="00B265D5"/>
    <w:rPr>
      <w:rFonts w:ascii="Times New Roman" w:eastAsia="Batang" w:hAnsi="Times New Roman"/>
      <w:i/>
      <w:sz w:val="20"/>
      <w:lang w:val="en-US" w:eastAsia="es-ES"/>
    </w:rPr>
  </w:style>
  <w:style w:type="character" w:customStyle="1" w:styleId="MessageHeaderChar1">
    <w:name w:val="Message Header Char1"/>
    <w:rsid w:val="00B265D5"/>
    <w:rPr>
      <w:rFonts w:ascii="Arial" w:eastAsia="Batang" w:hAnsi="Arial"/>
      <w:sz w:val="24"/>
      <w:shd w:val="pct20" w:color="auto" w:fill="auto"/>
      <w:lang w:val="en-US" w:eastAsia="es-ES"/>
    </w:rPr>
  </w:style>
  <w:style w:type="character" w:customStyle="1" w:styleId="NoteHeadingChar1">
    <w:name w:val="Note Heading Char1"/>
    <w:rsid w:val="00B265D5"/>
    <w:rPr>
      <w:rFonts w:ascii="Times New Roman" w:eastAsia="Batang" w:hAnsi="Times New Roman"/>
      <w:sz w:val="20"/>
      <w:lang w:val="en-US" w:eastAsia="es-ES"/>
    </w:rPr>
  </w:style>
  <w:style w:type="character" w:customStyle="1" w:styleId="E-mailSignatureChar1">
    <w:name w:val="E-mail Signature Char1"/>
    <w:rsid w:val="00B265D5"/>
    <w:rPr>
      <w:rFonts w:ascii="Times New Roman" w:eastAsia="Batang" w:hAnsi="Times New Roman"/>
      <w:sz w:val="20"/>
      <w:lang w:val="en-US" w:eastAsia="es-ES"/>
    </w:rPr>
  </w:style>
  <w:style w:type="character" w:customStyle="1" w:styleId="PlainTextChar1">
    <w:name w:val="Plain Text Char1"/>
    <w:rsid w:val="00B265D5"/>
    <w:rPr>
      <w:rFonts w:ascii="Courier New" w:eastAsia="Batang" w:hAnsi="Courier New"/>
      <w:sz w:val="20"/>
      <w:lang w:val="en-US" w:eastAsia="es-ES"/>
    </w:rPr>
  </w:style>
  <w:style w:type="character" w:customStyle="1" w:styleId="BodyText3Char1">
    <w:name w:val="Body Text 3 Char1"/>
    <w:rsid w:val="00B265D5"/>
    <w:rPr>
      <w:rFonts w:ascii="Tms Rmn" w:eastAsia="Batang" w:hAnsi="Tms Rmn"/>
      <w:color w:val="FF0000"/>
      <w:sz w:val="20"/>
      <w:lang w:val="en-US" w:eastAsia="x-none"/>
    </w:rPr>
  </w:style>
  <w:style w:type="paragraph" w:customStyle="1" w:styleId="BalloonText2">
    <w:name w:val="Balloon Text2"/>
    <w:basedOn w:val="Normal"/>
    <w:rsid w:val="00B265D5"/>
    <w:pPr>
      <w:tabs>
        <w:tab w:val="left" w:pos="720"/>
      </w:tabs>
    </w:pPr>
    <w:rPr>
      <w:rFonts w:ascii="Tahoma" w:eastAsia="Batang" w:hAnsi="Tahoma" w:cs="Tahoma"/>
      <w:sz w:val="16"/>
      <w:szCs w:val="16"/>
    </w:rPr>
  </w:style>
  <w:style w:type="character" w:customStyle="1" w:styleId="NoSpacingChar">
    <w:name w:val="No Spacing Char"/>
    <w:rsid w:val="00B265D5"/>
    <w:rPr>
      <w:rFonts w:ascii="Arial" w:hAnsi="Arial"/>
      <w:b/>
      <w:sz w:val="18"/>
      <w:lang w:val="en-US" w:eastAsia="es-ES"/>
    </w:rPr>
  </w:style>
  <w:style w:type="paragraph" w:customStyle="1" w:styleId="Outline1L1">
    <w:name w:val="Outline1_L1"/>
    <w:basedOn w:val="Normal"/>
    <w:next w:val="Normal"/>
    <w:rsid w:val="00B265D5"/>
    <w:pPr>
      <w:keepNext/>
      <w:numPr>
        <w:numId w:val="43"/>
      </w:numPr>
      <w:spacing w:after="240"/>
      <w:jc w:val="center"/>
      <w:outlineLvl w:val="0"/>
    </w:pPr>
    <w:rPr>
      <w:rFonts w:eastAsia="PMingLiU"/>
      <w:b/>
      <w:caps/>
    </w:rPr>
  </w:style>
  <w:style w:type="paragraph" w:customStyle="1" w:styleId="Outline1L2">
    <w:name w:val="Outline1_L2"/>
    <w:basedOn w:val="Outline1L1"/>
    <w:next w:val="Normal"/>
    <w:rsid w:val="00B265D5"/>
    <w:pPr>
      <w:numPr>
        <w:ilvl w:val="1"/>
      </w:numPr>
      <w:tabs>
        <w:tab w:val="num" w:pos="1440"/>
      </w:tabs>
      <w:spacing w:before="600"/>
      <w:ind w:left="1440" w:hanging="360"/>
      <w:outlineLvl w:val="1"/>
    </w:pPr>
    <w:rPr>
      <w:rFonts w:ascii="Times New Roman Bold" w:hAnsi="Times New Roman Bold"/>
    </w:rPr>
  </w:style>
  <w:style w:type="paragraph" w:customStyle="1" w:styleId="Outline1L3">
    <w:name w:val="Outline1_L3"/>
    <w:basedOn w:val="Outline1L2"/>
    <w:next w:val="Normal"/>
    <w:rsid w:val="00B265D5"/>
    <w:pPr>
      <w:numPr>
        <w:ilvl w:val="2"/>
      </w:numPr>
      <w:tabs>
        <w:tab w:val="num" w:pos="2160"/>
      </w:tabs>
      <w:spacing w:before="0"/>
      <w:ind w:left="2160" w:hanging="180"/>
      <w:jc w:val="left"/>
      <w:outlineLvl w:val="2"/>
    </w:pPr>
    <w:rPr>
      <w:smallCaps/>
    </w:rPr>
  </w:style>
  <w:style w:type="paragraph" w:customStyle="1" w:styleId="Outline1L4">
    <w:name w:val="Outline1_L4"/>
    <w:basedOn w:val="Outline1L3"/>
    <w:next w:val="Normal"/>
    <w:rsid w:val="00B265D5"/>
    <w:pPr>
      <w:numPr>
        <w:ilvl w:val="3"/>
      </w:numPr>
      <w:tabs>
        <w:tab w:val="num" w:pos="2880"/>
      </w:tabs>
      <w:ind w:left="2880" w:hanging="360"/>
      <w:outlineLvl w:val="3"/>
    </w:pPr>
    <w:rPr>
      <w:smallCaps w:val="0"/>
    </w:rPr>
  </w:style>
  <w:style w:type="paragraph" w:customStyle="1" w:styleId="Outline1L5">
    <w:name w:val="Outline1_L5"/>
    <w:basedOn w:val="Outline1L4"/>
    <w:next w:val="Normal"/>
    <w:rsid w:val="00B265D5"/>
    <w:pPr>
      <w:keepNext w:val="0"/>
      <w:numPr>
        <w:ilvl w:val="4"/>
      </w:numPr>
      <w:tabs>
        <w:tab w:val="clear" w:pos="2340"/>
        <w:tab w:val="num" w:pos="3600"/>
      </w:tabs>
      <w:ind w:left="3600" w:hanging="360"/>
      <w:outlineLvl w:val="4"/>
    </w:pPr>
    <w:rPr>
      <w:rFonts w:ascii="Times New Roman" w:hAnsi="Times New Roman"/>
      <w:b w:val="0"/>
    </w:rPr>
  </w:style>
  <w:style w:type="paragraph" w:customStyle="1" w:styleId="Outline1L6">
    <w:name w:val="Outline1_L6"/>
    <w:basedOn w:val="Outline1L5"/>
    <w:next w:val="Normal"/>
    <w:rsid w:val="00B265D5"/>
    <w:pPr>
      <w:numPr>
        <w:ilvl w:val="5"/>
      </w:numPr>
      <w:tabs>
        <w:tab w:val="clear" w:pos="3060"/>
        <w:tab w:val="num" w:pos="4320"/>
      </w:tabs>
      <w:ind w:left="4320" w:hanging="180"/>
      <w:outlineLvl w:val="5"/>
    </w:pPr>
  </w:style>
  <w:style w:type="paragraph" w:customStyle="1" w:styleId="Outline1L7">
    <w:name w:val="Outline1_L7"/>
    <w:basedOn w:val="Outline1L6"/>
    <w:next w:val="Normal"/>
    <w:rsid w:val="00B265D5"/>
    <w:pPr>
      <w:numPr>
        <w:ilvl w:val="6"/>
      </w:numPr>
      <w:tabs>
        <w:tab w:val="clear" w:pos="180"/>
        <w:tab w:val="num" w:pos="5040"/>
      </w:tabs>
      <w:ind w:left="5040" w:hanging="360"/>
      <w:outlineLvl w:val="6"/>
    </w:pPr>
  </w:style>
  <w:style w:type="character" w:customStyle="1" w:styleId="z-PrincipiodelformularioCar">
    <w:name w:val="z-Principio del formulario Car"/>
    <w:rsid w:val="00B265D5"/>
    <w:rPr>
      <w:rFonts w:ascii="Arial" w:hAnsi="Arial"/>
      <w:vanish/>
      <w:sz w:val="16"/>
      <w:lang w:val="es-ES" w:eastAsia="es-ES"/>
    </w:rPr>
  </w:style>
  <w:style w:type="character" w:customStyle="1" w:styleId="acta">
    <w:name w:val="acta"/>
    <w:rsid w:val="00B265D5"/>
    <w:rPr>
      <w:rFonts w:ascii="Courier" w:hAnsi="Courier"/>
    </w:rPr>
  </w:style>
  <w:style w:type="character" w:customStyle="1" w:styleId="atn">
    <w:name w:val="atn"/>
    <w:rsid w:val="00B265D5"/>
  </w:style>
  <w:style w:type="paragraph" w:customStyle="1" w:styleId="TSHParagraph">
    <w:name w:val="TSH Paragraph"/>
    <w:basedOn w:val="Normal"/>
    <w:rsid w:val="00B265D5"/>
    <w:pPr>
      <w:tabs>
        <w:tab w:val="left" w:leader="dot" w:pos="3600"/>
      </w:tabs>
      <w:spacing w:after="240"/>
      <w:ind w:left="3600" w:hanging="3600"/>
      <w:jc w:val="both"/>
    </w:pPr>
    <w:rPr>
      <w:rFonts w:eastAsia="Times New Roman"/>
      <w:sz w:val="22"/>
    </w:rPr>
  </w:style>
  <w:style w:type="paragraph" w:customStyle="1" w:styleId="TSHParaLine1">
    <w:name w:val="TSH Para Line 1"/>
    <w:basedOn w:val="TSHParagraph"/>
    <w:rsid w:val="00B265D5"/>
    <w:pPr>
      <w:spacing w:after="0"/>
      <w:ind w:left="0" w:firstLine="0"/>
    </w:pPr>
  </w:style>
  <w:style w:type="paragraph" w:customStyle="1" w:styleId="titulonota">
    <w:name w:val="titulo_nota"/>
    <w:basedOn w:val="Normal"/>
    <w:rsid w:val="00B265D5"/>
    <w:pPr>
      <w:spacing w:before="100" w:beforeAutospacing="1" w:after="100" w:afterAutospacing="1" w:line="280" w:lineRule="atLeast"/>
    </w:pPr>
    <w:rPr>
      <w:rFonts w:ascii="Arial" w:eastAsia="Times New Roman" w:hAnsi="Arial" w:cs="Arial"/>
      <w:b/>
      <w:bCs/>
      <w:color w:val="222262"/>
      <w:sz w:val="26"/>
      <w:szCs w:val="26"/>
    </w:rPr>
  </w:style>
  <w:style w:type="paragraph" w:customStyle="1" w:styleId="textonota7">
    <w:name w:val="texto_nota"/>
    <w:basedOn w:val="Normal"/>
    <w:rsid w:val="00B265D5"/>
    <w:pPr>
      <w:spacing w:before="100" w:beforeAutospacing="1" w:after="100" w:afterAutospacing="1"/>
    </w:pPr>
    <w:rPr>
      <w:rFonts w:ascii="Arial" w:eastAsia="Times New Roman" w:hAnsi="Arial" w:cs="Arial"/>
      <w:sz w:val="18"/>
      <w:szCs w:val="18"/>
    </w:rPr>
  </w:style>
  <w:style w:type="paragraph" w:customStyle="1" w:styleId="P10">
    <w:name w:val="P1"/>
    <w:rsid w:val="00B265D5"/>
    <w:pPr>
      <w:widowControl w:val="0"/>
      <w:autoSpaceDE w:val="0"/>
      <w:autoSpaceDN w:val="0"/>
      <w:adjustRightInd w:val="0"/>
      <w:spacing w:line="240" w:lineRule="exact"/>
    </w:pPr>
    <w:rPr>
      <w:rFonts w:eastAsia="Times New Roman"/>
      <w:lang w:val="en-US"/>
    </w:rPr>
  </w:style>
  <w:style w:type="character" w:customStyle="1" w:styleId="Textoindependiente2Car1">
    <w:name w:val="Texto independiente 2 Car1"/>
    <w:aliases w:val="b2 Car1"/>
    <w:locked/>
    <w:rsid w:val="00B265D5"/>
    <w:rPr>
      <w:sz w:val="20"/>
      <w:lang w:val="en-US" w:eastAsia="x-none"/>
    </w:rPr>
  </w:style>
  <w:style w:type="character" w:customStyle="1" w:styleId="Ttulo5Car2">
    <w:name w:val="Título 5 Car2"/>
    <w:semiHidden/>
    <w:locked/>
    <w:rsid w:val="00B265D5"/>
    <w:rPr>
      <w:rFonts w:ascii="Calibri" w:hAnsi="Calibri"/>
      <w:b/>
      <w:i/>
      <w:sz w:val="26"/>
      <w:lang w:val="es-ES" w:eastAsia="es-ES"/>
    </w:rPr>
  </w:style>
  <w:style w:type="paragraph" w:customStyle="1" w:styleId="CarCarCarCarCarCarCarCar3CarCarCarCarCarCarCarCarCar1CarCarCar">
    <w:name w:val="Car Car Car Car Car Car Car Car3 Car Car Car Car Car Car Car Car Car1 Car Car Car"/>
    <w:basedOn w:val="Normal"/>
    <w:rsid w:val="00B265D5"/>
    <w:pPr>
      <w:spacing w:after="160" w:line="240" w:lineRule="exact"/>
    </w:pPr>
    <w:rPr>
      <w:rFonts w:ascii="Verdana" w:eastAsia="PMingLiU" w:hAnsi="Verdana"/>
    </w:rPr>
  </w:style>
  <w:style w:type="paragraph" w:customStyle="1" w:styleId="CarCarCarCarCarCarCarCar3CarCarCarCarCarCarCarCarCar1Car">
    <w:name w:val="Car Car Car Car Car Car Car Car3 Car Car Car Car Car Car Car Car Car1 Car"/>
    <w:basedOn w:val="Normal"/>
    <w:rsid w:val="00B265D5"/>
    <w:pPr>
      <w:spacing w:after="160" w:line="240" w:lineRule="exact"/>
    </w:pPr>
    <w:rPr>
      <w:rFonts w:ascii="Verdana" w:eastAsia="PMingLiU" w:hAnsi="Verdana"/>
    </w:rPr>
  </w:style>
  <w:style w:type="character" w:customStyle="1" w:styleId="Ttulo2Car1">
    <w:name w:val="Título 2 Car1"/>
    <w:aliases w:val="Tight Slug Car1,Major Car1,T咜ulo 2 Car1,título 2 Car1,h2 Car1,H2 Car1,OPA Car1"/>
    <w:locked/>
    <w:rsid w:val="00B265D5"/>
    <w:rPr>
      <w:rFonts w:ascii="Arial" w:hAnsi="Arial"/>
      <w:b/>
      <w:i/>
      <w:sz w:val="28"/>
      <w:lang w:val="en-US" w:eastAsia="x-none"/>
    </w:rPr>
  </w:style>
  <w:style w:type="character" w:customStyle="1" w:styleId="Ttulo3Car1">
    <w:name w:val="Título 3 Car1"/>
    <w:aliases w:val="Note to Director Car1,título 3 Car1,h3 Car1,H3 Car1,3 Car1,TITULOS negrita Car1"/>
    <w:locked/>
    <w:rsid w:val="00B265D5"/>
    <w:rPr>
      <w:rFonts w:ascii="Arial" w:hAnsi="Arial"/>
      <w:b/>
      <w:sz w:val="26"/>
      <w:lang w:val="es-ES" w:eastAsia="es-ES"/>
    </w:rPr>
  </w:style>
  <w:style w:type="character" w:customStyle="1" w:styleId="EstiloCorreo1301">
    <w:name w:val="EstiloCorreo1301"/>
    <w:semiHidden/>
    <w:rsid w:val="00B265D5"/>
    <w:rPr>
      <w:rFonts w:ascii="Arial" w:hAnsi="Arial"/>
      <w:color w:val="auto"/>
      <w:sz w:val="20"/>
    </w:rPr>
  </w:style>
  <w:style w:type="character" w:customStyle="1" w:styleId="EstiloCorreo1461">
    <w:name w:val="EstiloCorreo1461"/>
    <w:semiHidden/>
    <w:rsid w:val="00B265D5"/>
    <w:rPr>
      <w:rFonts w:ascii="Arial" w:hAnsi="Arial"/>
      <w:color w:val="auto"/>
      <w:sz w:val="20"/>
    </w:rPr>
  </w:style>
  <w:style w:type="character" w:customStyle="1" w:styleId="EstiloCorreo1471">
    <w:name w:val="EstiloCorreo1471"/>
    <w:semiHidden/>
    <w:rsid w:val="00B265D5"/>
    <w:rPr>
      <w:rFonts w:ascii="Arial" w:hAnsi="Arial"/>
      <w:color w:val="auto"/>
      <w:sz w:val="20"/>
    </w:rPr>
  </w:style>
  <w:style w:type="character" w:customStyle="1" w:styleId="EstiloCorreo1651">
    <w:name w:val="EstiloCorreo1651"/>
    <w:semiHidden/>
    <w:rsid w:val="00B265D5"/>
    <w:rPr>
      <w:rFonts w:ascii="Arial" w:hAnsi="Arial"/>
      <w:color w:val="auto"/>
      <w:sz w:val="20"/>
    </w:rPr>
  </w:style>
  <w:style w:type="character" w:customStyle="1" w:styleId="EstiloCorreo1661">
    <w:name w:val="EstiloCorreo1661"/>
    <w:semiHidden/>
    <w:rsid w:val="00B265D5"/>
    <w:rPr>
      <w:rFonts w:ascii="Arial" w:hAnsi="Arial"/>
      <w:color w:val="auto"/>
      <w:sz w:val="20"/>
    </w:rPr>
  </w:style>
  <w:style w:type="character" w:customStyle="1" w:styleId="EstiloCorreo1671">
    <w:name w:val="EstiloCorreo1671"/>
    <w:semiHidden/>
    <w:rsid w:val="00B265D5"/>
    <w:rPr>
      <w:rFonts w:ascii="Arial" w:hAnsi="Arial"/>
      <w:color w:val="auto"/>
      <w:sz w:val="20"/>
    </w:rPr>
  </w:style>
  <w:style w:type="character" w:customStyle="1" w:styleId="BodySingleChar">
    <w:name w:val="Body Single Char"/>
    <w:rsid w:val="00B265D5"/>
    <w:rPr>
      <w:sz w:val="24"/>
      <w:lang w:val="en-US" w:eastAsia="es-ES"/>
    </w:rPr>
  </w:style>
  <w:style w:type="paragraph" w:customStyle="1" w:styleId="Textonota21">
    <w:name w:val="Texto nota 2"/>
    <w:basedOn w:val="Normal"/>
    <w:rsid w:val="00B265D5"/>
    <w:pPr>
      <w:ind w:left="1152"/>
    </w:pPr>
    <w:rPr>
      <w:rFonts w:ascii="Arial" w:eastAsia="Times New Roman" w:hAnsi="Arial"/>
      <w:sz w:val="19"/>
    </w:rPr>
  </w:style>
  <w:style w:type="paragraph" w:customStyle="1" w:styleId="carol1">
    <w:name w:val="carol1"/>
    <w:basedOn w:val="Normal"/>
    <w:rsid w:val="00B265D5"/>
    <w:pPr>
      <w:spacing w:line="240" w:lineRule="atLeast"/>
    </w:pPr>
    <w:rPr>
      <w:rFonts w:eastAsia="Times New Roman"/>
      <w:sz w:val="22"/>
      <w:lang w:val="en-GB"/>
    </w:rPr>
  </w:style>
  <w:style w:type="paragraph" w:customStyle="1" w:styleId="Textospie8">
    <w:name w:val="Textos pie ( 8 )"/>
    <w:basedOn w:val="Normal"/>
    <w:rsid w:val="00B265D5"/>
    <w:pPr>
      <w:numPr>
        <w:numId w:val="44"/>
      </w:numPr>
      <w:tabs>
        <w:tab w:val="clear" w:pos="720"/>
      </w:tabs>
      <w:ind w:left="0" w:firstLine="0"/>
      <w:jc w:val="both"/>
    </w:pPr>
    <w:rPr>
      <w:rFonts w:ascii="Arial" w:eastAsia="Times New Roman" w:hAnsi="Arial"/>
      <w:sz w:val="16"/>
    </w:rPr>
  </w:style>
  <w:style w:type="paragraph" w:customStyle="1" w:styleId="Style10">
    <w:name w:val="Style 1"/>
    <w:basedOn w:val="Normal"/>
    <w:rsid w:val="00B265D5"/>
    <w:pPr>
      <w:widowControl w:val="0"/>
    </w:pPr>
    <w:rPr>
      <w:rFonts w:eastAsia="Times New Roman"/>
    </w:rPr>
  </w:style>
  <w:style w:type="paragraph" w:customStyle="1" w:styleId="2titulo">
    <w:name w:val="2titulo"/>
    <w:basedOn w:val="Normal"/>
    <w:rsid w:val="00B265D5"/>
    <w:rPr>
      <w:rFonts w:eastAsia="Times New Roman"/>
    </w:rPr>
  </w:style>
  <w:style w:type="paragraph" w:customStyle="1" w:styleId="CharCharCharCharCharCharCharChar">
    <w:name w:val="Char Char Char Char Char Char Char Char"/>
    <w:basedOn w:val="Normal"/>
    <w:rsid w:val="00B265D5"/>
    <w:pPr>
      <w:tabs>
        <w:tab w:val="left" w:pos="720"/>
      </w:tabs>
      <w:spacing w:after="160" w:line="240" w:lineRule="exact"/>
    </w:pPr>
    <w:rPr>
      <w:rFonts w:ascii="Verdana" w:eastAsia="Batang" w:hAnsi="Verdana"/>
    </w:rPr>
  </w:style>
  <w:style w:type="paragraph" w:customStyle="1" w:styleId="titlet">
    <w:name w:val="title t"/>
    <w:basedOn w:val="Subttulo"/>
    <w:rsid w:val="00B265D5"/>
    <w:pPr>
      <w:ind w:left="700" w:hanging="700"/>
      <w:jc w:val="left"/>
      <w:outlineLvl w:val="9"/>
    </w:pPr>
    <w:rPr>
      <w:rFonts w:eastAsia="MS Mincho"/>
      <w:b/>
      <w:bCs/>
      <w:szCs w:val="20"/>
    </w:rPr>
  </w:style>
  <w:style w:type="paragraph" w:customStyle="1" w:styleId="Timesnewroman">
    <w:name w:val="Times new roman"/>
    <w:basedOn w:val="Normal"/>
    <w:rsid w:val="00B265D5"/>
    <w:rPr>
      <w:rFonts w:ascii="Arial" w:eastAsia="Times New Roman" w:hAnsi="Arial" w:cs="Arial"/>
      <w:sz w:val="18"/>
      <w:szCs w:val="18"/>
    </w:rPr>
  </w:style>
  <w:style w:type="paragraph" w:customStyle="1" w:styleId="CharCharCharCharChar">
    <w:name w:val="Char Char Char Char Char"/>
    <w:basedOn w:val="Normal"/>
    <w:rsid w:val="00B265D5"/>
    <w:pPr>
      <w:tabs>
        <w:tab w:val="left" w:pos="720"/>
      </w:tabs>
      <w:spacing w:after="160" w:line="240" w:lineRule="exact"/>
    </w:pPr>
    <w:rPr>
      <w:rFonts w:ascii="Verdana" w:eastAsia="Batang" w:hAnsi="Verdana"/>
    </w:rPr>
  </w:style>
  <w:style w:type="paragraph" w:customStyle="1" w:styleId="btext">
    <w:name w:val="btext"/>
    <w:basedOn w:val="Normal"/>
    <w:rsid w:val="00B265D5"/>
    <w:pPr>
      <w:spacing w:before="100" w:beforeAutospacing="1" w:after="100" w:afterAutospacing="1"/>
    </w:pPr>
    <w:rPr>
      <w:rFonts w:eastAsia="Times New Roman"/>
    </w:rPr>
  </w:style>
  <w:style w:type="paragraph" w:customStyle="1" w:styleId="Memo">
    <w:name w:val="Memo"/>
    <w:basedOn w:val="Normal"/>
    <w:rsid w:val="00B265D5"/>
    <w:pPr>
      <w:spacing w:before="120" w:line="240" w:lineRule="atLeast"/>
      <w:jc w:val="both"/>
    </w:pPr>
    <w:rPr>
      <w:rFonts w:ascii="Arial" w:eastAsia="Times New Roman" w:hAnsi="Arial"/>
      <w:color w:val="000000"/>
    </w:rPr>
  </w:style>
  <w:style w:type="character" w:customStyle="1" w:styleId="MemoChar">
    <w:name w:val="Memo Char"/>
    <w:rsid w:val="00B265D5"/>
    <w:rPr>
      <w:rFonts w:ascii="Arial" w:hAnsi="Arial"/>
      <w:color w:val="000000"/>
      <w:sz w:val="24"/>
      <w:lang w:val="en-US" w:eastAsia="x-none"/>
    </w:rPr>
  </w:style>
  <w:style w:type="paragraph" w:customStyle="1" w:styleId="Pa7">
    <w:name w:val="Pa7"/>
    <w:basedOn w:val="Normal"/>
    <w:next w:val="Normal"/>
    <w:rsid w:val="00B265D5"/>
    <w:pPr>
      <w:spacing w:after="140" w:line="156" w:lineRule="atLeast"/>
    </w:pPr>
    <w:rPr>
      <w:rFonts w:ascii="HelveticaNeueLT Std" w:eastAsia="Times New Roman" w:hAnsi="HelveticaNeueLT Std"/>
      <w:lang w:val="es-AR"/>
    </w:rPr>
  </w:style>
  <w:style w:type="character" w:customStyle="1" w:styleId="A6">
    <w:name w:val="A6"/>
    <w:rsid w:val="00B265D5"/>
    <w:rPr>
      <w:rFonts w:ascii="HelveticaNeueLT Std Cn" w:hAnsi="HelveticaNeueLT Std Cn"/>
      <w:b/>
      <w:color w:val="000000"/>
      <w:sz w:val="13"/>
    </w:rPr>
  </w:style>
  <w:style w:type="paragraph" w:customStyle="1" w:styleId="Pa23">
    <w:name w:val="Pa23"/>
    <w:basedOn w:val="Normal"/>
    <w:next w:val="Normal"/>
    <w:rsid w:val="00B265D5"/>
    <w:pPr>
      <w:spacing w:line="156" w:lineRule="atLeast"/>
    </w:pPr>
    <w:rPr>
      <w:rFonts w:ascii="HelveticaNeueLT Std" w:eastAsia="Times New Roman" w:hAnsi="HelveticaNeueLT Std"/>
      <w:lang w:val="es-AR"/>
    </w:rPr>
  </w:style>
  <w:style w:type="paragraph" w:customStyle="1" w:styleId="Pa27">
    <w:name w:val="Pa27"/>
    <w:basedOn w:val="Normal"/>
    <w:next w:val="Normal"/>
    <w:rsid w:val="00B265D5"/>
    <w:pPr>
      <w:spacing w:after="140" w:line="156" w:lineRule="atLeast"/>
    </w:pPr>
    <w:rPr>
      <w:rFonts w:ascii="HelveticaNeueLT Std" w:eastAsia="Times New Roman" w:hAnsi="HelveticaNeueLT Std"/>
      <w:lang w:val="es-AR"/>
    </w:rPr>
  </w:style>
  <w:style w:type="character" w:customStyle="1" w:styleId="A11">
    <w:name w:val="A11"/>
    <w:rsid w:val="00B265D5"/>
    <w:rPr>
      <w:color w:val="000000"/>
      <w:sz w:val="15"/>
    </w:rPr>
  </w:style>
  <w:style w:type="character" w:customStyle="1" w:styleId="A10">
    <w:name w:val="A10"/>
    <w:rsid w:val="00B265D5"/>
    <w:rPr>
      <w:b/>
      <w:color w:val="000000"/>
      <w:sz w:val="9"/>
    </w:rPr>
  </w:style>
  <w:style w:type="character" w:customStyle="1" w:styleId="nfasisintenso1">
    <w:name w:val="Énfasis intenso1"/>
    <w:rsid w:val="00B265D5"/>
    <w:rPr>
      <w:b/>
      <w:i/>
      <w:color w:val="4F81BD"/>
    </w:rPr>
  </w:style>
  <w:style w:type="paragraph" w:customStyle="1" w:styleId="Citadestacada1">
    <w:name w:val="Cita destacada1"/>
    <w:basedOn w:val="Normal"/>
    <w:next w:val="Normal"/>
    <w:link w:val="IntenseQuoteChar"/>
    <w:rsid w:val="00B265D5"/>
    <w:pPr>
      <w:pBdr>
        <w:bottom w:val="single" w:sz="4" w:space="4" w:color="4F81BD"/>
      </w:pBdr>
      <w:spacing w:before="200" w:after="280"/>
      <w:ind w:left="936" w:right="936"/>
    </w:pPr>
    <w:rPr>
      <w:rFonts w:eastAsia="Times New Roman"/>
      <w:b/>
      <w:i/>
      <w:color w:val="4F81BD"/>
    </w:rPr>
  </w:style>
  <w:style w:type="character" w:customStyle="1" w:styleId="IntenseQuoteChar">
    <w:name w:val="Intense Quote Char"/>
    <w:link w:val="Citadestacada1"/>
    <w:locked/>
    <w:rsid w:val="00B265D5"/>
    <w:rPr>
      <w:rFonts w:ascii="Times New Roman" w:eastAsia="Times New Roman" w:hAnsi="Times New Roman"/>
      <w:b/>
      <w:i/>
      <w:color w:val="4F81BD"/>
      <w:lang w:val="en-US" w:eastAsia="es-AR"/>
    </w:rPr>
  </w:style>
  <w:style w:type="character" w:customStyle="1" w:styleId="Referenciaintensa1">
    <w:name w:val="Referencia intensa1"/>
    <w:rsid w:val="00B265D5"/>
    <w:rPr>
      <w:b/>
      <w:smallCaps/>
      <w:color w:val="C0504D"/>
      <w:spacing w:val="5"/>
      <w:u w:val="single"/>
    </w:rPr>
  </w:style>
  <w:style w:type="character" w:customStyle="1" w:styleId="nfasissutil1">
    <w:name w:val="Énfasis sutil1"/>
    <w:rsid w:val="00B265D5"/>
    <w:rPr>
      <w:i/>
      <w:color w:val="808080"/>
    </w:rPr>
  </w:style>
  <w:style w:type="character" w:customStyle="1" w:styleId="Referenciasutil1">
    <w:name w:val="Referencia sutil1"/>
    <w:rsid w:val="00B265D5"/>
    <w:rPr>
      <w:smallCaps/>
      <w:color w:val="C0504D"/>
      <w:u w:val="single"/>
    </w:rPr>
  </w:style>
  <w:style w:type="paragraph" w:customStyle="1" w:styleId="SectionHeading">
    <w:name w:val="Section Heading"/>
    <w:basedOn w:val="Ttulo1"/>
    <w:next w:val="Textoindependiente"/>
    <w:qFormat/>
    <w:rsid w:val="00B265D5"/>
    <w:pPr>
      <w:keepLines/>
      <w:pageBreakBefore/>
      <w:framePr w:w="10478" w:wrap="notBeside" w:vAnchor="page" w:hAnchor="margin" w:y="1135"/>
      <w:spacing w:before="0" w:after="120" w:line="720" w:lineRule="exact"/>
    </w:pPr>
    <w:rPr>
      <w:rFonts w:ascii="Georgia" w:hAnsi="Georgia"/>
      <w:b w:val="0"/>
      <w:bCs w:val="0"/>
      <w:color w:val="968C6D"/>
      <w:kern w:val="0"/>
      <w:sz w:val="72"/>
      <w:szCs w:val="20"/>
      <w:lang w:val="x-none" w:eastAsia="x-none"/>
    </w:rPr>
  </w:style>
  <w:style w:type="paragraph" w:customStyle="1" w:styleId="Logo">
    <w:name w:val="Logo"/>
    <w:basedOn w:val="Normal"/>
    <w:next w:val="Textoindependiente"/>
    <w:qFormat/>
    <w:rsid w:val="00B265D5"/>
    <w:pPr>
      <w:spacing w:line="204" w:lineRule="auto"/>
      <w:jc w:val="right"/>
    </w:pPr>
    <w:rPr>
      <w:rFonts w:ascii="PwC_Logo" w:eastAsia="Times New Roman" w:hAnsi="PwC_Logo"/>
      <w:color w:val="968C6D"/>
      <w:sz w:val="48"/>
      <w:szCs w:val="48"/>
    </w:rPr>
  </w:style>
  <w:style w:type="paragraph" w:customStyle="1" w:styleId="TextePrinc">
    <w:name w:val="TextePrinc"/>
    <w:basedOn w:val="Normal"/>
    <w:rsid w:val="00B265D5"/>
    <w:pPr>
      <w:tabs>
        <w:tab w:val="left" w:pos="1413"/>
        <w:tab w:val="left" w:pos="2122"/>
        <w:tab w:val="left" w:pos="2832"/>
        <w:tab w:val="left" w:pos="3538"/>
        <w:tab w:val="left" w:pos="4248"/>
        <w:tab w:val="left" w:pos="4957"/>
        <w:tab w:val="left" w:pos="5661"/>
        <w:tab w:val="left" w:pos="6368"/>
        <w:tab w:val="left" w:pos="7077"/>
        <w:tab w:val="left" w:pos="7787"/>
        <w:tab w:val="left" w:pos="8496"/>
      </w:tabs>
      <w:overflowPunct w:val="0"/>
      <w:textAlignment w:val="baseline"/>
    </w:pPr>
    <w:rPr>
      <w:rFonts w:ascii="Arial" w:eastAsia="Times New Roman" w:hAnsi="Arial"/>
      <w:noProof/>
      <w:color w:val="000000"/>
      <w:sz w:val="18"/>
    </w:rPr>
  </w:style>
  <w:style w:type="paragraph" w:customStyle="1" w:styleId="TextoindependientebtbbodytextCG-SingleSp05s2BodyText5JBodyText5s2JSecondHeading2SecondHeadingCG-SingleSp0BodyText5J5s2Js9SecondHeading9CG-SingleSp051s21MBPBdSinglet65LMBPBdSingleSp5LBT5">
    <w:name w:val="Texto independiente.bt.b.body text.CG-Single Sp 0.5.s2.!Body Text .5(J).!Body Text .5s2(J).Second Heading 2.Second Heading.CG-Single Sp 0.!Body Text.5(J).5s2(J).s9.Second Heading 9.CG-Single Sp 0.51.s21.MBP_Bd Single t6 .5 L.MBP_Bd Single Sp .5 L.BT.5"/>
    <w:basedOn w:val="Normal"/>
    <w:rsid w:val="00B265D5"/>
    <w:pPr>
      <w:jc w:val="both"/>
    </w:pPr>
    <w:rPr>
      <w:rFonts w:eastAsia="Times New Roman"/>
    </w:rPr>
  </w:style>
  <w:style w:type="character" w:customStyle="1" w:styleId="EncabezadoCar1">
    <w:name w:val="Encabezado Car1"/>
    <w:aliases w:val="encabezado Car1,Guideline Car1"/>
    <w:rsid w:val="00B265D5"/>
    <w:rPr>
      <w:rFonts w:ascii="Univers" w:hAnsi="Univers"/>
      <w:sz w:val="20"/>
      <w:lang w:val="es-ES_tradnl" w:eastAsia="es-ES"/>
    </w:rPr>
  </w:style>
  <w:style w:type="character" w:customStyle="1" w:styleId="PiedepginaCar1">
    <w:name w:val="Pie de página Car1"/>
    <w:rsid w:val="00B265D5"/>
    <w:rPr>
      <w:rFonts w:ascii="Univers" w:hAnsi="Univers"/>
      <w:sz w:val="20"/>
      <w:lang w:val="es-ES_tradnl" w:eastAsia="es-ES"/>
    </w:rPr>
  </w:style>
  <w:style w:type="paragraph" w:customStyle="1" w:styleId="ecxmsonormal">
    <w:name w:val="ecxmsonormal"/>
    <w:basedOn w:val="Normal"/>
    <w:rsid w:val="00B265D5"/>
    <w:pPr>
      <w:spacing w:before="100" w:beforeAutospacing="1" w:after="100" w:afterAutospacing="1"/>
    </w:pPr>
    <w:rPr>
      <w:rFonts w:eastAsia="Times New Roman"/>
      <w:lang w:val="es-AR"/>
    </w:rPr>
  </w:style>
  <w:style w:type="paragraph" w:customStyle="1" w:styleId="ecxmsolistparagraph">
    <w:name w:val="ecxmsolistparagraph"/>
    <w:basedOn w:val="Normal"/>
    <w:rsid w:val="00B265D5"/>
    <w:pPr>
      <w:spacing w:before="100" w:beforeAutospacing="1" w:after="100" w:afterAutospacing="1"/>
    </w:pPr>
    <w:rPr>
      <w:rFonts w:eastAsia="Times New Roman"/>
      <w:lang w:val="es-AR"/>
    </w:rPr>
  </w:style>
  <w:style w:type="paragraph" w:customStyle="1" w:styleId="ecxtabla10">
    <w:name w:val="ecxtabla10"/>
    <w:basedOn w:val="Normal"/>
    <w:rsid w:val="00B265D5"/>
    <w:pPr>
      <w:spacing w:before="100" w:beforeAutospacing="1" w:after="100" w:afterAutospacing="1"/>
    </w:pPr>
    <w:rPr>
      <w:rFonts w:eastAsia="Times New Roman"/>
      <w:lang w:val="es-AR"/>
    </w:rPr>
  </w:style>
  <w:style w:type="paragraph" w:customStyle="1" w:styleId="ecxtextopredeterminado">
    <w:name w:val="ecxtextopredeterminado"/>
    <w:basedOn w:val="Normal"/>
    <w:rsid w:val="00B265D5"/>
    <w:pPr>
      <w:spacing w:before="100" w:beforeAutospacing="1" w:after="100" w:afterAutospacing="1"/>
    </w:pPr>
    <w:rPr>
      <w:rFonts w:eastAsia="Times New Roman"/>
      <w:lang w:val="es-AR"/>
    </w:rPr>
  </w:style>
  <w:style w:type="paragraph" w:customStyle="1" w:styleId="TablaFinanzas">
    <w:name w:val="Tabla Finanzas"/>
    <w:basedOn w:val="Normal"/>
    <w:rsid w:val="00B265D5"/>
    <w:pPr>
      <w:jc w:val="center"/>
    </w:pPr>
    <w:rPr>
      <w:rFonts w:ascii="Tahoma" w:eastAsia="Times New Roman" w:hAnsi="Tahoma" w:cs="Tahoma"/>
      <w:bCs/>
      <w:color w:val="FFFFFF"/>
      <w:sz w:val="16"/>
      <w:szCs w:val="14"/>
      <w:lang w:val="es-AR"/>
    </w:rPr>
  </w:style>
  <w:style w:type="character" w:customStyle="1" w:styleId="TablaFinanzasCar">
    <w:name w:val="Tabla Finanzas Car"/>
    <w:rsid w:val="00B265D5"/>
    <w:rPr>
      <w:rFonts w:ascii="Tahoma" w:hAnsi="Tahoma"/>
      <w:color w:val="FFFFFF"/>
      <w:sz w:val="14"/>
      <w:lang w:val="x-none" w:eastAsia="en-US"/>
    </w:rPr>
  </w:style>
  <w:style w:type="paragraph" w:customStyle="1" w:styleId="s3-8510">
    <w:name w:val="s3-8510"/>
    <w:basedOn w:val="Normal"/>
    <w:rsid w:val="00B265D5"/>
    <w:pPr>
      <w:widowControl w:val="0"/>
      <w:spacing w:before="100" w:beforeAutospacing="1" w:after="100" w:afterAutospacing="1"/>
    </w:pPr>
    <w:rPr>
      <w:rFonts w:eastAsia="Times New Roman"/>
      <w:sz w:val="24"/>
      <w:szCs w:val="24"/>
      <w:lang w:val="es-AR" w:eastAsia="es-ES"/>
    </w:rPr>
  </w:style>
  <w:style w:type="character" w:customStyle="1" w:styleId="TitleBCCar">
    <w:name w:val="Title BC Car"/>
    <w:rsid w:val="00B265D5"/>
    <w:rPr>
      <w:rFonts w:ascii="Times New Roman Bold" w:hAnsi="Times New Roman Bold"/>
      <w:b/>
      <w:caps/>
      <w:lang w:val="en-US" w:eastAsia="en-US"/>
    </w:rPr>
  </w:style>
  <w:style w:type="paragraph" w:customStyle="1" w:styleId="TitleBI5">
    <w:name w:val="Title BI .5"/>
    <w:basedOn w:val="Normal"/>
    <w:next w:val="Textoindependiente"/>
    <w:qFormat/>
    <w:rsid w:val="00B265D5"/>
    <w:pPr>
      <w:keepNext/>
      <w:autoSpaceDE/>
      <w:autoSpaceDN/>
      <w:adjustRightInd/>
      <w:spacing w:after="240"/>
      <w:ind w:firstLine="720"/>
    </w:pPr>
    <w:rPr>
      <w:rFonts w:eastAsia="Times New Roman"/>
      <w:b/>
      <w:bCs/>
      <w:i/>
      <w:iCs/>
    </w:rPr>
  </w:style>
  <w:style w:type="character" w:customStyle="1" w:styleId="TitleBCar">
    <w:name w:val="Title B Car"/>
    <w:aliases w:val="tb Car"/>
    <w:rsid w:val="00B265D5"/>
    <w:rPr>
      <w:rFonts w:ascii="Times New Roman" w:hAnsi="Times New Roman"/>
      <w:b/>
      <w:lang w:val="en-US" w:eastAsia="en-US"/>
    </w:rPr>
  </w:style>
  <w:style w:type="paragraph" w:customStyle="1" w:styleId="Titulo1TS">
    <w:name w:val="Titulo 1 TS"/>
    <w:basedOn w:val="Normal"/>
    <w:link w:val="Titulo1TSCar"/>
    <w:rsid w:val="00B265D5"/>
    <w:rPr>
      <w:rFonts w:eastAsia="Times New Roman"/>
      <w:b/>
    </w:rPr>
  </w:style>
  <w:style w:type="character" w:customStyle="1" w:styleId="Titulo1TSCar">
    <w:name w:val="Titulo 1 TS Car"/>
    <w:link w:val="Titulo1TS"/>
    <w:locked/>
    <w:rsid w:val="00B265D5"/>
    <w:rPr>
      <w:rFonts w:ascii="Times New Roman" w:eastAsia="Times New Roman" w:hAnsi="Times New Roman"/>
      <w:b/>
      <w:lang w:val="en-US" w:eastAsia="es-AR"/>
    </w:rPr>
  </w:style>
  <w:style w:type="paragraph" w:customStyle="1" w:styleId="Titulo2TS">
    <w:name w:val="Titulo 2 TS"/>
    <w:basedOn w:val="Textoindependiente"/>
    <w:link w:val="Titulo2TSCar"/>
    <w:rsid w:val="00B265D5"/>
    <w:pPr>
      <w:spacing w:before="240" w:after="360"/>
      <w:jc w:val="center"/>
    </w:pPr>
    <w:rPr>
      <w:rFonts w:eastAsia="Times New Roman"/>
      <w:b/>
      <w:sz w:val="22"/>
      <w:u w:val="single"/>
      <w:lang w:val="x-none"/>
    </w:rPr>
  </w:style>
  <w:style w:type="character" w:customStyle="1" w:styleId="Titulo2TSCar">
    <w:name w:val="Titulo 2 TS Car"/>
    <w:link w:val="Titulo2TS"/>
    <w:locked/>
    <w:rsid w:val="00B265D5"/>
    <w:rPr>
      <w:rFonts w:ascii="Times New Roman" w:eastAsia="Times New Roman" w:hAnsi="Times New Roman"/>
      <w:b/>
      <w:sz w:val="22"/>
      <w:u w:val="single"/>
      <w:lang w:val="x-none" w:eastAsia="x-none"/>
    </w:rPr>
  </w:style>
  <w:style w:type="paragraph" w:customStyle="1" w:styleId="Ttulo2abcTS">
    <w:name w:val="Título 2 a) b) c) TS"/>
    <w:basedOn w:val="Subttulo"/>
    <w:link w:val="Ttulo2abcTSCar"/>
    <w:rsid w:val="00B265D5"/>
    <w:pPr>
      <w:spacing w:after="240"/>
      <w:jc w:val="left"/>
      <w:outlineLvl w:val="9"/>
    </w:pPr>
    <w:rPr>
      <w:rFonts w:ascii="Times New Roman" w:hAnsi="Times New Roman"/>
      <w:b/>
      <w:szCs w:val="20"/>
      <w:u w:val="single"/>
      <w:lang w:val="x-none"/>
    </w:rPr>
  </w:style>
  <w:style w:type="character" w:customStyle="1" w:styleId="Ttulo2abcTSCar">
    <w:name w:val="Título 2 a) b) c) TS Car"/>
    <w:link w:val="Ttulo2abcTS"/>
    <w:locked/>
    <w:rsid w:val="00B265D5"/>
    <w:rPr>
      <w:rFonts w:ascii="Times New Roman" w:eastAsia="Times New Roman" w:hAnsi="Times New Roman"/>
      <w:b/>
      <w:sz w:val="24"/>
      <w:u w:val="single"/>
      <w:lang w:val="x-none" w:eastAsia="es-AR"/>
    </w:rPr>
  </w:style>
  <w:style w:type="paragraph" w:customStyle="1" w:styleId="TitleBitalics5">
    <w:name w:val="Title B italics .5"/>
    <w:basedOn w:val="Normal"/>
    <w:rsid w:val="00B265D5"/>
    <w:pPr>
      <w:keepNext/>
      <w:spacing w:after="240"/>
      <w:ind w:left="720"/>
      <w:contextualSpacing/>
    </w:pPr>
    <w:rPr>
      <w:rFonts w:eastAsia="MS Mincho"/>
      <w:b/>
      <w:i/>
      <w:szCs w:val="24"/>
      <w:lang w:eastAsia="en-US"/>
    </w:rPr>
  </w:style>
  <w:style w:type="paragraph" w:customStyle="1" w:styleId="Tablenotes3">
    <w:name w:val="Table notes"/>
    <w:basedOn w:val="Normal"/>
    <w:qFormat/>
    <w:rsid w:val="00B265D5"/>
    <w:pPr>
      <w:spacing w:after="120"/>
      <w:ind w:left="360" w:hanging="360"/>
    </w:pPr>
    <w:rPr>
      <w:rFonts w:eastAsia="MS Mincho"/>
      <w:sz w:val="16"/>
      <w:szCs w:val="16"/>
      <w:lang w:eastAsia="en-US"/>
    </w:rPr>
  </w:style>
  <w:style w:type="table" w:customStyle="1" w:styleId="Tablaconcuadrcula2">
    <w:name w:val="Tabla con cuadrícula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
    <w:name w:val="Tabla con cuadrícula11"/>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241">
    <w:name w:val="Texto independiente 241"/>
    <w:basedOn w:val="Normal"/>
    <w:rsid w:val="00B265D5"/>
    <w:pPr>
      <w:autoSpaceDE/>
      <w:autoSpaceDN/>
      <w:adjustRightInd/>
      <w:ind w:left="284" w:firstLine="709"/>
      <w:jc w:val="both"/>
    </w:pPr>
    <w:rPr>
      <w:rFonts w:ascii="Book Antiqua" w:eastAsia="Times New Roman" w:hAnsi="Book Antiqua"/>
      <w:kern w:val="18"/>
      <w:lang w:val="es-ES" w:eastAsia="es-ES"/>
    </w:rPr>
  </w:style>
  <w:style w:type="paragraph" w:customStyle="1" w:styleId="Textoindependiente25">
    <w:name w:val="Texto independiente 25"/>
    <w:basedOn w:val="Normal"/>
    <w:rsid w:val="00B265D5"/>
    <w:pPr>
      <w:autoSpaceDE/>
      <w:autoSpaceDN/>
      <w:adjustRightInd/>
      <w:ind w:left="284" w:firstLine="709"/>
      <w:jc w:val="both"/>
    </w:pPr>
    <w:rPr>
      <w:rFonts w:ascii="Book Antiqua" w:eastAsia="Times New Roman" w:hAnsi="Book Antiqua"/>
      <w:kern w:val="18"/>
      <w:lang w:val="es-ES" w:eastAsia="es-ES"/>
    </w:rPr>
  </w:style>
  <w:style w:type="table" w:customStyle="1" w:styleId="Tablaconcuadrcula3">
    <w:name w:val="Tabla con cuadrícula3"/>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
    <w:name w:val="Tabla con cuadrícula12"/>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
    <w:name w:val="Tabla con cuadrícula21"/>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
    <w:name w:val="Tabla con cuadrícula111"/>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rsid w:val="00B265D5"/>
  </w:style>
  <w:style w:type="table" w:customStyle="1" w:styleId="Tablaconcuadrcula4">
    <w:name w:val="Tabla con cuadrícula4"/>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3">
    <w:name w:val="Tabla con cuadrícula13"/>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
    <w:name w:val="Tabla con cuadrícula2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2">
    <w:name w:val="Tabla con cuadrícula112"/>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1">
    <w:name w:val="Tabla con cuadrícula31"/>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1">
    <w:name w:val="Tabla con cuadrícula121"/>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1">
    <w:name w:val="Tabla con cuadrícula211"/>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1">
    <w:name w:val="Tabla con cuadrícula1111"/>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5">
    <w:name w:val="Tabla con cuadrícula5"/>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4">
    <w:name w:val="Tabla con cuadrícula14"/>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3">
    <w:name w:val="Tabla con cuadrícula23"/>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3">
    <w:name w:val="Tabla con cuadrícula113"/>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2">
    <w:name w:val="Tabla con cuadrícula3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2">
    <w:name w:val="Tabla con cuadrícula122"/>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2">
    <w:name w:val="Tabla con cuadrícula21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2">
    <w:name w:val="Tabla con cuadrícula1112"/>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6">
    <w:name w:val="Tabla con cuadrícula6"/>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5">
    <w:name w:val="Tabla con cuadrícula15"/>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4">
    <w:name w:val="Tabla con cuadrícula24"/>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4">
    <w:name w:val="Tabla con cuadrícula114"/>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3">
    <w:name w:val="Tabla con cuadrícula33"/>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3">
    <w:name w:val="Tabla con cuadrícula123"/>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3">
    <w:name w:val="Tabla con cuadrícula213"/>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3">
    <w:name w:val="Tabla con cuadrícula1113"/>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7">
    <w:name w:val="Tabla con cuadrícula7"/>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6">
    <w:name w:val="Tabla con cuadrícula16"/>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5">
    <w:name w:val="Tabla con cuadrícula25"/>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5">
    <w:name w:val="Tabla con cuadrícula115"/>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4">
    <w:name w:val="Tabla con cuadrícula34"/>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4">
    <w:name w:val="Tabla con cuadrícula124"/>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4">
    <w:name w:val="Tabla con cuadrícula214"/>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4">
    <w:name w:val="Tabla con cuadrícula1114"/>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
    <w:name w:val="Tabla con cuadrícula8"/>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7">
    <w:name w:val="Tabla con cuadrícula17"/>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6">
    <w:name w:val="Tabla con cuadrícula26"/>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6">
    <w:name w:val="Tabla con cuadrícula116"/>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5">
    <w:name w:val="Tabla con cuadrícula35"/>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5">
    <w:name w:val="Tabla con cuadrícula125"/>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5">
    <w:name w:val="Tabla con cuadrícula215"/>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5">
    <w:name w:val="Tabla con cuadrícula1115"/>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35">
    <w:name w:val="s35"/>
    <w:basedOn w:val="Normal"/>
    <w:rsid w:val="00B265D5"/>
    <w:pPr>
      <w:autoSpaceDE/>
      <w:autoSpaceDN/>
      <w:adjustRightInd/>
      <w:spacing w:before="100" w:beforeAutospacing="1" w:after="100" w:afterAutospacing="1"/>
    </w:pPr>
    <w:rPr>
      <w:rFonts w:eastAsia="Times New Roman"/>
      <w:sz w:val="24"/>
      <w:szCs w:val="24"/>
      <w:lang w:val="es-AR"/>
    </w:rPr>
  </w:style>
  <w:style w:type="paragraph" w:customStyle="1" w:styleId="s42">
    <w:name w:val="s42"/>
    <w:basedOn w:val="Normal"/>
    <w:rsid w:val="00B265D5"/>
    <w:pPr>
      <w:autoSpaceDE/>
      <w:autoSpaceDN/>
      <w:adjustRightInd/>
      <w:spacing w:before="100" w:beforeAutospacing="1" w:after="100" w:afterAutospacing="1"/>
    </w:pPr>
    <w:rPr>
      <w:rFonts w:eastAsia="Times New Roman"/>
      <w:sz w:val="24"/>
      <w:szCs w:val="24"/>
      <w:lang w:val="es-AR"/>
    </w:rPr>
  </w:style>
  <w:style w:type="paragraph" w:customStyle="1" w:styleId="s44">
    <w:name w:val="s44"/>
    <w:basedOn w:val="Normal"/>
    <w:rsid w:val="00B265D5"/>
    <w:pPr>
      <w:autoSpaceDE/>
      <w:autoSpaceDN/>
      <w:adjustRightInd/>
      <w:spacing w:before="100" w:beforeAutospacing="1" w:after="100" w:afterAutospacing="1"/>
    </w:pPr>
    <w:rPr>
      <w:rFonts w:eastAsia="Times New Roman"/>
      <w:sz w:val="24"/>
      <w:szCs w:val="24"/>
      <w:lang w:val="es-AR"/>
    </w:rPr>
  </w:style>
  <w:style w:type="paragraph" w:customStyle="1" w:styleId="s41">
    <w:name w:val="s41"/>
    <w:basedOn w:val="Normal"/>
    <w:rsid w:val="00B265D5"/>
    <w:pPr>
      <w:autoSpaceDE/>
      <w:autoSpaceDN/>
      <w:adjustRightInd/>
      <w:spacing w:before="100" w:beforeAutospacing="1" w:after="100" w:afterAutospacing="1"/>
    </w:pPr>
    <w:rPr>
      <w:rFonts w:eastAsia="Times New Roman"/>
      <w:sz w:val="24"/>
      <w:szCs w:val="24"/>
      <w:lang w:val="es-AR"/>
    </w:rPr>
  </w:style>
  <w:style w:type="paragraph" w:customStyle="1" w:styleId="s45">
    <w:name w:val="s45"/>
    <w:basedOn w:val="Normal"/>
    <w:rsid w:val="00B265D5"/>
    <w:pPr>
      <w:autoSpaceDE/>
      <w:autoSpaceDN/>
      <w:adjustRightInd/>
      <w:spacing w:before="100" w:beforeAutospacing="1" w:after="100" w:afterAutospacing="1"/>
    </w:pPr>
    <w:rPr>
      <w:rFonts w:eastAsia="Times New Roman"/>
      <w:sz w:val="24"/>
      <w:szCs w:val="24"/>
      <w:lang w:val="es-AR"/>
    </w:rPr>
  </w:style>
  <w:style w:type="paragraph" w:customStyle="1" w:styleId="s187">
    <w:name w:val="s187"/>
    <w:basedOn w:val="Normal"/>
    <w:rsid w:val="00B265D5"/>
    <w:pPr>
      <w:autoSpaceDE/>
      <w:autoSpaceDN/>
      <w:adjustRightInd/>
      <w:spacing w:before="100" w:beforeAutospacing="1" w:after="100" w:afterAutospacing="1"/>
    </w:pPr>
    <w:rPr>
      <w:rFonts w:eastAsia="Times New Roman"/>
      <w:sz w:val="24"/>
      <w:szCs w:val="24"/>
      <w:lang w:val="es-AR"/>
    </w:rPr>
  </w:style>
  <w:style w:type="paragraph" w:customStyle="1" w:styleId="s46">
    <w:name w:val="s46"/>
    <w:basedOn w:val="Normal"/>
    <w:rsid w:val="00B265D5"/>
    <w:pPr>
      <w:autoSpaceDE/>
      <w:autoSpaceDN/>
      <w:adjustRightInd/>
      <w:spacing w:before="100" w:beforeAutospacing="1" w:after="100" w:afterAutospacing="1"/>
    </w:pPr>
    <w:rPr>
      <w:rFonts w:eastAsia="Times New Roman"/>
      <w:sz w:val="24"/>
      <w:szCs w:val="24"/>
      <w:lang w:val="es-AR"/>
    </w:rPr>
  </w:style>
  <w:style w:type="paragraph" w:customStyle="1" w:styleId="s185">
    <w:name w:val="s185"/>
    <w:basedOn w:val="Normal"/>
    <w:rsid w:val="00B265D5"/>
    <w:pPr>
      <w:autoSpaceDE/>
      <w:autoSpaceDN/>
      <w:adjustRightInd/>
      <w:spacing w:before="100" w:beforeAutospacing="1" w:after="100" w:afterAutospacing="1"/>
    </w:pPr>
    <w:rPr>
      <w:rFonts w:eastAsia="Times New Roman"/>
      <w:sz w:val="24"/>
      <w:szCs w:val="24"/>
      <w:lang w:val="es-AR"/>
    </w:rPr>
  </w:style>
  <w:style w:type="paragraph" w:customStyle="1" w:styleId="s186">
    <w:name w:val="s186"/>
    <w:basedOn w:val="Normal"/>
    <w:rsid w:val="00B265D5"/>
    <w:pPr>
      <w:autoSpaceDE/>
      <w:autoSpaceDN/>
      <w:adjustRightInd/>
      <w:spacing w:before="100" w:beforeAutospacing="1" w:after="100" w:afterAutospacing="1"/>
    </w:pPr>
    <w:rPr>
      <w:rFonts w:eastAsia="Times New Roman"/>
      <w:sz w:val="24"/>
      <w:szCs w:val="24"/>
      <w:lang w:val="es-AR"/>
    </w:rPr>
  </w:style>
  <w:style w:type="paragraph" w:customStyle="1" w:styleId="s5-6349">
    <w:name w:val="s5-6349"/>
    <w:basedOn w:val="Normal"/>
    <w:rsid w:val="00B265D5"/>
    <w:pPr>
      <w:autoSpaceDE/>
      <w:autoSpaceDN/>
      <w:adjustRightInd/>
      <w:spacing w:before="100" w:beforeAutospacing="1" w:after="100" w:afterAutospacing="1"/>
    </w:pPr>
    <w:rPr>
      <w:rFonts w:eastAsia="Times New Roman"/>
      <w:sz w:val="24"/>
      <w:szCs w:val="24"/>
      <w:lang w:val="es-AR"/>
    </w:rPr>
  </w:style>
  <w:style w:type="paragraph" w:customStyle="1" w:styleId="s6-6349">
    <w:name w:val="s6-6349"/>
    <w:basedOn w:val="Normal"/>
    <w:rsid w:val="00B265D5"/>
    <w:pPr>
      <w:autoSpaceDE/>
      <w:autoSpaceDN/>
      <w:adjustRightInd/>
      <w:spacing w:before="100" w:beforeAutospacing="1" w:after="100" w:afterAutospacing="1"/>
    </w:pPr>
    <w:rPr>
      <w:rFonts w:eastAsia="Times New Roman"/>
      <w:sz w:val="24"/>
      <w:szCs w:val="24"/>
      <w:lang w:val="es-AR"/>
    </w:rPr>
  </w:style>
  <w:style w:type="paragraph" w:customStyle="1" w:styleId="s2-105778">
    <w:name w:val="s2-105778"/>
    <w:basedOn w:val="Normal"/>
    <w:rsid w:val="00B265D5"/>
    <w:pPr>
      <w:autoSpaceDE/>
      <w:autoSpaceDN/>
      <w:adjustRightInd/>
      <w:spacing w:before="100" w:beforeAutospacing="1" w:after="100" w:afterAutospacing="1"/>
    </w:pPr>
    <w:rPr>
      <w:rFonts w:eastAsia="Times New Roman"/>
      <w:sz w:val="24"/>
      <w:szCs w:val="24"/>
      <w:lang w:val="es-AR"/>
    </w:rPr>
  </w:style>
  <w:style w:type="paragraph" w:customStyle="1" w:styleId="s2-105241">
    <w:name w:val="s2-105241"/>
    <w:basedOn w:val="Normal"/>
    <w:rsid w:val="00B265D5"/>
    <w:pPr>
      <w:autoSpaceDE/>
      <w:autoSpaceDN/>
      <w:adjustRightInd/>
      <w:spacing w:before="100" w:beforeAutospacing="1" w:after="100" w:afterAutospacing="1"/>
    </w:pPr>
    <w:rPr>
      <w:rFonts w:eastAsia="Times New Roman"/>
      <w:sz w:val="24"/>
      <w:szCs w:val="24"/>
      <w:lang w:eastAsia="en-US"/>
    </w:rPr>
  </w:style>
  <w:style w:type="paragraph" w:customStyle="1" w:styleId="s4-105241">
    <w:name w:val="s4-105241"/>
    <w:basedOn w:val="Normal"/>
    <w:rsid w:val="00B265D5"/>
    <w:pPr>
      <w:autoSpaceDE/>
      <w:autoSpaceDN/>
      <w:adjustRightInd/>
      <w:spacing w:before="100" w:beforeAutospacing="1" w:after="100" w:afterAutospacing="1"/>
    </w:pPr>
    <w:rPr>
      <w:rFonts w:eastAsia="Times New Roman"/>
      <w:sz w:val="24"/>
      <w:szCs w:val="24"/>
      <w:lang w:eastAsia="en-US"/>
    </w:rPr>
  </w:style>
  <w:style w:type="paragraph" w:customStyle="1" w:styleId="s3-105241">
    <w:name w:val="s3-105241"/>
    <w:basedOn w:val="Normal"/>
    <w:rsid w:val="00B265D5"/>
    <w:pPr>
      <w:autoSpaceDE/>
      <w:autoSpaceDN/>
      <w:adjustRightInd/>
      <w:spacing w:before="100" w:beforeAutospacing="1" w:after="100" w:afterAutospacing="1"/>
    </w:pPr>
    <w:rPr>
      <w:rFonts w:eastAsia="Times New Roman"/>
      <w:sz w:val="24"/>
      <w:szCs w:val="24"/>
      <w:lang w:eastAsia="en-US"/>
    </w:rPr>
  </w:style>
  <w:style w:type="paragraph" w:customStyle="1" w:styleId="estndar0">
    <w:name w:val="estndar"/>
    <w:basedOn w:val="Normal"/>
    <w:rsid w:val="00B265D5"/>
    <w:pPr>
      <w:autoSpaceDE/>
      <w:autoSpaceDN/>
      <w:adjustRightInd/>
    </w:pPr>
    <w:rPr>
      <w:rFonts w:eastAsia="Times New Roman"/>
      <w:sz w:val="24"/>
      <w:szCs w:val="24"/>
      <w:lang w:val="es-ES" w:eastAsia="es-ES"/>
    </w:rPr>
  </w:style>
  <w:style w:type="paragraph" w:customStyle="1" w:styleId="element">
    <w:name w:val="element"/>
    <w:basedOn w:val="Normal"/>
    <w:rsid w:val="00B265D5"/>
    <w:pPr>
      <w:autoSpaceDE/>
      <w:autoSpaceDN/>
      <w:adjustRightInd/>
      <w:spacing w:before="100" w:beforeAutospacing="1" w:after="100" w:afterAutospacing="1"/>
    </w:pPr>
    <w:rPr>
      <w:rFonts w:eastAsia="Times New Roman"/>
      <w:sz w:val="24"/>
      <w:szCs w:val="24"/>
      <w:lang w:val="es-ES" w:eastAsia="es-ES"/>
    </w:rPr>
  </w:style>
  <w:style w:type="paragraph" w:customStyle="1" w:styleId="first-paragraph">
    <w:name w:val="first-paragraph"/>
    <w:basedOn w:val="Normal"/>
    <w:rsid w:val="00B265D5"/>
    <w:pPr>
      <w:autoSpaceDE/>
      <w:autoSpaceDN/>
      <w:adjustRightInd/>
      <w:spacing w:before="100" w:beforeAutospacing="1" w:after="100" w:afterAutospacing="1"/>
    </w:pPr>
    <w:rPr>
      <w:rFonts w:eastAsia="Times New Roman"/>
      <w:sz w:val="24"/>
      <w:szCs w:val="24"/>
      <w:lang w:val="es-ES" w:eastAsia="es-ES"/>
    </w:rPr>
  </w:style>
  <w:style w:type="numbering" w:customStyle="1" w:styleId="Sinlista11">
    <w:name w:val="Sin lista11"/>
    <w:next w:val="Sinlista"/>
    <w:uiPriority w:val="99"/>
    <w:semiHidden/>
    <w:unhideWhenUsed/>
    <w:rsid w:val="00B265D5"/>
  </w:style>
  <w:style w:type="numbering" w:customStyle="1" w:styleId="Sinlista111">
    <w:name w:val="Sin lista111"/>
    <w:next w:val="Sinlista"/>
    <w:uiPriority w:val="99"/>
    <w:semiHidden/>
    <w:unhideWhenUsed/>
    <w:rsid w:val="00B265D5"/>
  </w:style>
  <w:style w:type="paragraph" w:customStyle="1" w:styleId="CommentSubject3">
    <w:name w:val="Comment Subject3"/>
    <w:basedOn w:val="Textocomentario"/>
    <w:next w:val="Textocomentario"/>
    <w:rsid w:val="00B265D5"/>
    <w:rPr>
      <w:b/>
      <w:bCs/>
      <w:lang w:eastAsia="en-US"/>
    </w:rPr>
  </w:style>
  <w:style w:type="character" w:styleId="nfasisintenso">
    <w:name w:val="Intense Emphasis"/>
    <w:uiPriority w:val="21"/>
    <w:qFormat/>
    <w:rsid w:val="00B265D5"/>
    <w:rPr>
      <w:b/>
      <w:bCs/>
      <w:i/>
      <w:iCs/>
      <w:color w:val="4F81BD"/>
    </w:rPr>
  </w:style>
  <w:style w:type="paragraph" w:styleId="Citadestacada">
    <w:name w:val="Intense Quote"/>
    <w:basedOn w:val="Normal"/>
    <w:next w:val="Normal"/>
    <w:link w:val="CitadestacadaCar"/>
    <w:uiPriority w:val="30"/>
    <w:qFormat/>
    <w:rsid w:val="00B265D5"/>
    <w:pPr>
      <w:pBdr>
        <w:bottom w:val="single" w:sz="4" w:space="4" w:color="4F81BD"/>
      </w:pBdr>
      <w:spacing w:before="200" w:after="280"/>
      <w:ind w:left="936" w:right="936"/>
    </w:pPr>
    <w:rPr>
      <w:b/>
      <w:bCs/>
      <w:i/>
      <w:iCs/>
      <w:color w:val="4F81BD"/>
      <w:lang w:val="x-none"/>
    </w:rPr>
  </w:style>
  <w:style w:type="character" w:customStyle="1" w:styleId="CitadestacadaCar">
    <w:name w:val="Cita destacada Car"/>
    <w:basedOn w:val="Fuentedeprrafopredeter"/>
    <w:link w:val="Citadestacada"/>
    <w:uiPriority w:val="30"/>
    <w:rsid w:val="00B265D5"/>
    <w:rPr>
      <w:rFonts w:ascii="Times New Roman" w:hAnsi="Times New Roman"/>
      <w:b/>
      <w:bCs/>
      <w:i/>
      <w:iCs/>
      <w:color w:val="4F81BD"/>
      <w:lang w:val="x-none" w:eastAsia="es-AR"/>
    </w:rPr>
  </w:style>
  <w:style w:type="character" w:styleId="Referenciaintensa">
    <w:name w:val="Intense Reference"/>
    <w:uiPriority w:val="32"/>
    <w:qFormat/>
    <w:rsid w:val="00B265D5"/>
    <w:rPr>
      <w:b/>
      <w:bCs/>
      <w:smallCaps/>
      <w:color w:val="C0504D"/>
      <w:spacing w:val="5"/>
      <w:u w:val="single"/>
    </w:rPr>
  </w:style>
  <w:style w:type="character" w:styleId="nfasissutil">
    <w:name w:val="Subtle Emphasis"/>
    <w:uiPriority w:val="19"/>
    <w:qFormat/>
    <w:rsid w:val="00B265D5"/>
    <w:rPr>
      <w:i/>
      <w:iCs/>
      <w:color w:val="808080"/>
    </w:rPr>
  </w:style>
  <w:style w:type="character" w:styleId="Referenciasutil">
    <w:name w:val="Subtle Reference"/>
    <w:uiPriority w:val="31"/>
    <w:qFormat/>
    <w:rsid w:val="00B265D5"/>
    <w:rPr>
      <w:smallCaps/>
      <w:color w:val="C0504D"/>
      <w:u w:val="single"/>
    </w:rPr>
  </w:style>
  <w:style w:type="numbering" w:customStyle="1" w:styleId="Sinlista2">
    <w:name w:val="Sin lista2"/>
    <w:next w:val="Sinlista"/>
    <w:uiPriority w:val="99"/>
    <w:semiHidden/>
    <w:unhideWhenUsed/>
    <w:rsid w:val="00B265D5"/>
  </w:style>
  <w:style w:type="numbering" w:customStyle="1" w:styleId="Sinlista1111">
    <w:name w:val="Sin lista1111"/>
    <w:next w:val="Sinlista"/>
    <w:uiPriority w:val="99"/>
    <w:semiHidden/>
    <w:unhideWhenUsed/>
    <w:rsid w:val="00B265D5"/>
  </w:style>
  <w:style w:type="numbering" w:customStyle="1" w:styleId="Sinlista11111">
    <w:name w:val="Sin lista11111"/>
    <w:next w:val="Sinlista"/>
    <w:uiPriority w:val="99"/>
    <w:semiHidden/>
    <w:unhideWhenUsed/>
    <w:rsid w:val="00B265D5"/>
  </w:style>
  <w:style w:type="numbering" w:customStyle="1" w:styleId="Sinlista21">
    <w:name w:val="Sin lista21"/>
    <w:next w:val="Sinlista"/>
    <w:uiPriority w:val="99"/>
    <w:semiHidden/>
    <w:unhideWhenUsed/>
    <w:rsid w:val="00B265D5"/>
  </w:style>
  <w:style w:type="numbering" w:customStyle="1" w:styleId="Sinlista12">
    <w:name w:val="Sin lista12"/>
    <w:next w:val="Sinlista"/>
    <w:uiPriority w:val="99"/>
    <w:semiHidden/>
    <w:unhideWhenUsed/>
    <w:rsid w:val="00B265D5"/>
  </w:style>
  <w:style w:type="numbering" w:customStyle="1" w:styleId="Sinlista3">
    <w:name w:val="Sin lista3"/>
    <w:next w:val="Sinlista"/>
    <w:uiPriority w:val="99"/>
    <w:semiHidden/>
    <w:unhideWhenUsed/>
    <w:rsid w:val="00B265D5"/>
  </w:style>
  <w:style w:type="numbering" w:customStyle="1" w:styleId="Sinlista13">
    <w:name w:val="Sin lista13"/>
    <w:next w:val="Sinlista"/>
    <w:uiPriority w:val="99"/>
    <w:semiHidden/>
    <w:unhideWhenUsed/>
    <w:rsid w:val="00B265D5"/>
  </w:style>
  <w:style w:type="numbering" w:customStyle="1" w:styleId="Sinlista112">
    <w:name w:val="Sin lista112"/>
    <w:next w:val="Sinlista"/>
    <w:uiPriority w:val="99"/>
    <w:semiHidden/>
    <w:unhideWhenUsed/>
    <w:rsid w:val="00B265D5"/>
  </w:style>
  <w:style w:type="numbering" w:customStyle="1" w:styleId="Sinlista22">
    <w:name w:val="Sin lista22"/>
    <w:next w:val="Sinlista"/>
    <w:uiPriority w:val="99"/>
    <w:semiHidden/>
    <w:unhideWhenUsed/>
    <w:rsid w:val="00B265D5"/>
  </w:style>
  <w:style w:type="numbering" w:customStyle="1" w:styleId="Sinlista1112">
    <w:name w:val="Sin lista1112"/>
    <w:next w:val="Sinlista"/>
    <w:uiPriority w:val="99"/>
    <w:semiHidden/>
    <w:unhideWhenUsed/>
    <w:rsid w:val="00B265D5"/>
  </w:style>
  <w:style w:type="numbering" w:customStyle="1" w:styleId="Sinlista111111">
    <w:name w:val="Sin lista111111"/>
    <w:next w:val="Sinlista"/>
    <w:uiPriority w:val="99"/>
    <w:semiHidden/>
    <w:unhideWhenUsed/>
    <w:rsid w:val="00B265D5"/>
  </w:style>
  <w:style w:type="numbering" w:customStyle="1" w:styleId="Sinlista211">
    <w:name w:val="Sin lista211"/>
    <w:next w:val="Sinlista"/>
    <w:uiPriority w:val="99"/>
    <w:semiHidden/>
    <w:unhideWhenUsed/>
    <w:rsid w:val="00B265D5"/>
  </w:style>
  <w:style w:type="numbering" w:customStyle="1" w:styleId="Sinlista121">
    <w:name w:val="Sin lista121"/>
    <w:next w:val="Sinlista"/>
    <w:uiPriority w:val="99"/>
    <w:semiHidden/>
    <w:unhideWhenUsed/>
    <w:rsid w:val="00B265D5"/>
  </w:style>
  <w:style w:type="numbering" w:customStyle="1" w:styleId="Sinlista4">
    <w:name w:val="Sin lista4"/>
    <w:next w:val="Sinlista"/>
    <w:uiPriority w:val="99"/>
    <w:semiHidden/>
    <w:unhideWhenUsed/>
    <w:rsid w:val="00B265D5"/>
  </w:style>
  <w:style w:type="numbering" w:customStyle="1" w:styleId="Sinlista14">
    <w:name w:val="Sin lista14"/>
    <w:next w:val="Sinlista"/>
    <w:uiPriority w:val="99"/>
    <w:semiHidden/>
    <w:unhideWhenUsed/>
    <w:rsid w:val="00B265D5"/>
  </w:style>
  <w:style w:type="numbering" w:customStyle="1" w:styleId="Sinlista113">
    <w:name w:val="Sin lista113"/>
    <w:next w:val="Sinlista"/>
    <w:uiPriority w:val="99"/>
    <w:semiHidden/>
    <w:unhideWhenUsed/>
    <w:rsid w:val="00B265D5"/>
  </w:style>
  <w:style w:type="numbering" w:customStyle="1" w:styleId="Sinlista23">
    <w:name w:val="Sin lista23"/>
    <w:next w:val="Sinlista"/>
    <w:uiPriority w:val="99"/>
    <w:semiHidden/>
    <w:unhideWhenUsed/>
    <w:rsid w:val="00B265D5"/>
  </w:style>
  <w:style w:type="numbering" w:customStyle="1" w:styleId="Sinlista1113">
    <w:name w:val="Sin lista1113"/>
    <w:next w:val="Sinlista"/>
    <w:uiPriority w:val="99"/>
    <w:semiHidden/>
    <w:unhideWhenUsed/>
    <w:rsid w:val="00B265D5"/>
  </w:style>
  <w:style w:type="numbering" w:customStyle="1" w:styleId="Sinlista11112">
    <w:name w:val="Sin lista11112"/>
    <w:next w:val="Sinlista"/>
    <w:uiPriority w:val="99"/>
    <w:semiHidden/>
    <w:unhideWhenUsed/>
    <w:rsid w:val="00B265D5"/>
  </w:style>
  <w:style w:type="numbering" w:customStyle="1" w:styleId="Sinlista212">
    <w:name w:val="Sin lista212"/>
    <w:next w:val="Sinlista"/>
    <w:uiPriority w:val="99"/>
    <w:semiHidden/>
    <w:unhideWhenUsed/>
    <w:rsid w:val="00B265D5"/>
  </w:style>
  <w:style w:type="numbering" w:customStyle="1" w:styleId="Sinlista122">
    <w:name w:val="Sin lista122"/>
    <w:next w:val="Sinlista"/>
    <w:uiPriority w:val="99"/>
    <w:semiHidden/>
    <w:unhideWhenUsed/>
    <w:rsid w:val="00B265D5"/>
  </w:style>
  <w:style w:type="numbering" w:customStyle="1" w:styleId="Sinlista31">
    <w:name w:val="Sin lista31"/>
    <w:next w:val="Sinlista"/>
    <w:uiPriority w:val="99"/>
    <w:semiHidden/>
    <w:unhideWhenUsed/>
    <w:rsid w:val="00B265D5"/>
  </w:style>
  <w:style w:type="numbering" w:customStyle="1" w:styleId="Sinlista131">
    <w:name w:val="Sin lista131"/>
    <w:next w:val="Sinlista"/>
    <w:uiPriority w:val="99"/>
    <w:semiHidden/>
    <w:unhideWhenUsed/>
    <w:rsid w:val="00B265D5"/>
  </w:style>
  <w:style w:type="numbering" w:customStyle="1" w:styleId="Sinlista1121">
    <w:name w:val="Sin lista1121"/>
    <w:next w:val="Sinlista"/>
    <w:uiPriority w:val="99"/>
    <w:semiHidden/>
    <w:unhideWhenUsed/>
    <w:rsid w:val="00B265D5"/>
  </w:style>
  <w:style w:type="numbering" w:customStyle="1" w:styleId="Sinlista221">
    <w:name w:val="Sin lista221"/>
    <w:next w:val="Sinlista"/>
    <w:uiPriority w:val="99"/>
    <w:semiHidden/>
    <w:unhideWhenUsed/>
    <w:rsid w:val="00B265D5"/>
  </w:style>
  <w:style w:type="numbering" w:customStyle="1" w:styleId="Sinlista11121">
    <w:name w:val="Sin lista11121"/>
    <w:next w:val="Sinlista"/>
    <w:uiPriority w:val="99"/>
    <w:semiHidden/>
    <w:unhideWhenUsed/>
    <w:rsid w:val="00B265D5"/>
  </w:style>
  <w:style w:type="numbering" w:customStyle="1" w:styleId="Sinlista1111111">
    <w:name w:val="Sin lista1111111"/>
    <w:next w:val="Sinlista"/>
    <w:uiPriority w:val="99"/>
    <w:semiHidden/>
    <w:unhideWhenUsed/>
    <w:rsid w:val="00B265D5"/>
  </w:style>
  <w:style w:type="numbering" w:customStyle="1" w:styleId="Sinlista2111">
    <w:name w:val="Sin lista2111"/>
    <w:next w:val="Sinlista"/>
    <w:uiPriority w:val="99"/>
    <w:semiHidden/>
    <w:unhideWhenUsed/>
    <w:rsid w:val="00B265D5"/>
  </w:style>
  <w:style w:type="numbering" w:customStyle="1" w:styleId="Sinlista1211">
    <w:name w:val="Sin lista1211"/>
    <w:next w:val="Sinlista"/>
    <w:uiPriority w:val="99"/>
    <w:semiHidden/>
    <w:unhideWhenUsed/>
    <w:rsid w:val="00B265D5"/>
  </w:style>
  <w:style w:type="numbering" w:customStyle="1" w:styleId="Sinlista5">
    <w:name w:val="Sin lista5"/>
    <w:next w:val="Sinlista"/>
    <w:uiPriority w:val="99"/>
    <w:semiHidden/>
    <w:unhideWhenUsed/>
    <w:rsid w:val="00B265D5"/>
  </w:style>
  <w:style w:type="numbering" w:customStyle="1" w:styleId="Sinlista15">
    <w:name w:val="Sin lista15"/>
    <w:next w:val="Sinlista"/>
    <w:uiPriority w:val="99"/>
    <w:semiHidden/>
    <w:unhideWhenUsed/>
    <w:rsid w:val="00B265D5"/>
  </w:style>
  <w:style w:type="numbering" w:customStyle="1" w:styleId="Sinlista114">
    <w:name w:val="Sin lista114"/>
    <w:next w:val="Sinlista"/>
    <w:uiPriority w:val="99"/>
    <w:semiHidden/>
    <w:unhideWhenUsed/>
    <w:rsid w:val="00B265D5"/>
  </w:style>
  <w:style w:type="numbering" w:customStyle="1" w:styleId="Sinlista24">
    <w:name w:val="Sin lista24"/>
    <w:next w:val="Sinlista"/>
    <w:uiPriority w:val="99"/>
    <w:semiHidden/>
    <w:unhideWhenUsed/>
    <w:rsid w:val="00B265D5"/>
  </w:style>
  <w:style w:type="numbering" w:customStyle="1" w:styleId="Sinlista1114">
    <w:name w:val="Sin lista1114"/>
    <w:next w:val="Sinlista"/>
    <w:uiPriority w:val="99"/>
    <w:semiHidden/>
    <w:unhideWhenUsed/>
    <w:rsid w:val="00B265D5"/>
  </w:style>
  <w:style w:type="numbering" w:customStyle="1" w:styleId="Sinlista11113">
    <w:name w:val="Sin lista11113"/>
    <w:next w:val="Sinlista"/>
    <w:uiPriority w:val="99"/>
    <w:semiHidden/>
    <w:unhideWhenUsed/>
    <w:rsid w:val="00B265D5"/>
  </w:style>
  <w:style w:type="numbering" w:customStyle="1" w:styleId="Sinlista213">
    <w:name w:val="Sin lista213"/>
    <w:next w:val="Sinlista"/>
    <w:uiPriority w:val="99"/>
    <w:semiHidden/>
    <w:unhideWhenUsed/>
    <w:rsid w:val="00B265D5"/>
  </w:style>
  <w:style w:type="numbering" w:customStyle="1" w:styleId="Sinlista123">
    <w:name w:val="Sin lista123"/>
    <w:next w:val="Sinlista"/>
    <w:uiPriority w:val="99"/>
    <w:semiHidden/>
    <w:unhideWhenUsed/>
    <w:rsid w:val="00B265D5"/>
  </w:style>
  <w:style w:type="numbering" w:customStyle="1" w:styleId="Sinlista32">
    <w:name w:val="Sin lista32"/>
    <w:next w:val="Sinlista"/>
    <w:uiPriority w:val="99"/>
    <w:semiHidden/>
    <w:unhideWhenUsed/>
    <w:rsid w:val="00B265D5"/>
  </w:style>
  <w:style w:type="numbering" w:customStyle="1" w:styleId="Sinlista132">
    <w:name w:val="Sin lista132"/>
    <w:next w:val="Sinlista"/>
    <w:uiPriority w:val="99"/>
    <w:semiHidden/>
    <w:unhideWhenUsed/>
    <w:rsid w:val="00B265D5"/>
  </w:style>
  <w:style w:type="numbering" w:customStyle="1" w:styleId="Sinlista1122">
    <w:name w:val="Sin lista1122"/>
    <w:next w:val="Sinlista"/>
    <w:uiPriority w:val="99"/>
    <w:semiHidden/>
    <w:unhideWhenUsed/>
    <w:rsid w:val="00B265D5"/>
  </w:style>
  <w:style w:type="numbering" w:customStyle="1" w:styleId="Sinlista222">
    <w:name w:val="Sin lista222"/>
    <w:next w:val="Sinlista"/>
    <w:uiPriority w:val="99"/>
    <w:semiHidden/>
    <w:unhideWhenUsed/>
    <w:rsid w:val="00B265D5"/>
  </w:style>
  <w:style w:type="numbering" w:customStyle="1" w:styleId="Sinlista11122">
    <w:name w:val="Sin lista11122"/>
    <w:next w:val="Sinlista"/>
    <w:uiPriority w:val="99"/>
    <w:semiHidden/>
    <w:unhideWhenUsed/>
    <w:rsid w:val="00B265D5"/>
  </w:style>
  <w:style w:type="numbering" w:customStyle="1" w:styleId="Sinlista111112">
    <w:name w:val="Sin lista111112"/>
    <w:next w:val="Sinlista"/>
    <w:uiPriority w:val="99"/>
    <w:semiHidden/>
    <w:unhideWhenUsed/>
    <w:rsid w:val="00B265D5"/>
  </w:style>
  <w:style w:type="numbering" w:customStyle="1" w:styleId="Sinlista2112">
    <w:name w:val="Sin lista2112"/>
    <w:next w:val="Sinlista"/>
    <w:uiPriority w:val="99"/>
    <w:semiHidden/>
    <w:unhideWhenUsed/>
    <w:rsid w:val="00B265D5"/>
  </w:style>
  <w:style w:type="numbering" w:customStyle="1" w:styleId="Sinlista1212">
    <w:name w:val="Sin lista1212"/>
    <w:next w:val="Sinlista"/>
    <w:uiPriority w:val="99"/>
    <w:semiHidden/>
    <w:unhideWhenUsed/>
    <w:rsid w:val="00B265D5"/>
  </w:style>
  <w:style w:type="numbering" w:customStyle="1" w:styleId="Sinlista6">
    <w:name w:val="Sin lista6"/>
    <w:next w:val="Sinlista"/>
    <w:uiPriority w:val="99"/>
    <w:semiHidden/>
    <w:unhideWhenUsed/>
    <w:rsid w:val="00B265D5"/>
  </w:style>
  <w:style w:type="numbering" w:customStyle="1" w:styleId="Sinlista16">
    <w:name w:val="Sin lista16"/>
    <w:next w:val="Sinlista"/>
    <w:uiPriority w:val="99"/>
    <w:semiHidden/>
    <w:unhideWhenUsed/>
    <w:rsid w:val="00B265D5"/>
  </w:style>
  <w:style w:type="numbering" w:customStyle="1" w:styleId="Sinlista115">
    <w:name w:val="Sin lista115"/>
    <w:next w:val="Sinlista"/>
    <w:uiPriority w:val="99"/>
    <w:semiHidden/>
    <w:unhideWhenUsed/>
    <w:rsid w:val="00B265D5"/>
  </w:style>
  <w:style w:type="numbering" w:customStyle="1" w:styleId="Sinlista25">
    <w:name w:val="Sin lista25"/>
    <w:next w:val="Sinlista"/>
    <w:uiPriority w:val="99"/>
    <w:semiHidden/>
    <w:unhideWhenUsed/>
    <w:rsid w:val="00B265D5"/>
  </w:style>
  <w:style w:type="numbering" w:customStyle="1" w:styleId="Sinlista1115">
    <w:name w:val="Sin lista1115"/>
    <w:next w:val="Sinlista"/>
    <w:uiPriority w:val="99"/>
    <w:semiHidden/>
    <w:unhideWhenUsed/>
    <w:rsid w:val="00B265D5"/>
  </w:style>
  <w:style w:type="numbering" w:customStyle="1" w:styleId="Sinlista11114">
    <w:name w:val="Sin lista11114"/>
    <w:next w:val="Sinlista"/>
    <w:uiPriority w:val="99"/>
    <w:semiHidden/>
    <w:unhideWhenUsed/>
    <w:rsid w:val="00B265D5"/>
  </w:style>
  <w:style w:type="numbering" w:customStyle="1" w:styleId="Sinlista214">
    <w:name w:val="Sin lista214"/>
    <w:next w:val="Sinlista"/>
    <w:uiPriority w:val="99"/>
    <w:semiHidden/>
    <w:unhideWhenUsed/>
    <w:rsid w:val="00B265D5"/>
  </w:style>
  <w:style w:type="numbering" w:customStyle="1" w:styleId="Sinlista124">
    <w:name w:val="Sin lista124"/>
    <w:next w:val="Sinlista"/>
    <w:uiPriority w:val="99"/>
    <w:semiHidden/>
    <w:unhideWhenUsed/>
    <w:rsid w:val="00B265D5"/>
  </w:style>
  <w:style w:type="numbering" w:customStyle="1" w:styleId="Sinlista33">
    <w:name w:val="Sin lista33"/>
    <w:next w:val="Sinlista"/>
    <w:uiPriority w:val="99"/>
    <w:semiHidden/>
    <w:unhideWhenUsed/>
    <w:rsid w:val="00B265D5"/>
  </w:style>
  <w:style w:type="numbering" w:customStyle="1" w:styleId="Sinlista133">
    <w:name w:val="Sin lista133"/>
    <w:next w:val="Sinlista"/>
    <w:uiPriority w:val="99"/>
    <w:semiHidden/>
    <w:unhideWhenUsed/>
    <w:rsid w:val="00B265D5"/>
  </w:style>
  <w:style w:type="numbering" w:customStyle="1" w:styleId="Sinlista1123">
    <w:name w:val="Sin lista1123"/>
    <w:next w:val="Sinlista"/>
    <w:uiPriority w:val="99"/>
    <w:semiHidden/>
    <w:unhideWhenUsed/>
    <w:rsid w:val="00B265D5"/>
  </w:style>
  <w:style w:type="numbering" w:customStyle="1" w:styleId="Sinlista223">
    <w:name w:val="Sin lista223"/>
    <w:next w:val="Sinlista"/>
    <w:uiPriority w:val="99"/>
    <w:semiHidden/>
    <w:unhideWhenUsed/>
    <w:rsid w:val="00B265D5"/>
  </w:style>
  <w:style w:type="numbering" w:customStyle="1" w:styleId="Sinlista11123">
    <w:name w:val="Sin lista11123"/>
    <w:next w:val="Sinlista"/>
    <w:uiPriority w:val="99"/>
    <w:semiHidden/>
    <w:unhideWhenUsed/>
    <w:rsid w:val="00B265D5"/>
  </w:style>
  <w:style w:type="numbering" w:customStyle="1" w:styleId="Sinlista111113">
    <w:name w:val="Sin lista111113"/>
    <w:next w:val="Sinlista"/>
    <w:uiPriority w:val="99"/>
    <w:semiHidden/>
    <w:unhideWhenUsed/>
    <w:rsid w:val="00B265D5"/>
  </w:style>
  <w:style w:type="numbering" w:customStyle="1" w:styleId="Sinlista2113">
    <w:name w:val="Sin lista2113"/>
    <w:next w:val="Sinlista"/>
    <w:uiPriority w:val="99"/>
    <w:semiHidden/>
    <w:unhideWhenUsed/>
    <w:rsid w:val="00B265D5"/>
  </w:style>
  <w:style w:type="numbering" w:customStyle="1" w:styleId="Sinlista1213">
    <w:name w:val="Sin lista1213"/>
    <w:next w:val="Sinlista"/>
    <w:uiPriority w:val="99"/>
    <w:semiHidden/>
    <w:unhideWhenUsed/>
    <w:rsid w:val="00B265D5"/>
  </w:style>
  <w:style w:type="numbering" w:customStyle="1" w:styleId="Sinlista7">
    <w:name w:val="Sin lista7"/>
    <w:next w:val="Sinlista"/>
    <w:uiPriority w:val="99"/>
    <w:semiHidden/>
    <w:unhideWhenUsed/>
    <w:rsid w:val="00B265D5"/>
  </w:style>
  <w:style w:type="numbering" w:customStyle="1" w:styleId="Sinlista17">
    <w:name w:val="Sin lista17"/>
    <w:next w:val="Sinlista"/>
    <w:uiPriority w:val="99"/>
    <w:semiHidden/>
    <w:unhideWhenUsed/>
    <w:rsid w:val="00B265D5"/>
  </w:style>
  <w:style w:type="numbering" w:customStyle="1" w:styleId="Sinlista116">
    <w:name w:val="Sin lista116"/>
    <w:next w:val="Sinlista"/>
    <w:uiPriority w:val="99"/>
    <w:semiHidden/>
    <w:unhideWhenUsed/>
    <w:rsid w:val="00B265D5"/>
  </w:style>
  <w:style w:type="numbering" w:customStyle="1" w:styleId="Sinlista26">
    <w:name w:val="Sin lista26"/>
    <w:next w:val="Sinlista"/>
    <w:uiPriority w:val="99"/>
    <w:semiHidden/>
    <w:unhideWhenUsed/>
    <w:rsid w:val="00B265D5"/>
  </w:style>
  <w:style w:type="numbering" w:customStyle="1" w:styleId="Sinlista1116">
    <w:name w:val="Sin lista1116"/>
    <w:next w:val="Sinlista"/>
    <w:uiPriority w:val="99"/>
    <w:semiHidden/>
    <w:unhideWhenUsed/>
    <w:rsid w:val="00B265D5"/>
  </w:style>
  <w:style w:type="numbering" w:customStyle="1" w:styleId="Sinlista11115">
    <w:name w:val="Sin lista11115"/>
    <w:next w:val="Sinlista"/>
    <w:uiPriority w:val="99"/>
    <w:semiHidden/>
    <w:unhideWhenUsed/>
    <w:rsid w:val="00B265D5"/>
  </w:style>
  <w:style w:type="numbering" w:customStyle="1" w:styleId="Sinlista215">
    <w:name w:val="Sin lista215"/>
    <w:next w:val="Sinlista"/>
    <w:uiPriority w:val="99"/>
    <w:semiHidden/>
    <w:unhideWhenUsed/>
    <w:rsid w:val="00B265D5"/>
  </w:style>
  <w:style w:type="numbering" w:customStyle="1" w:styleId="Sinlista125">
    <w:name w:val="Sin lista125"/>
    <w:next w:val="Sinlista"/>
    <w:uiPriority w:val="99"/>
    <w:semiHidden/>
    <w:unhideWhenUsed/>
    <w:rsid w:val="00B265D5"/>
  </w:style>
  <w:style w:type="numbering" w:customStyle="1" w:styleId="Sinlista34">
    <w:name w:val="Sin lista34"/>
    <w:next w:val="Sinlista"/>
    <w:uiPriority w:val="99"/>
    <w:semiHidden/>
    <w:unhideWhenUsed/>
    <w:rsid w:val="00B265D5"/>
  </w:style>
  <w:style w:type="numbering" w:customStyle="1" w:styleId="Sinlista134">
    <w:name w:val="Sin lista134"/>
    <w:next w:val="Sinlista"/>
    <w:uiPriority w:val="99"/>
    <w:semiHidden/>
    <w:unhideWhenUsed/>
    <w:rsid w:val="00B265D5"/>
  </w:style>
  <w:style w:type="numbering" w:customStyle="1" w:styleId="Sinlista1124">
    <w:name w:val="Sin lista1124"/>
    <w:next w:val="Sinlista"/>
    <w:uiPriority w:val="99"/>
    <w:semiHidden/>
    <w:unhideWhenUsed/>
    <w:rsid w:val="00B265D5"/>
  </w:style>
  <w:style w:type="numbering" w:customStyle="1" w:styleId="Sinlista224">
    <w:name w:val="Sin lista224"/>
    <w:next w:val="Sinlista"/>
    <w:uiPriority w:val="99"/>
    <w:semiHidden/>
    <w:unhideWhenUsed/>
    <w:rsid w:val="00B265D5"/>
  </w:style>
  <w:style w:type="numbering" w:customStyle="1" w:styleId="Sinlista11124">
    <w:name w:val="Sin lista11124"/>
    <w:next w:val="Sinlista"/>
    <w:uiPriority w:val="99"/>
    <w:semiHidden/>
    <w:unhideWhenUsed/>
    <w:rsid w:val="00B265D5"/>
  </w:style>
  <w:style w:type="numbering" w:customStyle="1" w:styleId="Sinlista111114">
    <w:name w:val="Sin lista111114"/>
    <w:next w:val="Sinlista"/>
    <w:uiPriority w:val="99"/>
    <w:semiHidden/>
    <w:unhideWhenUsed/>
    <w:rsid w:val="00B265D5"/>
  </w:style>
  <w:style w:type="numbering" w:customStyle="1" w:styleId="Sinlista2114">
    <w:name w:val="Sin lista2114"/>
    <w:next w:val="Sinlista"/>
    <w:uiPriority w:val="99"/>
    <w:semiHidden/>
    <w:unhideWhenUsed/>
    <w:rsid w:val="00B265D5"/>
  </w:style>
  <w:style w:type="numbering" w:customStyle="1" w:styleId="Sinlista1214">
    <w:name w:val="Sin lista1214"/>
    <w:next w:val="Sinlista"/>
    <w:uiPriority w:val="99"/>
    <w:semiHidden/>
    <w:unhideWhenUsed/>
    <w:rsid w:val="00B265D5"/>
  </w:style>
  <w:style w:type="numbering" w:customStyle="1" w:styleId="Sinlista8">
    <w:name w:val="Sin lista8"/>
    <w:next w:val="Sinlista"/>
    <w:uiPriority w:val="99"/>
    <w:semiHidden/>
    <w:unhideWhenUsed/>
    <w:rsid w:val="00B265D5"/>
  </w:style>
  <w:style w:type="numbering" w:customStyle="1" w:styleId="Sinlista18">
    <w:name w:val="Sin lista18"/>
    <w:next w:val="Sinlista"/>
    <w:uiPriority w:val="99"/>
    <w:semiHidden/>
    <w:unhideWhenUsed/>
    <w:rsid w:val="00B265D5"/>
  </w:style>
  <w:style w:type="numbering" w:customStyle="1" w:styleId="Sinlista117">
    <w:name w:val="Sin lista117"/>
    <w:next w:val="Sinlista"/>
    <w:uiPriority w:val="99"/>
    <w:semiHidden/>
    <w:unhideWhenUsed/>
    <w:rsid w:val="00B265D5"/>
  </w:style>
  <w:style w:type="numbering" w:customStyle="1" w:styleId="Sinlista27">
    <w:name w:val="Sin lista27"/>
    <w:next w:val="Sinlista"/>
    <w:uiPriority w:val="99"/>
    <w:semiHidden/>
    <w:unhideWhenUsed/>
    <w:rsid w:val="00B265D5"/>
  </w:style>
  <w:style w:type="numbering" w:customStyle="1" w:styleId="Sinlista1117">
    <w:name w:val="Sin lista1117"/>
    <w:next w:val="Sinlista"/>
    <w:uiPriority w:val="99"/>
    <w:semiHidden/>
    <w:unhideWhenUsed/>
    <w:rsid w:val="00B265D5"/>
  </w:style>
  <w:style w:type="numbering" w:customStyle="1" w:styleId="Sinlista11116">
    <w:name w:val="Sin lista11116"/>
    <w:next w:val="Sinlista"/>
    <w:uiPriority w:val="99"/>
    <w:semiHidden/>
    <w:unhideWhenUsed/>
    <w:rsid w:val="00B265D5"/>
  </w:style>
  <w:style w:type="numbering" w:customStyle="1" w:styleId="Sinlista216">
    <w:name w:val="Sin lista216"/>
    <w:next w:val="Sinlista"/>
    <w:uiPriority w:val="99"/>
    <w:semiHidden/>
    <w:unhideWhenUsed/>
    <w:rsid w:val="00B265D5"/>
  </w:style>
  <w:style w:type="numbering" w:customStyle="1" w:styleId="Sinlista126">
    <w:name w:val="Sin lista126"/>
    <w:next w:val="Sinlista"/>
    <w:uiPriority w:val="99"/>
    <w:semiHidden/>
    <w:unhideWhenUsed/>
    <w:rsid w:val="00B265D5"/>
  </w:style>
  <w:style w:type="numbering" w:customStyle="1" w:styleId="Sinlista35">
    <w:name w:val="Sin lista35"/>
    <w:next w:val="Sinlista"/>
    <w:uiPriority w:val="99"/>
    <w:semiHidden/>
    <w:unhideWhenUsed/>
    <w:rsid w:val="00B265D5"/>
  </w:style>
  <w:style w:type="numbering" w:customStyle="1" w:styleId="Sinlista135">
    <w:name w:val="Sin lista135"/>
    <w:next w:val="Sinlista"/>
    <w:uiPriority w:val="99"/>
    <w:semiHidden/>
    <w:unhideWhenUsed/>
    <w:rsid w:val="00B265D5"/>
  </w:style>
  <w:style w:type="numbering" w:customStyle="1" w:styleId="Sinlista1125">
    <w:name w:val="Sin lista1125"/>
    <w:next w:val="Sinlista"/>
    <w:uiPriority w:val="99"/>
    <w:semiHidden/>
    <w:unhideWhenUsed/>
    <w:rsid w:val="00B265D5"/>
  </w:style>
  <w:style w:type="numbering" w:customStyle="1" w:styleId="Sinlista225">
    <w:name w:val="Sin lista225"/>
    <w:next w:val="Sinlista"/>
    <w:uiPriority w:val="99"/>
    <w:semiHidden/>
    <w:unhideWhenUsed/>
    <w:rsid w:val="00B265D5"/>
  </w:style>
  <w:style w:type="numbering" w:customStyle="1" w:styleId="Sinlista11125">
    <w:name w:val="Sin lista11125"/>
    <w:next w:val="Sinlista"/>
    <w:uiPriority w:val="99"/>
    <w:semiHidden/>
    <w:unhideWhenUsed/>
    <w:rsid w:val="00B265D5"/>
  </w:style>
  <w:style w:type="numbering" w:customStyle="1" w:styleId="Sinlista111115">
    <w:name w:val="Sin lista111115"/>
    <w:next w:val="Sinlista"/>
    <w:uiPriority w:val="99"/>
    <w:semiHidden/>
    <w:unhideWhenUsed/>
    <w:rsid w:val="00B265D5"/>
  </w:style>
  <w:style w:type="numbering" w:customStyle="1" w:styleId="Sinlista2115">
    <w:name w:val="Sin lista2115"/>
    <w:next w:val="Sinlista"/>
    <w:uiPriority w:val="99"/>
    <w:semiHidden/>
    <w:unhideWhenUsed/>
    <w:rsid w:val="00B265D5"/>
  </w:style>
  <w:style w:type="numbering" w:customStyle="1" w:styleId="Sinlista1215">
    <w:name w:val="Sin lista1215"/>
    <w:next w:val="Sinlista"/>
    <w:uiPriority w:val="99"/>
    <w:semiHidden/>
    <w:unhideWhenUsed/>
    <w:rsid w:val="00B265D5"/>
  </w:style>
  <w:style w:type="numbering" w:customStyle="1" w:styleId="Sinlista9">
    <w:name w:val="Sin lista9"/>
    <w:next w:val="Sinlista"/>
    <w:uiPriority w:val="99"/>
    <w:semiHidden/>
    <w:unhideWhenUsed/>
    <w:rsid w:val="00B265D5"/>
  </w:style>
  <w:style w:type="paragraph" w:customStyle="1" w:styleId="BULLETS5">
    <w:name w:val="BULLETS.5"/>
    <w:basedOn w:val="Normal"/>
    <w:rsid w:val="00B265D5"/>
    <w:pPr>
      <w:numPr>
        <w:numId w:val="46"/>
      </w:numPr>
      <w:spacing w:after="240"/>
      <w:ind w:left="1080"/>
    </w:pPr>
    <w:rPr>
      <w:rFonts w:eastAsia="Times New Roman"/>
      <w:szCs w:val="24"/>
      <w:lang w:eastAsia="en-US"/>
    </w:rPr>
  </w:style>
  <w:style w:type="paragraph" w:customStyle="1" w:styleId="CoverBodyText">
    <w:name w:val="CoverBodyText"/>
    <w:aliases w:val="cbt"/>
    <w:basedOn w:val="Normal"/>
    <w:qFormat/>
    <w:rsid w:val="00B265D5"/>
    <w:pPr>
      <w:autoSpaceDE/>
      <w:autoSpaceDN/>
      <w:adjustRightInd/>
      <w:spacing w:after="240"/>
    </w:pPr>
    <w:rPr>
      <w:rFonts w:eastAsia="Times New Roman"/>
      <w:sz w:val="17"/>
      <w:szCs w:val="17"/>
      <w:lang w:eastAsia="en-US"/>
    </w:rPr>
  </w:style>
  <w:style w:type="paragraph" w:customStyle="1" w:styleId="Boldmargin0">
    <w:name w:val="Bold margin"/>
    <w:basedOn w:val="Normal"/>
    <w:link w:val="BoldmarginChar"/>
    <w:qFormat/>
    <w:rsid w:val="00B265D5"/>
    <w:pPr>
      <w:widowControl w:val="0"/>
      <w:kinsoku w:val="0"/>
      <w:autoSpaceDE/>
      <w:autoSpaceDN/>
      <w:adjustRightInd/>
      <w:spacing w:after="240"/>
    </w:pPr>
    <w:rPr>
      <w:rFonts w:ascii="Times New Roman Bold" w:eastAsia="Times New Roman" w:hAnsi="Times New Roman Bold"/>
      <w:b/>
      <w:sz w:val="24"/>
      <w:szCs w:val="24"/>
      <w:lang w:eastAsia="en-US"/>
    </w:rPr>
  </w:style>
  <w:style w:type="character" w:customStyle="1" w:styleId="BoldmarginChar">
    <w:name w:val="Bold margin Char"/>
    <w:link w:val="Boldmargin0"/>
    <w:locked/>
    <w:rsid w:val="00B265D5"/>
    <w:rPr>
      <w:rFonts w:ascii="Times New Roman Bold" w:eastAsia="Times New Roman" w:hAnsi="Times New Roman Bold"/>
      <w:b/>
      <w:sz w:val="24"/>
      <w:szCs w:val="24"/>
      <w:lang w:val="en-US" w:eastAsia="en-US"/>
    </w:rPr>
  </w:style>
  <w:style w:type="character" w:customStyle="1" w:styleId="BodyChar">
    <w:name w:val="Body Char"/>
    <w:link w:val="Body"/>
    <w:rsid w:val="00B265D5"/>
    <w:rPr>
      <w:rFonts w:ascii="Times New Roman" w:eastAsia="SimSun" w:hAnsi="Times New Roman"/>
      <w:lang w:val="en-US" w:eastAsia="x-none"/>
    </w:rPr>
  </w:style>
  <w:style w:type="paragraph" w:customStyle="1" w:styleId="Tablefootnnote">
    <w:name w:val="Table footnnote"/>
    <w:aliases w:val="tfn"/>
    <w:basedOn w:val="Tablefootnote0"/>
    <w:rsid w:val="00B265D5"/>
    <w:rPr>
      <w:rFonts w:eastAsia="Times New Roman"/>
      <w:lang w:val="x-none" w:eastAsia="x-none"/>
    </w:rPr>
  </w:style>
  <w:style w:type="paragraph" w:customStyle="1" w:styleId="FNText">
    <w:name w:val="FN Text"/>
    <w:basedOn w:val="Normal"/>
    <w:rsid w:val="00B265D5"/>
    <w:pPr>
      <w:autoSpaceDE/>
      <w:autoSpaceDN/>
      <w:adjustRightInd/>
      <w:spacing w:after="240"/>
      <w:ind w:left="432" w:hanging="432"/>
    </w:pPr>
    <w:rPr>
      <w:rFonts w:eastAsia="Times New Roman"/>
      <w:sz w:val="18"/>
      <w:szCs w:val="18"/>
      <w:lang w:eastAsia="en-US"/>
    </w:rPr>
  </w:style>
  <w:style w:type="paragraph" w:styleId="Cita">
    <w:name w:val="Quote"/>
    <w:basedOn w:val="Normal"/>
    <w:next w:val="Textoindependiente"/>
    <w:link w:val="CitaCar"/>
    <w:qFormat/>
    <w:rsid w:val="00B265D5"/>
    <w:pPr>
      <w:autoSpaceDE/>
      <w:autoSpaceDN/>
      <w:adjustRightInd/>
      <w:spacing w:after="240"/>
      <w:ind w:left="1440" w:right="1440"/>
    </w:pPr>
    <w:rPr>
      <w:rFonts w:eastAsia="Times New Roman"/>
      <w:iCs/>
      <w:lang w:val="x-none" w:eastAsia="x-none"/>
    </w:rPr>
  </w:style>
  <w:style w:type="character" w:customStyle="1" w:styleId="CitaCar">
    <w:name w:val="Cita Car"/>
    <w:basedOn w:val="Fuentedeprrafopredeter"/>
    <w:link w:val="Cita"/>
    <w:rsid w:val="00B265D5"/>
    <w:rPr>
      <w:rFonts w:ascii="Times New Roman" w:eastAsia="Times New Roman" w:hAnsi="Times New Roman"/>
      <w:iCs/>
      <w:lang w:val="x-none" w:eastAsia="x-none"/>
    </w:rPr>
  </w:style>
  <w:style w:type="paragraph" w:customStyle="1" w:styleId="BoldItalicIndent">
    <w:name w:val="Bold Italic Indent"/>
    <w:basedOn w:val="Normal"/>
    <w:rsid w:val="00B265D5"/>
    <w:pPr>
      <w:keepNext/>
      <w:widowControl w:val="0"/>
      <w:kinsoku w:val="0"/>
      <w:autoSpaceDE/>
      <w:autoSpaceDN/>
      <w:adjustRightInd/>
      <w:spacing w:after="240"/>
      <w:ind w:left="720"/>
    </w:pPr>
    <w:rPr>
      <w:rFonts w:eastAsia="Times New Roman"/>
      <w:b/>
      <w:i/>
      <w:lang w:eastAsia="en-US"/>
    </w:rPr>
  </w:style>
  <w:style w:type="paragraph" w:customStyle="1" w:styleId="Centeredbold">
    <w:name w:val="Centered bold"/>
    <w:basedOn w:val="Normal"/>
    <w:rsid w:val="00B265D5"/>
    <w:pPr>
      <w:widowControl w:val="0"/>
      <w:kinsoku w:val="0"/>
      <w:autoSpaceDE/>
      <w:autoSpaceDN/>
      <w:adjustRightInd/>
      <w:spacing w:after="240" w:line="204" w:lineRule="auto"/>
      <w:jc w:val="center"/>
    </w:pPr>
    <w:rPr>
      <w:rFonts w:eastAsia="Times New Roman"/>
      <w:b/>
      <w:lang w:eastAsia="en-US"/>
    </w:rPr>
  </w:style>
  <w:style w:type="paragraph" w:customStyle="1" w:styleId="MacPacTrailer">
    <w:name w:val="MacPac Trailer"/>
    <w:rsid w:val="00B265D5"/>
    <w:pPr>
      <w:widowControl w:val="0"/>
      <w:spacing w:line="200" w:lineRule="exact"/>
    </w:pPr>
    <w:rPr>
      <w:rFonts w:ascii="Times New Roman" w:eastAsia="Times New Roman" w:hAnsi="Times New Roman"/>
      <w:sz w:val="16"/>
      <w:szCs w:val="22"/>
      <w:lang w:val="en-US" w:eastAsia="en-US"/>
    </w:rPr>
  </w:style>
  <w:style w:type="paragraph" w:customStyle="1" w:styleId="bold50">
    <w:name w:val="bold.5"/>
    <w:basedOn w:val="Textoindependienteprimerasangra"/>
    <w:rsid w:val="00B265D5"/>
    <w:pPr>
      <w:autoSpaceDE/>
      <w:autoSpaceDN/>
      <w:adjustRightInd/>
      <w:spacing w:after="240"/>
      <w:ind w:firstLine="720"/>
    </w:pPr>
    <w:rPr>
      <w:rFonts w:eastAsia="Times New Roman"/>
      <w:b/>
      <w:sz w:val="20"/>
      <w:szCs w:val="24"/>
      <w:lang w:val="x-none" w:eastAsia="x-none"/>
    </w:rPr>
  </w:style>
  <w:style w:type="paragraph" w:customStyle="1" w:styleId="Subtitleital">
    <w:name w:val="Subtitleital"/>
    <w:basedOn w:val="Subttulo"/>
    <w:rsid w:val="00B265D5"/>
    <w:pPr>
      <w:numPr>
        <w:ilvl w:val="1"/>
      </w:numPr>
      <w:autoSpaceDE/>
      <w:autoSpaceDN/>
      <w:adjustRightInd/>
      <w:spacing w:after="240"/>
      <w:jc w:val="left"/>
      <w:outlineLvl w:val="9"/>
    </w:pPr>
    <w:rPr>
      <w:rFonts w:ascii="Times New Roman Bold" w:hAnsi="Times New Roman Bold"/>
      <w:b/>
      <w:bCs/>
      <w:i/>
      <w:iCs/>
      <w:sz w:val="20"/>
      <w:lang w:val="x-none" w:eastAsia="x-none"/>
    </w:rPr>
  </w:style>
  <w:style w:type="paragraph" w:customStyle="1" w:styleId="ItalsIndent">
    <w:name w:val="Itals Indent"/>
    <w:basedOn w:val="Normal"/>
    <w:rsid w:val="00B265D5"/>
    <w:pPr>
      <w:autoSpaceDE/>
      <w:autoSpaceDN/>
      <w:adjustRightInd/>
      <w:spacing w:after="240"/>
      <w:ind w:left="720"/>
    </w:pPr>
    <w:rPr>
      <w:rFonts w:eastAsia="Times New Roman"/>
      <w:i/>
      <w:lang w:eastAsia="en-US"/>
    </w:rPr>
  </w:style>
  <w:style w:type="paragraph" w:customStyle="1" w:styleId="1hanging0">
    <w:name w:val="(1)hanging"/>
    <w:basedOn w:val="Normal"/>
    <w:rsid w:val="00B265D5"/>
    <w:pPr>
      <w:autoSpaceDE/>
      <w:autoSpaceDN/>
      <w:adjustRightInd/>
      <w:spacing w:after="240"/>
      <w:ind w:left="1440" w:hanging="720"/>
    </w:pPr>
    <w:rPr>
      <w:rFonts w:eastAsia="Times New Roman"/>
      <w:lang w:eastAsia="en-US"/>
    </w:rPr>
  </w:style>
  <w:style w:type="paragraph" w:customStyle="1" w:styleId="3hanging">
    <w:name w:val="(3)hanging"/>
    <w:basedOn w:val="2hanging"/>
    <w:rsid w:val="00B265D5"/>
    <w:pPr>
      <w:ind w:left="2880"/>
    </w:pPr>
    <w:rPr>
      <w:rFonts w:eastAsia="Times New Roman"/>
      <w:lang w:eastAsia="en-US"/>
    </w:rPr>
  </w:style>
  <w:style w:type="paragraph" w:customStyle="1" w:styleId="ItalsMargin">
    <w:name w:val="Itals Margin"/>
    <w:basedOn w:val="BoldItalicsMargin"/>
    <w:rsid w:val="00B265D5"/>
    <w:rPr>
      <w:rFonts w:eastAsia="Times New Roman"/>
      <w:b w:val="0"/>
      <w:lang w:eastAsia="en-US"/>
    </w:rPr>
  </w:style>
  <w:style w:type="paragraph" w:customStyle="1" w:styleId="ITALFIRSTINDENT">
    <w:name w:val="ITAL FIRST INDENT"/>
    <w:basedOn w:val="Normal"/>
    <w:rsid w:val="00B265D5"/>
    <w:pPr>
      <w:autoSpaceDE/>
      <w:autoSpaceDN/>
      <w:adjustRightInd/>
      <w:spacing w:after="240"/>
      <w:ind w:right="144" w:firstLine="720"/>
      <w:jc w:val="both"/>
    </w:pPr>
    <w:rPr>
      <w:rFonts w:eastAsia="Times New Roman"/>
      <w:i/>
      <w:color w:val="000000"/>
      <w:spacing w:val="-4"/>
      <w:w w:val="105"/>
      <w:szCs w:val="22"/>
      <w:lang w:eastAsia="en-US"/>
    </w:rPr>
  </w:style>
  <w:style w:type="paragraph" w:customStyle="1" w:styleId="Indentpara0">
    <w:name w:val="Indent para"/>
    <w:basedOn w:val="Normal"/>
    <w:rsid w:val="00B265D5"/>
    <w:pPr>
      <w:autoSpaceDE/>
      <w:autoSpaceDN/>
      <w:adjustRightInd/>
      <w:spacing w:after="240"/>
      <w:ind w:right="144" w:firstLine="720"/>
    </w:pPr>
    <w:rPr>
      <w:rFonts w:eastAsia="Times New Roman"/>
      <w:color w:val="000000"/>
      <w:spacing w:val="-3"/>
      <w:w w:val="105"/>
      <w:lang w:eastAsia="en-US"/>
    </w:rPr>
  </w:style>
  <w:style w:type="paragraph" w:customStyle="1" w:styleId="Leftitaltitle">
    <w:name w:val="Leftitaltitle"/>
    <w:basedOn w:val="Normal"/>
    <w:rsid w:val="00B265D5"/>
    <w:pPr>
      <w:autoSpaceDE/>
      <w:autoSpaceDN/>
      <w:adjustRightInd/>
      <w:spacing w:after="240"/>
    </w:pPr>
    <w:rPr>
      <w:rFonts w:eastAsia="Times New Roman"/>
      <w:i/>
      <w:lang w:eastAsia="en-US"/>
    </w:rPr>
  </w:style>
  <w:style w:type="paragraph" w:customStyle="1" w:styleId="Bolditaltitle">
    <w:name w:val="Bold ital title"/>
    <w:basedOn w:val="Normal"/>
    <w:rsid w:val="00B265D5"/>
    <w:pPr>
      <w:autoSpaceDE/>
      <w:autoSpaceDN/>
      <w:adjustRightInd/>
      <w:spacing w:after="240"/>
      <w:ind w:left="720"/>
    </w:pPr>
    <w:rPr>
      <w:rFonts w:eastAsia="Times New Roman"/>
      <w:b/>
      <w:i/>
      <w:color w:val="000000"/>
      <w:spacing w:val="-8"/>
      <w:w w:val="110"/>
      <w:szCs w:val="22"/>
      <w:lang w:eastAsia="en-US"/>
    </w:rPr>
  </w:style>
  <w:style w:type="paragraph" w:customStyle="1" w:styleId="Bullet2L1">
    <w:name w:val="Bullet2_L1"/>
    <w:basedOn w:val="Normal"/>
    <w:rsid w:val="00B265D5"/>
    <w:pPr>
      <w:numPr>
        <w:numId w:val="47"/>
      </w:numPr>
      <w:autoSpaceDE/>
      <w:autoSpaceDN/>
      <w:adjustRightInd/>
      <w:spacing w:after="240"/>
      <w:outlineLvl w:val="0"/>
    </w:pPr>
    <w:rPr>
      <w:rFonts w:eastAsia="SimSun"/>
      <w:lang w:eastAsia="en-US"/>
    </w:rPr>
  </w:style>
  <w:style w:type="paragraph" w:customStyle="1" w:styleId="Bullet2L2">
    <w:name w:val="Bullet2_L2"/>
    <w:basedOn w:val="Normal"/>
    <w:link w:val="Bullet2L2Char"/>
    <w:rsid w:val="00B265D5"/>
    <w:pPr>
      <w:numPr>
        <w:ilvl w:val="1"/>
        <w:numId w:val="47"/>
      </w:numPr>
      <w:autoSpaceDE/>
      <w:autoSpaceDN/>
      <w:adjustRightInd/>
      <w:spacing w:after="240"/>
      <w:outlineLvl w:val="1"/>
    </w:pPr>
    <w:rPr>
      <w:rFonts w:eastAsia="SimSun"/>
      <w:lang w:val="x-none" w:eastAsia="x-none"/>
    </w:rPr>
  </w:style>
  <w:style w:type="paragraph" w:customStyle="1" w:styleId="Bullet2L3">
    <w:name w:val="Bullet2_L3"/>
    <w:basedOn w:val="Normal"/>
    <w:rsid w:val="00B265D5"/>
    <w:pPr>
      <w:numPr>
        <w:ilvl w:val="2"/>
        <w:numId w:val="47"/>
      </w:numPr>
      <w:tabs>
        <w:tab w:val="clear" w:pos="1800"/>
        <w:tab w:val="num" w:pos="810"/>
      </w:tabs>
      <w:autoSpaceDE/>
      <w:autoSpaceDN/>
      <w:adjustRightInd/>
      <w:spacing w:after="240"/>
      <w:ind w:left="810"/>
      <w:outlineLvl w:val="2"/>
    </w:pPr>
    <w:rPr>
      <w:rFonts w:eastAsia="SimSun"/>
      <w:lang w:eastAsia="en-US"/>
    </w:rPr>
  </w:style>
  <w:style w:type="paragraph" w:customStyle="1" w:styleId="Bullet2L4">
    <w:name w:val="Bullet2_L4"/>
    <w:basedOn w:val="Normal"/>
    <w:rsid w:val="00B265D5"/>
    <w:pPr>
      <w:numPr>
        <w:ilvl w:val="3"/>
        <w:numId w:val="47"/>
      </w:numPr>
      <w:autoSpaceDE/>
      <w:autoSpaceDN/>
      <w:adjustRightInd/>
      <w:spacing w:after="240"/>
      <w:outlineLvl w:val="3"/>
    </w:pPr>
    <w:rPr>
      <w:rFonts w:eastAsia="SimSun"/>
      <w:lang w:eastAsia="en-US"/>
    </w:rPr>
  </w:style>
  <w:style w:type="paragraph" w:customStyle="1" w:styleId="Bullet2L5">
    <w:name w:val="Bullet2_L5"/>
    <w:basedOn w:val="Normal"/>
    <w:rsid w:val="00B265D5"/>
    <w:pPr>
      <w:numPr>
        <w:ilvl w:val="4"/>
        <w:numId w:val="47"/>
      </w:numPr>
      <w:autoSpaceDE/>
      <w:autoSpaceDN/>
      <w:adjustRightInd/>
      <w:spacing w:after="240"/>
      <w:outlineLvl w:val="4"/>
    </w:pPr>
    <w:rPr>
      <w:rFonts w:eastAsia="SimSun"/>
      <w:lang w:eastAsia="en-US"/>
    </w:rPr>
  </w:style>
  <w:style w:type="paragraph" w:customStyle="1" w:styleId="Bullet2L6">
    <w:name w:val="Bullet2_L6"/>
    <w:basedOn w:val="Normal"/>
    <w:rsid w:val="00B265D5"/>
    <w:pPr>
      <w:numPr>
        <w:ilvl w:val="5"/>
        <w:numId w:val="47"/>
      </w:numPr>
      <w:autoSpaceDE/>
      <w:autoSpaceDN/>
      <w:adjustRightInd/>
      <w:spacing w:after="240"/>
      <w:outlineLvl w:val="5"/>
    </w:pPr>
    <w:rPr>
      <w:rFonts w:eastAsia="SimSun"/>
      <w:lang w:eastAsia="en-US"/>
    </w:rPr>
  </w:style>
  <w:style w:type="paragraph" w:customStyle="1" w:styleId="Bullet2L7">
    <w:name w:val="Bullet2_L7"/>
    <w:basedOn w:val="Normal"/>
    <w:rsid w:val="00B265D5"/>
    <w:pPr>
      <w:numPr>
        <w:ilvl w:val="6"/>
        <w:numId w:val="47"/>
      </w:numPr>
      <w:autoSpaceDE/>
      <w:autoSpaceDN/>
      <w:adjustRightInd/>
      <w:spacing w:after="240"/>
      <w:outlineLvl w:val="6"/>
    </w:pPr>
    <w:rPr>
      <w:rFonts w:eastAsia="SimSun"/>
      <w:lang w:eastAsia="en-US"/>
    </w:rPr>
  </w:style>
  <w:style w:type="paragraph" w:customStyle="1" w:styleId="Bullet2L8">
    <w:name w:val="Bullet2_L8"/>
    <w:basedOn w:val="Bullet2L7"/>
    <w:rsid w:val="00B265D5"/>
    <w:pPr>
      <w:numPr>
        <w:ilvl w:val="7"/>
      </w:numPr>
      <w:outlineLvl w:val="7"/>
    </w:pPr>
  </w:style>
  <w:style w:type="paragraph" w:customStyle="1" w:styleId="Bullet2L9">
    <w:name w:val="Bullet2_L9"/>
    <w:basedOn w:val="Bullet2L8"/>
    <w:rsid w:val="00B265D5"/>
    <w:pPr>
      <w:numPr>
        <w:ilvl w:val="8"/>
      </w:numPr>
      <w:outlineLvl w:val="8"/>
    </w:pPr>
  </w:style>
  <w:style w:type="paragraph" w:customStyle="1" w:styleId="DPWNormal">
    <w:name w:val="DPW Normal"/>
    <w:basedOn w:val="Normal"/>
    <w:rsid w:val="00B265D5"/>
    <w:pPr>
      <w:autoSpaceDE/>
      <w:autoSpaceDN/>
      <w:adjustRightInd/>
    </w:pPr>
    <w:rPr>
      <w:rFonts w:eastAsia="SimSun"/>
      <w:sz w:val="24"/>
      <w:szCs w:val="24"/>
      <w:lang w:eastAsia="zh-CN"/>
    </w:rPr>
  </w:style>
  <w:style w:type="paragraph" w:customStyle="1" w:styleId="ObjectFootnote">
    <w:name w:val="Object Footnote"/>
    <w:basedOn w:val="Textoindependiente"/>
    <w:rsid w:val="00B265D5"/>
    <w:pPr>
      <w:tabs>
        <w:tab w:val="left" w:pos="624"/>
      </w:tabs>
      <w:autoSpaceDE/>
      <w:autoSpaceDN/>
      <w:adjustRightInd/>
      <w:spacing w:line="160" w:lineRule="atLeast"/>
      <w:ind w:left="624" w:hanging="624"/>
      <w:jc w:val="left"/>
    </w:pPr>
    <w:rPr>
      <w:rFonts w:ascii="Credit Suisse Type Roman" w:eastAsia="PMingLiU" w:hAnsi="Credit Suisse Type Roman"/>
      <w:sz w:val="14"/>
      <w:szCs w:val="24"/>
      <w:lang w:val="en-GB" w:eastAsia="zh-TW"/>
    </w:rPr>
  </w:style>
  <w:style w:type="paragraph" w:customStyle="1" w:styleId="LeftBoldItalics">
    <w:name w:val="LeftBoldItalics"/>
    <w:basedOn w:val="Normal"/>
    <w:rsid w:val="00B265D5"/>
    <w:pPr>
      <w:keepNext/>
      <w:autoSpaceDE/>
      <w:autoSpaceDN/>
      <w:adjustRightInd/>
      <w:spacing w:after="240"/>
      <w:jc w:val="both"/>
    </w:pPr>
    <w:rPr>
      <w:rFonts w:eastAsia="MS Mincho"/>
      <w:b/>
      <w:bCs/>
      <w:i/>
      <w:lang w:eastAsia="en-US"/>
    </w:rPr>
  </w:style>
  <w:style w:type="paragraph" w:customStyle="1" w:styleId="tablefootnotetext">
    <w:name w:val="tablefootnotetext"/>
    <w:aliases w:val="tft"/>
    <w:basedOn w:val="Normal"/>
    <w:rsid w:val="00B265D5"/>
    <w:pPr>
      <w:suppressAutoHyphens/>
      <w:autoSpaceDE/>
      <w:autoSpaceDN/>
      <w:adjustRightInd/>
      <w:ind w:left="360" w:hanging="360"/>
    </w:pPr>
    <w:rPr>
      <w:rFonts w:eastAsia="SimSun"/>
      <w:sz w:val="16"/>
      <w:szCs w:val="16"/>
      <w:lang w:eastAsia="en-US"/>
    </w:rPr>
  </w:style>
  <w:style w:type="paragraph" w:customStyle="1" w:styleId="LeftIndent">
    <w:name w:val="LeftIndent"/>
    <w:aliases w:val="li"/>
    <w:basedOn w:val="Normal"/>
    <w:qFormat/>
    <w:rsid w:val="00B265D5"/>
    <w:pPr>
      <w:tabs>
        <w:tab w:val="left" w:pos="360"/>
      </w:tabs>
      <w:autoSpaceDE/>
      <w:autoSpaceDN/>
      <w:adjustRightInd/>
      <w:spacing w:after="240"/>
      <w:ind w:left="360" w:hanging="360"/>
    </w:pPr>
    <w:rPr>
      <w:rFonts w:eastAsia="Times New Roman"/>
      <w:lang w:eastAsia="en-US"/>
    </w:rPr>
  </w:style>
  <w:style w:type="paragraph" w:customStyle="1" w:styleId="TabIndent0">
    <w:name w:val="TabIndent"/>
    <w:aliases w:val="ti"/>
    <w:basedOn w:val="Normal"/>
    <w:qFormat/>
    <w:rsid w:val="00B265D5"/>
    <w:pPr>
      <w:autoSpaceDE/>
      <w:autoSpaceDN/>
      <w:adjustRightInd/>
      <w:spacing w:after="240"/>
      <w:ind w:left="720" w:hanging="360"/>
    </w:pPr>
    <w:rPr>
      <w:rFonts w:eastAsia="Times New Roman"/>
      <w:lang w:eastAsia="en-US"/>
    </w:rPr>
  </w:style>
  <w:style w:type="character" w:customStyle="1" w:styleId="Ttulo6Car1">
    <w:name w:val="Título 6 Car1"/>
    <w:aliases w:val="Título 6 Car Car Car1"/>
    <w:rsid w:val="00B265D5"/>
    <w:rPr>
      <w:rFonts w:ascii="Calibri" w:eastAsia="Times New Roman" w:hAnsi="Calibri" w:cs="Times New Roman"/>
      <w:b/>
      <w:bCs/>
      <w:lang w:val="en-US"/>
    </w:rPr>
  </w:style>
  <w:style w:type="character" w:styleId="Ttulodellibro">
    <w:name w:val="Book Title"/>
    <w:uiPriority w:val="33"/>
    <w:qFormat/>
    <w:rsid w:val="00B265D5"/>
    <w:rPr>
      <w:b/>
      <w:bCs/>
      <w:smallCaps/>
      <w:spacing w:val="5"/>
    </w:rPr>
  </w:style>
  <w:style w:type="character" w:customStyle="1" w:styleId="CitadestacadaCar1">
    <w:name w:val="Cita destacada Car1"/>
    <w:uiPriority w:val="30"/>
    <w:rsid w:val="00B265D5"/>
    <w:rPr>
      <w:rFonts w:ascii="Times New Roman" w:eastAsia="Times New Roman" w:hAnsi="Times New Roman" w:cs="Times New Roman"/>
      <w:b/>
      <w:bCs/>
      <w:i/>
      <w:iCs/>
      <w:color w:val="4F81BD"/>
      <w:sz w:val="24"/>
      <w:lang w:val="x-none" w:eastAsia="x-none"/>
    </w:rPr>
  </w:style>
  <w:style w:type="paragraph" w:customStyle="1" w:styleId="TableFootnote2">
    <w:name w:val="TableFootnote"/>
    <w:basedOn w:val="Normal"/>
    <w:uiPriority w:val="99"/>
    <w:rsid w:val="00B265D5"/>
    <w:pPr>
      <w:autoSpaceDE/>
      <w:autoSpaceDN/>
      <w:adjustRightInd/>
      <w:ind w:left="360" w:hanging="360"/>
    </w:pPr>
    <w:rPr>
      <w:rFonts w:eastAsia="Times New Roman"/>
      <w:sz w:val="16"/>
      <w:szCs w:val="16"/>
      <w:lang w:eastAsia="en-US"/>
    </w:rPr>
  </w:style>
  <w:style w:type="paragraph" w:customStyle="1" w:styleId="FNLine">
    <w:name w:val="FN Line"/>
    <w:basedOn w:val="Normal"/>
    <w:rsid w:val="00B265D5"/>
    <w:pPr>
      <w:pBdr>
        <w:bottom w:val="single" w:sz="4" w:space="1" w:color="auto"/>
      </w:pBdr>
      <w:autoSpaceDE/>
      <w:autoSpaceDN/>
      <w:adjustRightInd/>
      <w:spacing w:before="60" w:after="60"/>
      <w:ind w:right="7920"/>
    </w:pPr>
    <w:rPr>
      <w:rFonts w:eastAsia="Times New Roman"/>
      <w:sz w:val="12"/>
      <w:szCs w:val="12"/>
      <w:lang w:eastAsia="en-US"/>
    </w:rPr>
  </w:style>
  <w:style w:type="paragraph" w:customStyle="1" w:styleId="FNTextLast">
    <w:name w:val="FN Text Last"/>
    <w:basedOn w:val="Normal"/>
    <w:rsid w:val="00B265D5"/>
    <w:pPr>
      <w:autoSpaceDE/>
      <w:autoSpaceDN/>
      <w:adjustRightInd/>
      <w:spacing w:after="240"/>
      <w:ind w:left="432" w:hanging="432"/>
    </w:pPr>
    <w:rPr>
      <w:rFonts w:eastAsia="Times New Roman"/>
      <w:sz w:val="18"/>
      <w:szCs w:val="18"/>
      <w:lang w:eastAsia="en-US"/>
    </w:rPr>
  </w:style>
  <w:style w:type="paragraph" w:customStyle="1" w:styleId="Bullet2Cont1">
    <w:name w:val="Bullet2 Cont 1"/>
    <w:basedOn w:val="Normal"/>
    <w:link w:val="Bullet2Cont1Char"/>
    <w:rsid w:val="00B265D5"/>
    <w:pPr>
      <w:autoSpaceDE/>
      <w:autoSpaceDN/>
      <w:adjustRightInd/>
      <w:spacing w:after="240"/>
      <w:ind w:left="1080"/>
    </w:pPr>
    <w:rPr>
      <w:rFonts w:eastAsia="SimSun"/>
      <w:lang w:eastAsia="x-none"/>
    </w:rPr>
  </w:style>
  <w:style w:type="character" w:customStyle="1" w:styleId="Bullet2L2Char">
    <w:name w:val="Bullet2_L2 Char"/>
    <w:link w:val="Bullet2L2"/>
    <w:rsid w:val="00B265D5"/>
    <w:rPr>
      <w:rFonts w:ascii="Times New Roman" w:eastAsia="SimSun" w:hAnsi="Times New Roman"/>
      <w:lang w:val="x-none" w:eastAsia="x-none"/>
    </w:rPr>
  </w:style>
  <w:style w:type="character" w:customStyle="1" w:styleId="Bullet2Cont1Char">
    <w:name w:val="Bullet2 Cont 1 Char"/>
    <w:link w:val="Bullet2Cont1"/>
    <w:rsid w:val="00B265D5"/>
    <w:rPr>
      <w:rFonts w:ascii="Times New Roman" w:eastAsia="SimSun" w:hAnsi="Times New Roman"/>
      <w:lang w:val="en-US" w:eastAsia="x-none"/>
    </w:rPr>
  </w:style>
  <w:style w:type="paragraph" w:customStyle="1" w:styleId="Bullet2Cont2">
    <w:name w:val="Bullet2 Cont 2"/>
    <w:basedOn w:val="Bullet2Cont1"/>
    <w:link w:val="Bullet2Cont2Char"/>
    <w:rsid w:val="00B265D5"/>
    <w:pPr>
      <w:ind w:left="1440"/>
    </w:pPr>
  </w:style>
  <w:style w:type="character" w:customStyle="1" w:styleId="Bullet2Cont2Char">
    <w:name w:val="Bullet2 Cont 2 Char"/>
    <w:link w:val="Bullet2Cont2"/>
    <w:rsid w:val="00B265D5"/>
    <w:rPr>
      <w:rFonts w:ascii="Times New Roman" w:eastAsia="SimSun" w:hAnsi="Times New Roman"/>
      <w:lang w:val="en-US" w:eastAsia="x-none"/>
    </w:rPr>
  </w:style>
  <w:style w:type="paragraph" w:customStyle="1" w:styleId="Bullet2Cont3">
    <w:name w:val="Bullet2 Cont 3"/>
    <w:basedOn w:val="Bullet2Cont2"/>
    <w:link w:val="Bullet2Cont3Char"/>
    <w:rsid w:val="00B265D5"/>
    <w:pPr>
      <w:ind w:firstLine="360"/>
    </w:pPr>
  </w:style>
  <w:style w:type="character" w:customStyle="1" w:styleId="Bullet2Cont3Char">
    <w:name w:val="Bullet2 Cont 3 Char"/>
    <w:link w:val="Bullet2Cont3"/>
    <w:rsid w:val="00B265D5"/>
    <w:rPr>
      <w:rFonts w:ascii="Times New Roman" w:eastAsia="SimSun" w:hAnsi="Times New Roman"/>
      <w:lang w:val="en-US" w:eastAsia="x-none"/>
    </w:rPr>
  </w:style>
  <w:style w:type="paragraph" w:customStyle="1" w:styleId="Bullet2Cont4">
    <w:name w:val="Bullet2 Cont 4"/>
    <w:basedOn w:val="Bullet2Cont3"/>
    <w:link w:val="Bullet2Cont4Char"/>
    <w:rsid w:val="00B265D5"/>
    <w:pPr>
      <w:ind w:left="2880" w:firstLine="0"/>
    </w:pPr>
  </w:style>
  <w:style w:type="character" w:customStyle="1" w:styleId="Bullet2Cont4Char">
    <w:name w:val="Bullet2 Cont 4 Char"/>
    <w:link w:val="Bullet2Cont4"/>
    <w:rsid w:val="00B265D5"/>
    <w:rPr>
      <w:rFonts w:ascii="Times New Roman" w:eastAsia="SimSun" w:hAnsi="Times New Roman"/>
      <w:lang w:val="en-US" w:eastAsia="x-none"/>
    </w:rPr>
  </w:style>
  <w:style w:type="paragraph" w:customStyle="1" w:styleId="Bullet2Cont5">
    <w:name w:val="Bullet2 Cont 5"/>
    <w:basedOn w:val="Bullet2Cont4"/>
    <w:link w:val="Bullet2Cont5Char"/>
    <w:rsid w:val="00B265D5"/>
    <w:pPr>
      <w:ind w:left="720"/>
    </w:pPr>
  </w:style>
  <w:style w:type="character" w:customStyle="1" w:styleId="Bullet2Cont5Char">
    <w:name w:val="Bullet2 Cont 5 Char"/>
    <w:link w:val="Bullet2Cont5"/>
    <w:rsid w:val="00B265D5"/>
    <w:rPr>
      <w:rFonts w:ascii="Times New Roman" w:eastAsia="SimSun" w:hAnsi="Times New Roman"/>
      <w:lang w:val="en-US" w:eastAsia="x-none"/>
    </w:rPr>
  </w:style>
  <w:style w:type="paragraph" w:customStyle="1" w:styleId="Bullet2Cont6">
    <w:name w:val="Bullet2 Cont 6"/>
    <w:basedOn w:val="Bullet2Cont5"/>
    <w:link w:val="Bullet2Cont6Char"/>
    <w:rsid w:val="00B265D5"/>
    <w:pPr>
      <w:ind w:left="1440"/>
    </w:pPr>
  </w:style>
  <w:style w:type="character" w:customStyle="1" w:styleId="Bullet2Cont6Char">
    <w:name w:val="Bullet2 Cont 6 Char"/>
    <w:link w:val="Bullet2Cont6"/>
    <w:rsid w:val="00B265D5"/>
    <w:rPr>
      <w:rFonts w:ascii="Times New Roman" w:eastAsia="SimSun" w:hAnsi="Times New Roman"/>
      <w:lang w:val="en-US" w:eastAsia="x-none"/>
    </w:rPr>
  </w:style>
  <w:style w:type="paragraph" w:customStyle="1" w:styleId="Bullet2Cont7">
    <w:name w:val="Bullet2 Cont 7"/>
    <w:basedOn w:val="Bullet2Cont6"/>
    <w:link w:val="Bullet2Cont7Char"/>
    <w:rsid w:val="00B265D5"/>
    <w:pPr>
      <w:ind w:left="2160"/>
    </w:pPr>
  </w:style>
  <w:style w:type="character" w:customStyle="1" w:styleId="Bullet2Cont7Char">
    <w:name w:val="Bullet2 Cont 7 Char"/>
    <w:link w:val="Bullet2Cont7"/>
    <w:rsid w:val="00B265D5"/>
    <w:rPr>
      <w:rFonts w:ascii="Times New Roman" w:eastAsia="SimSun" w:hAnsi="Times New Roman"/>
      <w:lang w:val="en-US" w:eastAsia="x-none"/>
    </w:rPr>
  </w:style>
  <w:style w:type="paragraph" w:customStyle="1" w:styleId="Bullet2Cont8">
    <w:name w:val="Bullet2 Cont 8"/>
    <w:basedOn w:val="Bullet2Cont7"/>
    <w:link w:val="Bullet2Cont8Char"/>
    <w:rsid w:val="00B265D5"/>
    <w:pPr>
      <w:ind w:left="2880"/>
    </w:pPr>
  </w:style>
  <w:style w:type="character" w:customStyle="1" w:styleId="Bullet2Cont8Char">
    <w:name w:val="Bullet2 Cont 8 Char"/>
    <w:link w:val="Bullet2Cont8"/>
    <w:rsid w:val="00B265D5"/>
    <w:rPr>
      <w:rFonts w:ascii="Times New Roman" w:eastAsia="SimSun" w:hAnsi="Times New Roman"/>
      <w:lang w:val="en-US" w:eastAsia="x-none"/>
    </w:rPr>
  </w:style>
  <w:style w:type="paragraph" w:customStyle="1" w:styleId="Bullet2Cont9">
    <w:name w:val="Bullet2 Cont 9"/>
    <w:basedOn w:val="Bullet2Cont8"/>
    <w:link w:val="Bullet2Cont9Char"/>
    <w:rsid w:val="00B265D5"/>
    <w:pPr>
      <w:ind w:left="3600"/>
    </w:pPr>
  </w:style>
  <w:style w:type="character" w:customStyle="1" w:styleId="Bullet2Cont9Char">
    <w:name w:val="Bullet2 Cont 9 Char"/>
    <w:link w:val="Bullet2Cont9"/>
    <w:rsid w:val="00B265D5"/>
    <w:rPr>
      <w:rFonts w:ascii="Times New Roman" w:eastAsia="SimSun" w:hAnsi="Times New Roman"/>
      <w:lang w:val="en-US" w:eastAsia="x-none"/>
    </w:rPr>
  </w:style>
  <w:style w:type="paragraph" w:customStyle="1" w:styleId="Prrafodelista4">
    <w:name w:val="Párrafo de lista4"/>
    <w:basedOn w:val="Normal"/>
    <w:qFormat/>
    <w:rsid w:val="00B265D5"/>
    <w:pPr>
      <w:overflowPunct w:val="0"/>
      <w:ind w:left="720"/>
      <w:contextualSpacing/>
      <w:textAlignment w:val="baseline"/>
    </w:pPr>
    <w:rPr>
      <w:rFonts w:eastAsia="Times New Roman"/>
    </w:rPr>
  </w:style>
  <w:style w:type="character" w:customStyle="1" w:styleId="longtext">
    <w:name w:val="long_text"/>
    <w:rsid w:val="00B265D5"/>
  </w:style>
  <w:style w:type="character" w:customStyle="1" w:styleId="hpsatn">
    <w:name w:val="hps atn"/>
    <w:rsid w:val="00B265D5"/>
  </w:style>
  <w:style w:type="paragraph" w:customStyle="1" w:styleId="Style">
    <w:name w:val="Style"/>
    <w:basedOn w:val="Normal"/>
    <w:rsid w:val="00B265D5"/>
    <w:pPr>
      <w:autoSpaceDE/>
      <w:autoSpaceDN/>
      <w:adjustRightInd/>
      <w:spacing w:after="240"/>
      <w:ind w:left="720" w:hanging="720"/>
      <w:jc w:val="both"/>
    </w:pPr>
    <w:rPr>
      <w:rFonts w:eastAsia="Times New Roman"/>
      <w:sz w:val="24"/>
      <w:lang w:eastAsia="en-US"/>
    </w:rPr>
  </w:style>
  <w:style w:type="paragraph" w:customStyle="1" w:styleId="a">
    <w:name w:val="_"/>
    <w:basedOn w:val="Normal"/>
    <w:rsid w:val="00B265D5"/>
    <w:pPr>
      <w:numPr>
        <w:numId w:val="48"/>
      </w:numPr>
      <w:autoSpaceDE/>
      <w:autoSpaceDN/>
      <w:adjustRightInd/>
      <w:spacing w:after="240"/>
      <w:jc w:val="both"/>
    </w:pPr>
    <w:rPr>
      <w:rFonts w:eastAsia="Times New Roman"/>
      <w:sz w:val="24"/>
      <w:lang w:eastAsia="en-US"/>
    </w:rPr>
  </w:style>
  <w:style w:type="paragraph" w:customStyle="1" w:styleId="ObjectSpacer">
    <w:name w:val="Object Spacer"/>
    <w:basedOn w:val="Textoindependiente"/>
    <w:next w:val="Textoindependiente"/>
    <w:rsid w:val="00B265D5"/>
    <w:pPr>
      <w:keepNext/>
      <w:keepLines/>
      <w:autoSpaceDE/>
      <w:autoSpaceDN/>
      <w:adjustRightInd/>
      <w:ind w:right="-452"/>
      <w:jc w:val="left"/>
    </w:pPr>
    <w:rPr>
      <w:rFonts w:ascii="Credit Suisse Type Roman" w:eastAsia="PMingLiU" w:hAnsi="Credit Suisse Type Roman"/>
      <w:sz w:val="10"/>
      <w:szCs w:val="24"/>
      <w:lang w:val="en-GB" w:eastAsia="zh-TW"/>
    </w:rPr>
  </w:style>
  <w:style w:type="paragraph" w:customStyle="1" w:styleId="TtulodeTDC2">
    <w:name w:val="Título de TDC2"/>
    <w:basedOn w:val="Ttulo1"/>
    <w:next w:val="Textoindependiente"/>
    <w:qFormat/>
    <w:rsid w:val="00B265D5"/>
    <w:pPr>
      <w:keepLines/>
      <w:overflowPunct w:val="0"/>
      <w:spacing w:before="480" w:after="0" w:line="276" w:lineRule="auto"/>
      <w:textAlignment w:val="baseline"/>
      <w:outlineLvl w:val="9"/>
    </w:pPr>
    <w:rPr>
      <w:rFonts w:ascii="Arial" w:hAnsi="Arial"/>
      <w:b w:val="0"/>
      <w:color w:val="00011F"/>
      <w:kern w:val="0"/>
      <w:sz w:val="40"/>
      <w:szCs w:val="28"/>
      <w:lang w:val="x-none"/>
    </w:rPr>
  </w:style>
  <w:style w:type="character" w:customStyle="1" w:styleId="nfasisintenso2">
    <w:name w:val="Énfasis intenso2"/>
    <w:qFormat/>
    <w:rsid w:val="00B265D5"/>
    <w:rPr>
      <w:b/>
      <w:bCs/>
      <w:i/>
      <w:iCs/>
      <w:color w:val="auto"/>
      <w:u w:val="none"/>
    </w:rPr>
  </w:style>
  <w:style w:type="paragraph" w:customStyle="1" w:styleId="Citadestacada2">
    <w:name w:val="Cita destacada2"/>
    <w:basedOn w:val="Normal"/>
    <w:next w:val="Normal"/>
    <w:qFormat/>
    <w:rsid w:val="00B265D5"/>
    <w:pPr>
      <w:pBdr>
        <w:bottom w:val="single" w:sz="4" w:space="4" w:color="auto"/>
      </w:pBdr>
      <w:overflowPunct w:val="0"/>
      <w:ind w:left="936" w:right="936"/>
      <w:textAlignment w:val="baseline"/>
    </w:pPr>
    <w:rPr>
      <w:rFonts w:ascii="Calibri" w:hAnsi="Calibri"/>
      <w:b/>
      <w:bCs/>
      <w:i/>
      <w:iCs/>
      <w:color w:val="4F81BD"/>
      <w:sz w:val="22"/>
      <w:szCs w:val="22"/>
      <w:lang w:val="es-AR" w:eastAsia="en-US"/>
    </w:rPr>
  </w:style>
  <w:style w:type="character" w:customStyle="1" w:styleId="Referenciaintensa2">
    <w:name w:val="Referencia intensa2"/>
    <w:qFormat/>
    <w:rsid w:val="00B265D5"/>
    <w:rPr>
      <w:b/>
      <w:bCs/>
      <w:i w:val="0"/>
      <w:smallCaps/>
      <w:color w:val="auto"/>
      <w:spacing w:val="5"/>
      <w:u w:val="none"/>
    </w:rPr>
  </w:style>
  <w:style w:type="character" w:customStyle="1" w:styleId="nfasissutil2">
    <w:name w:val="Énfasis sutil2"/>
    <w:qFormat/>
    <w:rsid w:val="00B265D5"/>
    <w:rPr>
      <w:b w:val="0"/>
      <w:i/>
      <w:iCs/>
      <w:color w:val="auto"/>
      <w:u w:val="none"/>
    </w:rPr>
  </w:style>
  <w:style w:type="character" w:customStyle="1" w:styleId="Referenciasutil2">
    <w:name w:val="Referencia sutil2"/>
    <w:qFormat/>
    <w:rsid w:val="00B265D5"/>
    <w:rPr>
      <w:b w:val="0"/>
      <w:i w:val="0"/>
      <w:smallCaps/>
      <w:color w:val="auto"/>
      <w:u w:val="single"/>
    </w:rPr>
  </w:style>
  <w:style w:type="table" w:customStyle="1" w:styleId="Sombreadoclaro-nfasis22">
    <w:name w:val="Sombreado claro - Énfasis 22"/>
    <w:basedOn w:val="Tablanormal"/>
    <w:rsid w:val="00B265D5"/>
    <w:rPr>
      <w:rFonts w:ascii="Arial" w:eastAsia="Arial" w:hAnsi="Arial"/>
      <w:color w:val="83756D"/>
      <w:lang w:val="es-AR" w:eastAsia="es-AR"/>
    </w:rPr>
    <w:tblPr>
      <w:tblStyleRowBandSize w:val="1"/>
      <w:tblStyleColBandSize w:val="1"/>
      <w:tblBorders>
        <w:top w:val="single" w:sz="8" w:space="0" w:color="AA9F98"/>
        <w:bottom w:val="single" w:sz="8" w:space="0" w:color="AA9F98"/>
      </w:tblBorders>
    </w:tblPr>
    <w:tblStylePr w:type="firstRow">
      <w:pPr>
        <w:spacing w:before="0" w:after="0" w:line="240" w:lineRule="auto"/>
      </w:pPr>
      <w:rPr>
        <w:b/>
        <w:bCs/>
      </w:rPr>
      <w:tblPr/>
      <w:tcPr>
        <w:tcBorders>
          <w:top w:val="single" w:sz="8" w:space="0" w:color="AA9F98"/>
          <w:left w:val="nil"/>
          <w:bottom w:val="single" w:sz="8" w:space="0" w:color="AA9F98"/>
          <w:right w:val="nil"/>
          <w:insideH w:val="nil"/>
          <w:insideV w:val="nil"/>
        </w:tcBorders>
      </w:tcPr>
    </w:tblStylePr>
    <w:tblStylePr w:type="lastRow">
      <w:pPr>
        <w:spacing w:before="0" w:after="0" w:line="240" w:lineRule="auto"/>
      </w:pPr>
      <w:rPr>
        <w:b/>
        <w:bCs/>
      </w:rPr>
      <w:tblPr/>
      <w:tcPr>
        <w:tcBorders>
          <w:top w:val="single" w:sz="8" w:space="0" w:color="AA9F98"/>
          <w:left w:val="nil"/>
          <w:bottom w:val="single" w:sz="8" w:space="0" w:color="AA9F98"/>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E7E5"/>
      </w:tcPr>
    </w:tblStylePr>
    <w:tblStylePr w:type="band1Horz">
      <w:tblPr/>
      <w:tcPr>
        <w:tcBorders>
          <w:left w:val="nil"/>
          <w:right w:val="nil"/>
          <w:insideH w:val="nil"/>
          <w:insideV w:val="nil"/>
        </w:tcBorders>
        <w:shd w:val="clear" w:color="auto" w:fill="EAE7E5"/>
      </w:tcPr>
    </w:tblStylePr>
  </w:style>
  <w:style w:type="table" w:customStyle="1" w:styleId="Sombreadomedio1-nfasis42">
    <w:name w:val="Sombreado medio 1 - Énfasis 42"/>
    <w:basedOn w:val="Tablanormal"/>
    <w:rsid w:val="00B265D5"/>
    <w:rPr>
      <w:rFonts w:ascii="Arial" w:eastAsia="Arial" w:hAnsi="Arial"/>
      <w:lang w:val="es-AR" w:eastAsia="es-AR"/>
    </w:rPr>
    <w:tblPr>
      <w:tblStyleRowBandSize w:val="1"/>
      <w:tblStyleColBandSize w:val="1"/>
      <w:tblBorders>
        <w:top w:val="single" w:sz="8" w:space="0" w:color="E5E2E0"/>
        <w:left w:val="single" w:sz="8" w:space="0" w:color="E5E2E0"/>
        <w:bottom w:val="single" w:sz="8" w:space="0" w:color="E5E2E0"/>
        <w:right w:val="single" w:sz="8" w:space="0" w:color="E5E2E0"/>
        <w:insideH w:val="single" w:sz="8" w:space="0" w:color="E5E2E0"/>
      </w:tblBorders>
    </w:tblPr>
    <w:tblStylePr w:type="firstRow">
      <w:pPr>
        <w:spacing w:before="0" w:after="0" w:line="240" w:lineRule="auto"/>
      </w:pPr>
      <w:rPr>
        <w:b/>
        <w:bCs/>
        <w:color w:val="FFFFFF"/>
      </w:rPr>
      <w:tblPr/>
      <w:tcPr>
        <w:tcBorders>
          <w:top w:val="single" w:sz="8" w:space="0" w:color="E5E2E0"/>
          <w:left w:val="single" w:sz="8" w:space="0" w:color="E5E2E0"/>
          <w:bottom w:val="single" w:sz="8" w:space="0" w:color="E5E2E0"/>
          <w:right w:val="single" w:sz="8" w:space="0" w:color="E5E2E0"/>
          <w:insideH w:val="nil"/>
          <w:insideV w:val="nil"/>
        </w:tcBorders>
        <w:shd w:val="clear" w:color="auto" w:fill="DDD9D6"/>
      </w:tcPr>
    </w:tblStylePr>
    <w:tblStylePr w:type="lastRow">
      <w:pPr>
        <w:spacing w:before="0" w:after="0" w:line="240" w:lineRule="auto"/>
      </w:pPr>
      <w:rPr>
        <w:b/>
        <w:bCs/>
      </w:rPr>
      <w:tblPr/>
      <w:tcPr>
        <w:tcBorders>
          <w:top w:val="double" w:sz="6" w:space="0" w:color="E5E2E0"/>
          <w:left w:val="single" w:sz="8" w:space="0" w:color="E5E2E0"/>
          <w:bottom w:val="single" w:sz="8" w:space="0" w:color="E5E2E0"/>
          <w:right w:val="single" w:sz="8" w:space="0" w:color="E5E2E0"/>
          <w:insideH w:val="nil"/>
          <w:insideV w:val="nil"/>
        </w:tcBorders>
      </w:tcPr>
    </w:tblStylePr>
    <w:tblStylePr w:type="firstCol">
      <w:rPr>
        <w:b/>
        <w:bCs/>
      </w:rPr>
    </w:tblStylePr>
    <w:tblStylePr w:type="lastCol">
      <w:rPr>
        <w:b/>
        <w:bCs/>
      </w:rPr>
    </w:tblStylePr>
    <w:tblStylePr w:type="band1Vert">
      <w:tblPr/>
      <w:tcPr>
        <w:shd w:val="clear" w:color="auto" w:fill="F6F5F4"/>
      </w:tcPr>
    </w:tblStylePr>
    <w:tblStylePr w:type="band1Horz">
      <w:tblPr/>
      <w:tcPr>
        <w:tcBorders>
          <w:insideH w:val="nil"/>
          <w:insideV w:val="nil"/>
        </w:tcBorders>
        <w:shd w:val="clear" w:color="auto" w:fill="F6F5F4"/>
      </w:tcPr>
    </w:tblStylePr>
    <w:tblStylePr w:type="band2Horz">
      <w:tblPr/>
      <w:tcPr>
        <w:tcBorders>
          <w:insideH w:val="nil"/>
          <w:insideV w:val="nil"/>
        </w:tcBorders>
      </w:tcPr>
    </w:tblStylePr>
  </w:style>
  <w:style w:type="table" w:customStyle="1" w:styleId="MediumShading11">
    <w:name w:val="Medium Shading 11"/>
    <w:basedOn w:val="Tablanormal"/>
    <w:rsid w:val="00B265D5"/>
    <w:rPr>
      <w:rFonts w:ascii="Arial" w:eastAsia="Arial" w:hAnsi="Arial"/>
      <w:sz w:val="16"/>
      <w:lang w:val="es-AR" w:eastAsia="es-AR"/>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anormal"/>
    <w:rsid w:val="00B265D5"/>
    <w:rPr>
      <w:rFonts w:ascii="Arial" w:eastAsia="Arial" w:hAnsi="Arial"/>
      <w:lang w:val="es-AR" w:eastAsia="es-AR"/>
    </w:rPr>
    <w:tblPr>
      <w:tblStyleRowBandSize w:val="1"/>
      <w:tblStyleColBandSize w:val="1"/>
      <w:tblBorders>
        <w:top w:val="single" w:sz="8" w:space="0" w:color="B9B1A7"/>
        <w:left w:val="single" w:sz="8" w:space="0" w:color="B9B1A7"/>
        <w:bottom w:val="single" w:sz="8" w:space="0" w:color="B9B1A7"/>
        <w:right w:val="single" w:sz="8" w:space="0" w:color="B9B1A7"/>
        <w:insideH w:val="single" w:sz="8" w:space="0" w:color="B9B1A7"/>
      </w:tblBorders>
    </w:tblPr>
    <w:tblStylePr w:type="firstRow">
      <w:pPr>
        <w:spacing w:before="0" w:after="0" w:line="240" w:lineRule="auto"/>
      </w:pPr>
      <w:rPr>
        <w:b/>
        <w:bCs/>
        <w:color w:val="FFFFFF"/>
      </w:rPr>
      <w:tblPr/>
      <w:tcPr>
        <w:tcBorders>
          <w:top w:val="single" w:sz="8" w:space="0" w:color="B9B1A7"/>
          <w:left w:val="single" w:sz="8" w:space="0" w:color="B9B1A7"/>
          <w:bottom w:val="single" w:sz="8" w:space="0" w:color="B9B1A7"/>
          <w:right w:val="single" w:sz="8" w:space="0" w:color="B9B1A7"/>
          <w:insideH w:val="nil"/>
          <w:insideV w:val="nil"/>
        </w:tcBorders>
        <w:shd w:val="clear" w:color="auto" w:fill="A2978A"/>
      </w:tcPr>
    </w:tblStylePr>
    <w:tblStylePr w:type="lastRow">
      <w:pPr>
        <w:spacing w:before="0" w:after="0" w:line="240" w:lineRule="auto"/>
      </w:pPr>
      <w:rPr>
        <w:b/>
        <w:bCs/>
      </w:rPr>
      <w:tblPr/>
      <w:tcPr>
        <w:tcBorders>
          <w:top w:val="double" w:sz="6" w:space="0" w:color="B9B1A7"/>
          <w:left w:val="single" w:sz="8" w:space="0" w:color="B9B1A7"/>
          <w:bottom w:val="single" w:sz="8" w:space="0" w:color="B9B1A7"/>
          <w:right w:val="single" w:sz="8" w:space="0" w:color="B9B1A7"/>
          <w:insideH w:val="nil"/>
          <w:insideV w:val="nil"/>
        </w:tcBorders>
      </w:tcPr>
    </w:tblStylePr>
    <w:tblStylePr w:type="firstCol">
      <w:rPr>
        <w:b/>
        <w:bCs/>
      </w:rPr>
    </w:tblStylePr>
    <w:tblStylePr w:type="lastCol">
      <w:rPr>
        <w:b/>
        <w:bCs/>
      </w:rPr>
    </w:tblStylePr>
    <w:tblStylePr w:type="band1Vert">
      <w:tblPr/>
      <w:tcPr>
        <w:shd w:val="clear" w:color="auto" w:fill="E8E5E2"/>
      </w:tcPr>
    </w:tblStylePr>
    <w:tblStylePr w:type="band1Horz">
      <w:tblPr/>
      <w:tcPr>
        <w:tcBorders>
          <w:insideH w:val="nil"/>
          <w:insideV w:val="nil"/>
        </w:tcBorders>
        <w:shd w:val="clear" w:color="auto" w:fill="E8E5E2"/>
      </w:tcPr>
    </w:tblStylePr>
    <w:tblStylePr w:type="band2Horz">
      <w:tblPr/>
      <w:tcPr>
        <w:tcBorders>
          <w:insideH w:val="nil"/>
          <w:insideV w:val="nil"/>
        </w:tcBorders>
      </w:tcPr>
    </w:tblStylePr>
  </w:style>
  <w:style w:type="table" w:customStyle="1" w:styleId="LightList1">
    <w:name w:val="Light List1"/>
    <w:basedOn w:val="Tablanormal"/>
    <w:rsid w:val="00B265D5"/>
    <w:rPr>
      <w:rFonts w:ascii="Arial" w:eastAsia="Arial" w:hAnsi="Arial"/>
      <w:lang w:val="es-AR" w:eastAsia="es-A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anormal"/>
    <w:rsid w:val="00B265D5"/>
    <w:rPr>
      <w:rFonts w:ascii="Arial" w:eastAsia="Arial" w:hAnsi="Arial"/>
      <w:lang w:val="es-AR" w:eastAsia="es-AR"/>
    </w:rPr>
    <w:tblPr>
      <w:tblStyleRowBandSize w:val="1"/>
      <w:tblStyleColBandSize w:val="1"/>
      <w:tblBorders>
        <w:top w:val="single" w:sz="8" w:space="0" w:color="A2978A"/>
        <w:left w:val="single" w:sz="8" w:space="0" w:color="A2978A"/>
        <w:bottom w:val="single" w:sz="8" w:space="0" w:color="A2978A"/>
        <w:right w:val="single" w:sz="8" w:space="0" w:color="A2978A"/>
      </w:tblBorders>
    </w:tblPr>
    <w:tblStylePr w:type="firstRow">
      <w:pPr>
        <w:spacing w:before="0" w:after="0" w:line="240" w:lineRule="auto"/>
      </w:pPr>
      <w:rPr>
        <w:b/>
        <w:bCs/>
        <w:color w:val="FFFFFF"/>
      </w:rPr>
      <w:tblPr/>
      <w:tcPr>
        <w:shd w:val="clear" w:color="auto" w:fill="A2978A"/>
      </w:tcPr>
    </w:tblStylePr>
    <w:tblStylePr w:type="lastRow">
      <w:pPr>
        <w:spacing w:before="0" w:after="0" w:line="240" w:lineRule="auto"/>
      </w:pPr>
      <w:rPr>
        <w:b/>
        <w:bCs/>
      </w:rPr>
      <w:tblPr/>
      <w:tcPr>
        <w:tcBorders>
          <w:top w:val="double" w:sz="6" w:space="0" w:color="A2978A"/>
          <w:left w:val="single" w:sz="8" w:space="0" w:color="A2978A"/>
          <w:bottom w:val="single" w:sz="8" w:space="0" w:color="A2978A"/>
          <w:right w:val="single" w:sz="8" w:space="0" w:color="A2978A"/>
        </w:tcBorders>
      </w:tcPr>
    </w:tblStylePr>
    <w:tblStylePr w:type="firstCol">
      <w:rPr>
        <w:b/>
        <w:bCs/>
      </w:rPr>
    </w:tblStylePr>
    <w:tblStylePr w:type="lastCol">
      <w:rPr>
        <w:b/>
        <w:bCs/>
      </w:rPr>
    </w:tblStylePr>
    <w:tblStylePr w:type="band1Vert">
      <w:tblPr/>
      <w:tcPr>
        <w:tcBorders>
          <w:top w:val="single" w:sz="8" w:space="0" w:color="A2978A"/>
          <w:left w:val="single" w:sz="8" w:space="0" w:color="A2978A"/>
          <w:bottom w:val="single" w:sz="8" w:space="0" w:color="A2978A"/>
          <w:right w:val="single" w:sz="8" w:space="0" w:color="A2978A"/>
        </w:tcBorders>
      </w:tcPr>
    </w:tblStylePr>
    <w:tblStylePr w:type="band1Horz">
      <w:tblPr/>
      <w:tcPr>
        <w:tcBorders>
          <w:top w:val="single" w:sz="8" w:space="0" w:color="A2978A"/>
          <w:left w:val="single" w:sz="8" w:space="0" w:color="A2978A"/>
          <w:bottom w:val="single" w:sz="8" w:space="0" w:color="A2978A"/>
          <w:right w:val="single" w:sz="8" w:space="0" w:color="A2978A"/>
        </w:tcBorders>
      </w:tcPr>
    </w:tblStylePr>
  </w:style>
  <w:style w:type="table" w:customStyle="1" w:styleId="PwCTable1">
    <w:name w:val="PwC Table 1"/>
    <w:basedOn w:val="Tablanormal"/>
    <w:qFormat/>
    <w:rsid w:val="00B265D5"/>
    <w:rPr>
      <w:rFonts w:ascii="Arial" w:eastAsia="Arial" w:hAnsi="Arial"/>
      <w:sz w:val="18"/>
      <w:lang w:val="es-AR" w:eastAsia="es-AR"/>
    </w:rPr>
    <w:tblPr>
      <w:tblStyleRowBandSize w:val="1"/>
      <w:tblBorders>
        <w:bottom w:val="single" w:sz="4" w:space="0" w:color="A2978A"/>
        <w:insideH w:val="single" w:sz="4" w:space="0" w:color="A2978A"/>
      </w:tblBorders>
      <w:tblCellMar>
        <w:top w:w="57" w:type="dxa"/>
        <w:left w:w="0" w:type="dxa"/>
        <w:bottom w:w="57" w:type="dxa"/>
        <w:right w:w="0" w:type="dxa"/>
      </w:tblCellMar>
    </w:tblPr>
    <w:tblStylePr w:type="firstRow">
      <w:pPr>
        <w:wordWrap/>
        <w:spacing w:beforeLines="0" w:beforeAutospacing="0" w:afterLines="0" w:afterAutospacing="0" w:line="210" w:lineRule="atLeast"/>
        <w:contextualSpacing w:val="0"/>
      </w:pPr>
      <w:rPr>
        <w:rFonts w:ascii="Arial" w:hAnsi="Arial"/>
        <w:b/>
        <w:color w:val="A2978A"/>
        <w:sz w:val="18"/>
      </w:rPr>
      <w:tblPr/>
      <w:tcPr>
        <w:tcBorders>
          <w:top w:val="nil"/>
          <w:left w:val="nil"/>
          <w:bottom w:val="single" w:sz="8" w:space="0" w:color="00011F"/>
          <w:right w:val="nil"/>
          <w:insideH w:val="nil"/>
          <w:insideV w:val="nil"/>
          <w:tl2br w:val="nil"/>
          <w:tr2bl w:val="nil"/>
        </w:tcBorders>
      </w:tcPr>
    </w:tblStylePr>
    <w:tblStylePr w:type="lastRow">
      <w:tblPr/>
      <w:tcPr>
        <w:tcBorders>
          <w:top w:val="nil"/>
          <w:left w:val="nil"/>
          <w:bottom w:val="single" w:sz="4" w:space="0" w:color="A2978A"/>
          <w:right w:val="nil"/>
          <w:insideH w:val="nil"/>
          <w:insideV w:val="nil"/>
          <w:tl2br w:val="nil"/>
          <w:tr2bl w:val="nil"/>
        </w:tcBorders>
      </w:tcPr>
    </w:tblStylePr>
    <w:tblStylePr w:type="band1Horz">
      <w:pPr>
        <w:wordWrap/>
        <w:spacing w:beforeLines="0" w:beforeAutospacing="0" w:afterLines="0" w:afterAutospacing="0" w:line="210" w:lineRule="atLeast"/>
      </w:pPr>
    </w:tblStylePr>
    <w:tblStylePr w:type="band2Horz">
      <w:pPr>
        <w:wordWrap/>
        <w:spacing w:beforeLines="0" w:beforeAutospacing="0" w:afterLines="0" w:afterAutospacing="0" w:line="210" w:lineRule="atLeast"/>
      </w:pPr>
    </w:tblStylePr>
  </w:style>
  <w:style w:type="numbering" w:customStyle="1" w:styleId="PwCListBullets1">
    <w:name w:val="PwC List Bullets 1"/>
    <w:rsid w:val="00B265D5"/>
    <w:pPr>
      <w:numPr>
        <w:numId w:val="49"/>
      </w:numPr>
    </w:pPr>
  </w:style>
  <w:style w:type="numbering" w:customStyle="1" w:styleId="PwCListNumbers1">
    <w:name w:val="PwC List Numbers 1"/>
    <w:rsid w:val="00B265D5"/>
    <w:pPr>
      <w:numPr>
        <w:numId w:val="50"/>
      </w:numPr>
    </w:pPr>
  </w:style>
  <w:style w:type="paragraph" w:customStyle="1" w:styleId="Text1">
    <w:name w:val="Text1"/>
    <w:basedOn w:val="Normal"/>
    <w:rsid w:val="00B265D5"/>
    <w:pPr>
      <w:tabs>
        <w:tab w:val="left" w:pos="720"/>
      </w:tabs>
      <w:overflowPunct w:val="0"/>
      <w:spacing w:after="240"/>
      <w:ind w:left="720" w:hanging="360"/>
      <w:textAlignment w:val="baseline"/>
    </w:pPr>
    <w:rPr>
      <w:rFonts w:eastAsia="Times New Roman"/>
    </w:rPr>
  </w:style>
  <w:style w:type="paragraph" w:customStyle="1" w:styleId="Notacuerpo1">
    <w:name w:val="Nota cuerpo:1"/>
    <w:basedOn w:val="Normal"/>
    <w:rsid w:val="00B265D5"/>
    <w:pPr>
      <w:overflowPunct w:val="0"/>
      <w:ind w:left="1440"/>
      <w:jc w:val="both"/>
      <w:textAlignment w:val="baseline"/>
    </w:pPr>
    <w:rPr>
      <w:rFonts w:ascii="Arial" w:eastAsia="Times New Roman" w:hAnsi="Arial"/>
      <w:noProof/>
      <w:sz w:val="24"/>
    </w:rPr>
  </w:style>
  <w:style w:type="character" w:customStyle="1" w:styleId="tw4winMark">
    <w:name w:val="tw4winMark"/>
    <w:rsid w:val="00B265D5"/>
    <w:rPr>
      <w:rFonts w:ascii="Courier New" w:hAnsi="Courier New"/>
      <w:vanish/>
      <w:color w:val="800080"/>
      <w:sz w:val="24"/>
      <w:vertAlign w:val="subscript"/>
    </w:rPr>
  </w:style>
  <w:style w:type="character" w:customStyle="1" w:styleId="tw4winTerm">
    <w:name w:val="tw4winTerm"/>
    <w:rsid w:val="00B265D5"/>
    <w:rPr>
      <w:color w:val="0000FF"/>
    </w:rPr>
  </w:style>
  <w:style w:type="character" w:customStyle="1" w:styleId="tw4winJump">
    <w:name w:val="tw4winJump"/>
    <w:rsid w:val="00B265D5"/>
    <w:rPr>
      <w:rFonts w:ascii="Courier New" w:hAnsi="Courier New"/>
      <w:noProof/>
      <w:color w:val="008080"/>
    </w:rPr>
  </w:style>
  <w:style w:type="paragraph" w:customStyle="1" w:styleId="2Ttulo">
    <w:name w:val="2Título"/>
    <w:basedOn w:val="Normal"/>
    <w:rsid w:val="00B265D5"/>
    <w:pPr>
      <w:overflowPunct w:val="0"/>
      <w:jc w:val="center"/>
      <w:textAlignment w:val="baseline"/>
    </w:pPr>
    <w:rPr>
      <w:rFonts w:eastAsia="Times New Roman"/>
      <w:b/>
      <w:sz w:val="24"/>
      <w:lang w:val="es-ES"/>
    </w:rPr>
  </w:style>
  <w:style w:type="paragraph" w:customStyle="1" w:styleId="1Texto">
    <w:name w:val="1. Texto"/>
    <w:basedOn w:val="Normal"/>
    <w:rsid w:val="00B265D5"/>
    <w:pPr>
      <w:widowControl w:val="0"/>
      <w:autoSpaceDE/>
      <w:autoSpaceDN/>
      <w:adjustRightInd/>
      <w:jc w:val="both"/>
    </w:pPr>
    <w:rPr>
      <w:rFonts w:eastAsia="Times New Roman"/>
      <w:lang w:eastAsia="en-US"/>
    </w:rPr>
  </w:style>
  <w:style w:type="paragraph" w:customStyle="1" w:styleId="CharCharCharCharChar1">
    <w:name w:val="Char Char Char Char Char1"/>
    <w:basedOn w:val="Textoindependiente"/>
    <w:rsid w:val="00B265D5"/>
    <w:pPr>
      <w:tabs>
        <w:tab w:val="left" w:pos="6660"/>
        <w:tab w:val="decimal" w:pos="7740"/>
        <w:tab w:val="left" w:pos="8100"/>
        <w:tab w:val="decimal" w:pos="9270"/>
      </w:tabs>
      <w:overflowPunct w:val="0"/>
      <w:ind w:left="720"/>
      <w:jc w:val="left"/>
      <w:textAlignment w:val="baseline"/>
    </w:pPr>
    <w:rPr>
      <w:rFonts w:ascii="Arial" w:eastAsia="Batang" w:hAnsi="Arial"/>
      <w:b/>
      <w:lang w:val="en-US" w:eastAsia="es-AR"/>
    </w:rPr>
  </w:style>
  <w:style w:type="character" w:customStyle="1" w:styleId="tw4winPopup">
    <w:name w:val="tw4winPopup"/>
    <w:rsid w:val="00B265D5"/>
    <w:rPr>
      <w:rFonts w:ascii="Courier New" w:hAnsi="Courier New"/>
      <w:noProof/>
      <w:color w:val="008000"/>
    </w:rPr>
  </w:style>
  <w:style w:type="paragraph" w:customStyle="1" w:styleId="CharCharCharCharChar2">
    <w:name w:val="Char Char Char Char Char2"/>
    <w:basedOn w:val="Textoindependiente"/>
    <w:rsid w:val="00B265D5"/>
    <w:pPr>
      <w:tabs>
        <w:tab w:val="left" w:pos="6660"/>
        <w:tab w:val="decimal" w:pos="7740"/>
        <w:tab w:val="left" w:pos="8100"/>
        <w:tab w:val="decimal" w:pos="9270"/>
      </w:tabs>
      <w:overflowPunct w:val="0"/>
      <w:ind w:left="720"/>
      <w:jc w:val="left"/>
      <w:textAlignment w:val="baseline"/>
    </w:pPr>
    <w:rPr>
      <w:rFonts w:ascii="Arial" w:eastAsia="Batang" w:hAnsi="Arial"/>
      <w:b/>
      <w:lang w:val="en-US" w:eastAsia="es-AR"/>
    </w:rPr>
  </w:style>
  <w:style w:type="paragraph" w:customStyle="1" w:styleId="Sinespaciado2">
    <w:name w:val="Sin espaciado2"/>
    <w:qFormat/>
    <w:rsid w:val="00B265D5"/>
    <w:pPr>
      <w:jc w:val="both"/>
    </w:pPr>
    <w:rPr>
      <w:rFonts w:ascii="Univers" w:eastAsia="Times New Roman" w:hAnsi="Univers"/>
      <w:snapToGrid w:val="0"/>
      <w:sz w:val="18"/>
      <w:szCs w:val="22"/>
      <w:lang w:val="es-AR" w:eastAsia="es-AR"/>
    </w:rPr>
  </w:style>
  <w:style w:type="character" w:customStyle="1" w:styleId="gt-icon-text1">
    <w:name w:val="gt-icon-text1"/>
    <w:rsid w:val="00B265D5"/>
  </w:style>
  <w:style w:type="paragraph" w:customStyle="1" w:styleId="AINDENTEDPARA">
    <w:name w:val="A INDENTED PARA"/>
    <w:basedOn w:val="Normal"/>
    <w:rsid w:val="00B265D5"/>
    <w:pPr>
      <w:autoSpaceDE/>
      <w:autoSpaceDN/>
      <w:adjustRightInd/>
      <w:ind w:left="360"/>
      <w:jc w:val="both"/>
    </w:pPr>
    <w:rPr>
      <w:rFonts w:ascii="Book Antiqua" w:eastAsia="Times New Roman" w:hAnsi="Book Antiqua"/>
      <w:sz w:val="22"/>
      <w:lang w:val="es-ES" w:eastAsia="en-US"/>
    </w:rPr>
  </w:style>
  <w:style w:type="paragraph" w:customStyle="1" w:styleId="Textoinfaud">
    <w:name w:val="Texto inf. aud."/>
    <w:basedOn w:val="Normal"/>
    <w:rsid w:val="00B265D5"/>
    <w:pPr>
      <w:tabs>
        <w:tab w:val="left" w:pos="720"/>
      </w:tabs>
      <w:autoSpaceDE/>
      <w:autoSpaceDN/>
      <w:adjustRightInd/>
      <w:spacing w:line="360" w:lineRule="atLeast"/>
      <w:jc w:val="both"/>
    </w:pPr>
    <w:rPr>
      <w:rFonts w:ascii="Book Antiqua" w:eastAsia="Times New Roman" w:hAnsi="Book Antiqua" w:cs="Book Antiqua"/>
      <w:lang w:val="es-ES_tradnl" w:eastAsia="en-US"/>
    </w:rPr>
  </w:style>
  <w:style w:type="paragraph" w:customStyle="1" w:styleId="text">
    <w:name w:val="text"/>
    <w:basedOn w:val="Normal"/>
    <w:rsid w:val="00B265D5"/>
    <w:pPr>
      <w:autoSpaceDE/>
      <w:autoSpaceDN/>
      <w:adjustRightInd/>
      <w:spacing w:after="120"/>
      <w:ind w:left="144" w:firstLine="216"/>
      <w:jc w:val="both"/>
    </w:pPr>
    <w:rPr>
      <w:rFonts w:eastAsia="Times New Roman"/>
      <w:lang w:eastAsia="en-US"/>
    </w:rPr>
  </w:style>
  <w:style w:type="paragraph" w:customStyle="1" w:styleId="textital">
    <w:name w:val="text ital"/>
    <w:basedOn w:val="text"/>
    <w:rsid w:val="00B265D5"/>
    <w:rPr>
      <w:i/>
    </w:rPr>
  </w:style>
  <w:style w:type="paragraph" w:customStyle="1" w:styleId="CM18">
    <w:name w:val="CM18"/>
    <w:basedOn w:val="Default"/>
    <w:next w:val="Default"/>
    <w:rsid w:val="00B265D5"/>
    <w:pPr>
      <w:widowControl w:val="0"/>
    </w:pPr>
    <w:rPr>
      <w:rFonts w:ascii="Verdana" w:eastAsia="Times New Roman" w:hAnsi="Verdana"/>
      <w:color w:val="auto"/>
      <w:lang w:val="en-GB" w:eastAsia="en-GB"/>
    </w:rPr>
  </w:style>
  <w:style w:type="paragraph" w:customStyle="1" w:styleId="xmsonormal">
    <w:name w:val="x_msonormal"/>
    <w:basedOn w:val="Normal"/>
    <w:rsid w:val="00B265D5"/>
    <w:pPr>
      <w:autoSpaceDE/>
      <w:autoSpaceDN/>
      <w:adjustRightInd/>
      <w:spacing w:before="100" w:beforeAutospacing="1" w:after="100" w:afterAutospacing="1"/>
    </w:pPr>
    <w:rPr>
      <w:rFonts w:eastAsia="Times New Roman"/>
      <w:sz w:val="24"/>
      <w:szCs w:val="24"/>
      <w:lang w:eastAsia="en-US"/>
    </w:rPr>
  </w:style>
  <w:style w:type="paragraph" w:customStyle="1" w:styleId="xs7-502">
    <w:name w:val="x_s7-502"/>
    <w:basedOn w:val="Normal"/>
    <w:rsid w:val="00B265D5"/>
    <w:pPr>
      <w:autoSpaceDE/>
      <w:autoSpaceDN/>
      <w:adjustRightInd/>
      <w:spacing w:before="100" w:beforeAutospacing="1" w:after="100" w:afterAutospacing="1"/>
    </w:pPr>
    <w:rPr>
      <w:rFonts w:eastAsia="Times New Roman"/>
      <w:sz w:val="24"/>
      <w:szCs w:val="24"/>
      <w:lang w:eastAsia="en-US"/>
    </w:rPr>
  </w:style>
  <w:style w:type="paragraph" w:customStyle="1" w:styleId="xs1-502">
    <w:name w:val="x_s1-502"/>
    <w:basedOn w:val="Normal"/>
    <w:rsid w:val="00B265D5"/>
    <w:pPr>
      <w:autoSpaceDE/>
      <w:autoSpaceDN/>
      <w:adjustRightInd/>
      <w:spacing w:before="100" w:beforeAutospacing="1" w:after="100" w:afterAutospacing="1"/>
    </w:pPr>
    <w:rPr>
      <w:rFonts w:eastAsia="Times New Roman"/>
      <w:sz w:val="24"/>
      <w:szCs w:val="24"/>
      <w:lang w:eastAsia="en-US"/>
    </w:rPr>
  </w:style>
  <w:style w:type="paragraph" w:customStyle="1" w:styleId="trn">
    <w:name w:val="trn"/>
    <w:basedOn w:val="Normal"/>
    <w:rsid w:val="00B265D5"/>
    <w:pPr>
      <w:autoSpaceDE/>
      <w:autoSpaceDN/>
      <w:adjustRightInd/>
    </w:pPr>
    <w:rPr>
      <w:rFonts w:eastAsia="Times New Roman"/>
      <w:sz w:val="16"/>
      <w:szCs w:val="16"/>
      <w:lang w:eastAsia="en-US"/>
    </w:rPr>
  </w:style>
  <w:style w:type="paragraph" w:customStyle="1" w:styleId="Ftn">
    <w:name w:val="Ftn"/>
    <w:basedOn w:val="Textoindependiente"/>
    <w:rsid w:val="00B265D5"/>
    <w:pPr>
      <w:autoSpaceDE/>
      <w:autoSpaceDN/>
      <w:adjustRightInd/>
      <w:jc w:val="left"/>
    </w:pPr>
    <w:rPr>
      <w:rFonts w:eastAsia="Times New Roman"/>
      <w:sz w:val="16"/>
      <w:szCs w:val="16"/>
      <w:lang w:val="en-US" w:eastAsia="en-US"/>
    </w:rPr>
  </w:style>
  <w:style w:type="paragraph" w:customStyle="1" w:styleId="DocId0">
    <w:name w:val="DocId"/>
    <w:basedOn w:val="Piedepgina"/>
    <w:rsid w:val="00B265D5"/>
    <w:pPr>
      <w:tabs>
        <w:tab w:val="clear" w:pos="4252"/>
        <w:tab w:val="clear" w:pos="8504"/>
        <w:tab w:val="center" w:pos="4680"/>
        <w:tab w:val="right" w:pos="9360"/>
      </w:tabs>
      <w:autoSpaceDE/>
      <w:autoSpaceDN/>
      <w:adjustRightInd/>
    </w:pPr>
    <w:rPr>
      <w:rFonts w:eastAsia="SimSun" w:cs="Arial"/>
      <w:sz w:val="16"/>
      <w:szCs w:val="16"/>
      <w:lang w:eastAsia="en-US"/>
    </w:rPr>
  </w:style>
  <w:style w:type="paragraph" w:customStyle="1" w:styleId="Wehavemadecertainimprovementstoourautomationservicesincluding">
    <w:name w:val="We have made certain improvements to our automation services including:"/>
    <w:basedOn w:val="Listaconvietas3"/>
    <w:rsid w:val="00B265D5"/>
    <w:pPr>
      <w:numPr>
        <w:numId w:val="0"/>
      </w:numPr>
      <w:kinsoku w:val="0"/>
      <w:ind w:left="1080" w:hanging="360"/>
    </w:pPr>
    <w:rPr>
      <w:lang w:eastAsia="en-US"/>
    </w:rPr>
  </w:style>
  <w:style w:type="paragraph" w:customStyle="1" w:styleId="Prrafodelista3">
    <w:name w:val="Párrafo de lista3"/>
    <w:basedOn w:val="Normal"/>
    <w:qFormat/>
    <w:rsid w:val="00B265D5"/>
    <w:pPr>
      <w:overflowPunct w:val="0"/>
      <w:ind w:left="720"/>
      <w:contextualSpacing/>
      <w:textAlignment w:val="baseline"/>
    </w:pPr>
    <w:rPr>
      <w:rFonts w:eastAsia="Times New Roman"/>
    </w:rPr>
  </w:style>
  <w:style w:type="table" w:customStyle="1" w:styleId="Sombreadoclaro-nfasis21">
    <w:name w:val="Sombreado claro - Énfasis 21"/>
    <w:basedOn w:val="Tablanormal"/>
    <w:rsid w:val="00B265D5"/>
    <w:rPr>
      <w:rFonts w:ascii="Arial" w:eastAsia="Arial" w:hAnsi="Arial"/>
      <w:color w:val="83756D"/>
      <w:lang w:val="es-AR" w:eastAsia="es-AR"/>
    </w:rPr>
    <w:tblPr>
      <w:tblStyleRowBandSize w:val="1"/>
      <w:tblStyleColBandSize w:val="1"/>
      <w:tblBorders>
        <w:top w:val="single" w:sz="8" w:space="0" w:color="AA9F98"/>
        <w:bottom w:val="single" w:sz="8" w:space="0" w:color="AA9F98"/>
      </w:tblBorders>
    </w:tblPr>
    <w:tblStylePr w:type="firstRow">
      <w:pPr>
        <w:spacing w:before="0" w:after="0" w:line="240" w:lineRule="auto"/>
      </w:pPr>
      <w:rPr>
        <w:b/>
        <w:bCs/>
      </w:rPr>
      <w:tblPr/>
      <w:tcPr>
        <w:tcBorders>
          <w:top w:val="single" w:sz="8" w:space="0" w:color="AA9F98"/>
          <w:left w:val="nil"/>
          <w:bottom w:val="single" w:sz="8" w:space="0" w:color="AA9F98"/>
          <w:right w:val="nil"/>
          <w:insideH w:val="nil"/>
          <w:insideV w:val="nil"/>
        </w:tcBorders>
      </w:tcPr>
    </w:tblStylePr>
    <w:tblStylePr w:type="lastRow">
      <w:pPr>
        <w:spacing w:before="0" w:after="0" w:line="240" w:lineRule="auto"/>
      </w:pPr>
      <w:rPr>
        <w:b/>
        <w:bCs/>
      </w:rPr>
      <w:tblPr/>
      <w:tcPr>
        <w:tcBorders>
          <w:top w:val="single" w:sz="8" w:space="0" w:color="AA9F98"/>
          <w:left w:val="nil"/>
          <w:bottom w:val="single" w:sz="8" w:space="0" w:color="AA9F98"/>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E7E5"/>
      </w:tcPr>
    </w:tblStylePr>
    <w:tblStylePr w:type="band1Horz">
      <w:tblPr/>
      <w:tcPr>
        <w:tcBorders>
          <w:left w:val="nil"/>
          <w:right w:val="nil"/>
          <w:insideH w:val="nil"/>
          <w:insideV w:val="nil"/>
        </w:tcBorders>
        <w:shd w:val="clear" w:color="auto" w:fill="EAE7E5"/>
      </w:tcPr>
    </w:tblStylePr>
  </w:style>
  <w:style w:type="table" w:customStyle="1" w:styleId="Sombreadomedio1-nfasis41">
    <w:name w:val="Sombreado medio 1 - Énfasis 41"/>
    <w:basedOn w:val="Tablanormal"/>
    <w:rsid w:val="00B265D5"/>
    <w:rPr>
      <w:rFonts w:ascii="Arial" w:eastAsia="Arial" w:hAnsi="Arial"/>
      <w:lang w:val="es-AR" w:eastAsia="es-AR"/>
    </w:rPr>
    <w:tblPr>
      <w:tblStyleRowBandSize w:val="1"/>
      <w:tblStyleColBandSize w:val="1"/>
      <w:tblBorders>
        <w:top w:val="single" w:sz="8" w:space="0" w:color="E5E2E0"/>
        <w:left w:val="single" w:sz="8" w:space="0" w:color="E5E2E0"/>
        <w:bottom w:val="single" w:sz="8" w:space="0" w:color="E5E2E0"/>
        <w:right w:val="single" w:sz="8" w:space="0" w:color="E5E2E0"/>
        <w:insideH w:val="single" w:sz="8" w:space="0" w:color="E5E2E0"/>
      </w:tblBorders>
    </w:tblPr>
    <w:tblStylePr w:type="firstRow">
      <w:pPr>
        <w:spacing w:before="0" w:after="0" w:line="240" w:lineRule="auto"/>
      </w:pPr>
      <w:rPr>
        <w:b/>
        <w:bCs/>
        <w:color w:val="FFFFFF"/>
      </w:rPr>
      <w:tblPr/>
      <w:tcPr>
        <w:tcBorders>
          <w:top w:val="single" w:sz="8" w:space="0" w:color="E5E2E0"/>
          <w:left w:val="single" w:sz="8" w:space="0" w:color="E5E2E0"/>
          <w:bottom w:val="single" w:sz="8" w:space="0" w:color="E5E2E0"/>
          <w:right w:val="single" w:sz="8" w:space="0" w:color="E5E2E0"/>
          <w:insideH w:val="nil"/>
          <w:insideV w:val="nil"/>
        </w:tcBorders>
        <w:shd w:val="clear" w:color="auto" w:fill="DDD9D6"/>
      </w:tcPr>
    </w:tblStylePr>
    <w:tblStylePr w:type="lastRow">
      <w:pPr>
        <w:spacing w:before="0" w:after="0" w:line="240" w:lineRule="auto"/>
      </w:pPr>
      <w:rPr>
        <w:b/>
        <w:bCs/>
      </w:rPr>
      <w:tblPr/>
      <w:tcPr>
        <w:tcBorders>
          <w:top w:val="double" w:sz="6" w:space="0" w:color="E5E2E0"/>
          <w:left w:val="single" w:sz="8" w:space="0" w:color="E5E2E0"/>
          <w:bottom w:val="single" w:sz="8" w:space="0" w:color="E5E2E0"/>
          <w:right w:val="single" w:sz="8" w:space="0" w:color="E5E2E0"/>
          <w:insideH w:val="nil"/>
          <w:insideV w:val="nil"/>
        </w:tcBorders>
      </w:tcPr>
    </w:tblStylePr>
    <w:tblStylePr w:type="firstCol">
      <w:rPr>
        <w:b/>
        <w:bCs/>
      </w:rPr>
    </w:tblStylePr>
    <w:tblStylePr w:type="lastCol">
      <w:rPr>
        <w:b/>
        <w:bCs/>
      </w:rPr>
    </w:tblStylePr>
    <w:tblStylePr w:type="band1Vert">
      <w:tblPr/>
      <w:tcPr>
        <w:shd w:val="clear" w:color="auto" w:fill="F6F5F4"/>
      </w:tcPr>
    </w:tblStylePr>
    <w:tblStylePr w:type="band1Horz">
      <w:tblPr/>
      <w:tcPr>
        <w:tcBorders>
          <w:insideH w:val="nil"/>
          <w:insideV w:val="nil"/>
        </w:tcBorders>
        <w:shd w:val="clear" w:color="auto" w:fill="F6F5F4"/>
      </w:tcPr>
    </w:tblStylePr>
    <w:tblStylePr w:type="band2Horz">
      <w:tblPr/>
      <w:tcPr>
        <w:tcBorders>
          <w:insideH w:val="nil"/>
          <w:insideV w:val="nil"/>
        </w:tcBorders>
      </w:tcPr>
    </w:tblStylePr>
  </w:style>
  <w:style w:type="paragraph" w:customStyle="1" w:styleId="BodyA">
    <w:name w:val="Body A"/>
    <w:rsid w:val="00B265D5"/>
    <w:pPr>
      <w:pBdr>
        <w:top w:val="nil"/>
        <w:left w:val="nil"/>
        <w:bottom w:val="nil"/>
        <w:right w:val="nil"/>
        <w:between w:val="nil"/>
        <w:bar w:val="nil"/>
      </w:pBdr>
      <w:spacing w:after="240"/>
    </w:pPr>
    <w:rPr>
      <w:rFonts w:ascii="Times New Roman" w:eastAsia="Arial Unicode MS" w:hAnsi="Arial Unicode MS" w:cs="Arial Unicode MS"/>
      <w:color w:val="000000"/>
      <w:u w:color="000000"/>
      <w:bdr w:val="nil"/>
      <w:lang w:val="en-US" w:eastAsia="es-AR"/>
    </w:rPr>
  </w:style>
  <w:style w:type="numbering" w:customStyle="1" w:styleId="ImportedStyle2">
    <w:name w:val="Imported Style 2"/>
    <w:rsid w:val="00B265D5"/>
    <w:pPr>
      <w:numPr>
        <w:numId w:val="53"/>
      </w:numPr>
    </w:pPr>
  </w:style>
  <w:style w:type="numbering" w:customStyle="1" w:styleId="List0">
    <w:name w:val="List 0"/>
    <w:basedOn w:val="Sinlista"/>
    <w:rsid w:val="00B265D5"/>
    <w:pPr>
      <w:numPr>
        <w:numId w:val="51"/>
      </w:numPr>
    </w:pPr>
  </w:style>
  <w:style w:type="paragraph" w:customStyle="1" w:styleId="BulletA">
    <w:name w:val="Bullet A"/>
    <w:rsid w:val="00B265D5"/>
    <w:pPr>
      <w:pBdr>
        <w:top w:val="nil"/>
        <w:left w:val="nil"/>
        <w:bottom w:val="nil"/>
        <w:right w:val="nil"/>
        <w:between w:val="nil"/>
        <w:bar w:val="nil"/>
      </w:pBdr>
      <w:spacing w:after="240"/>
      <w:ind w:left="2160" w:hanging="360"/>
    </w:pPr>
    <w:rPr>
      <w:rFonts w:ascii="Times New Roman" w:eastAsia="Arial Unicode MS" w:hAnsi="Arial Unicode MS" w:cs="Arial Unicode MS"/>
      <w:color w:val="000000"/>
      <w:sz w:val="24"/>
      <w:szCs w:val="24"/>
      <w:u w:color="000000"/>
      <w:bdr w:val="nil"/>
      <w:lang w:val="en-US" w:eastAsia="es-AR"/>
    </w:rPr>
  </w:style>
  <w:style w:type="numbering" w:customStyle="1" w:styleId="List1">
    <w:name w:val="List 1"/>
    <w:basedOn w:val="Sinlista"/>
    <w:rsid w:val="00B265D5"/>
    <w:pPr>
      <w:numPr>
        <w:numId w:val="52"/>
      </w:numPr>
    </w:pPr>
  </w:style>
  <w:style w:type="character" w:customStyle="1" w:styleId="il">
    <w:name w:val="il"/>
    <w:rsid w:val="00B265D5"/>
  </w:style>
  <w:style w:type="paragraph" w:customStyle="1" w:styleId="Prrafodelista5">
    <w:name w:val="Párrafo de lista5"/>
    <w:basedOn w:val="Normal"/>
    <w:qFormat/>
    <w:rsid w:val="00B265D5"/>
    <w:pPr>
      <w:ind w:left="720"/>
      <w:contextualSpacing/>
    </w:pPr>
    <w:rPr>
      <w:rFonts w:eastAsia="Times New Roman"/>
      <w:lang w:eastAsia="en-US"/>
    </w:rPr>
  </w:style>
  <w:style w:type="paragraph" w:customStyle="1" w:styleId="OmniPage770">
    <w:name w:val="OmniPage #770"/>
    <w:rsid w:val="00B265D5"/>
    <w:pPr>
      <w:tabs>
        <w:tab w:val="left" w:pos="162"/>
        <w:tab w:val="right" w:pos="10668"/>
      </w:tabs>
      <w:jc w:val="both"/>
    </w:pPr>
    <w:rPr>
      <w:rFonts w:ascii="Times New Roman" w:eastAsia="Times New Roman" w:hAnsi="Times New Roman"/>
      <w:sz w:val="18"/>
      <w:lang w:val="en-US"/>
    </w:rPr>
  </w:style>
  <w:style w:type="character" w:customStyle="1" w:styleId="normalchar1">
    <w:name w:val="normal__char1"/>
    <w:rsid w:val="00B265D5"/>
    <w:rPr>
      <w:rFonts w:ascii="Garamond" w:hAnsi="Garamond" w:cs="Garamond"/>
      <w:spacing w:val="0"/>
      <w:sz w:val="24"/>
      <w:szCs w:val="24"/>
      <w:u w:val="none"/>
      <w:effect w:val="none"/>
    </w:rPr>
  </w:style>
  <w:style w:type="paragraph" w:customStyle="1" w:styleId="Ttuloprincipal0">
    <w:name w:val="Título principal"/>
    <w:basedOn w:val="Normal"/>
    <w:uiPriority w:val="99"/>
    <w:rsid w:val="00B265D5"/>
    <w:pPr>
      <w:autoSpaceDE/>
      <w:autoSpaceDN/>
      <w:adjustRightInd/>
      <w:jc w:val="center"/>
    </w:pPr>
    <w:rPr>
      <w:rFonts w:ascii="Book Antiqua" w:eastAsia="Times New Roman" w:hAnsi="Book Antiqua" w:cs="Book Antiqua"/>
      <w:b/>
      <w:bCs/>
      <w:sz w:val="24"/>
      <w:szCs w:val="24"/>
      <w:lang w:val="es-ES_tradnl" w:eastAsia="en-US"/>
    </w:rPr>
  </w:style>
  <w:style w:type="paragraph" w:customStyle="1" w:styleId="TtulodeTDC3">
    <w:name w:val="Título de TDC3"/>
    <w:basedOn w:val="Ttulo1"/>
    <w:next w:val="Textoindependiente"/>
    <w:qFormat/>
    <w:rsid w:val="00B265D5"/>
    <w:pPr>
      <w:keepLines/>
      <w:overflowPunct w:val="0"/>
      <w:spacing w:before="480" w:after="0" w:line="276" w:lineRule="auto"/>
      <w:textAlignment w:val="baseline"/>
      <w:outlineLvl w:val="9"/>
    </w:pPr>
    <w:rPr>
      <w:rFonts w:ascii="Arial" w:hAnsi="Arial"/>
      <w:b w:val="0"/>
      <w:color w:val="00011F"/>
      <w:kern w:val="0"/>
      <w:sz w:val="40"/>
      <w:szCs w:val="28"/>
      <w:lang w:val="x-none"/>
    </w:rPr>
  </w:style>
  <w:style w:type="character" w:customStyle="1" w:styleId="nfasisintenso3">
    <w:name w:val="Énfasis intenso3"/>
    <w:qFormat/>
    <w:rsid w:val="00B265D5"/>
    <w:rPr>
      <w:b/>
      <w:bCs/>
      <w:i/>
      <w:iCs/>
      <w:color w:val="auto"/>
      <w:u w:val="none"/>
    </w:rPr>
  </w:style>
  <w:style w:type="paragraph" w:customStyle="1" w:styleId="Citadestacada3">
    <w:name w:val="Cita destacada3"/>
    <w:basedOn w:val="Normal"/>
    <w:next w:val="Normal"/>
    <w:qFormat/>
    <w:rsid w:val="00B265D5"/>
    <w:pPr>
      <w:pBdr>
        <w:bottom w:val="single" w:sz="4" w:space="4" w:color="auto"/>
      </w:pBdr>
      <w:overflowPunct w:val="0"/>
      <w:ind w:left="936" w:right="936"/>
      <w:textAlignment w:val="baseline"/>
    </w:pPr>
    <w:rPr>
      <w:rFonts w:eastAsia="Times New Roman"/>
      <w:b/>
      <w:bCs/>
      <w:i/>
      <w:iCs/>
      <w:sz w:val="22"/>
      <w:szCs w:val="22"/>
      <w:lang w:val="x-none"/>
    </w:rPr>
  </w:style>
  <w:style w:type="character" w:customStyle="1" w:styleId="Referenciaintensa3">
    <w:name w:val="Referencia intensa3"/>
    <w:qFormat/>
    <w:rsid w:val="00B265D5"/>
    <w:rPr>
      <w:b/>
      <w:bCs/>
      <w:i w:val="0"/>
      <w:smallCaps/>
      <w:color w:val="auto"/>
      <w:spacing w:val="5"/>
      <w:u w:val="none"/>
    </w:rPr>
  </w:style>
  <w:style w:type="character" w:customStyle="1" w:styleId="nfasissutil3">
    <w:name w:val="Énfasis sutil3"/>
    <w:qFormat/>
    <w:rsid w:val="00B265D5"/>
    <w:rPr>
      <w:b w:val="0"/>
      <w:i/>
      <w:iCs/>
      <w:color w:val="auto"/>
      <w:u w:val="none"/>
    </w:rPr>
  </w:style>
  <w:style w:type="character" w:customStyle="1" w:styleId="Referenciasutil3">
    <w:name w:val="Referencia sutil3"/>
    <w:qFormat/>
    <w:rsid w:val="00B265D5"/>
    <w:rPr>
      <w:b w:val="0"/>
      <w:i w:val="0"/>
      <w:smallCaps/>
      <w:color w:val="auto"/>
      <w:u w:val="single"/>
    </w:rPr>
  </w:style>
  <w:style w:type="table" w:customStyle="1" w:styleId="Sombreadoclaro-nfasis23">
    <w:name w:val="Sombreado claro - Énfasis 23"/>
    <w:basedOn w:val="Tablanormal"/>
    <w:rsid w:val="00B265D5"/>
    <w:rPr>
      <w:rFonts w:ascii="Arial" w:eastAsia="Arial" w:hAnsi="Arial"/>
      <w:color w:val="83756D"/>
      <w:lang w:val="es-AR" w:eastAsia="es-AR"/>
    </w:rPr>
    <w:tblPr>
      <w:tblStyleRowBandSize w:val="1"/>
      <w:tblStyleColBandSize w:val="1"/>
      <w:tblBorders>
        <w:top w:val="single" w:sz="8" w:space="0" w:color="AA9F98"/>
        <w:bottom w:val="single" w:sz="8" w:space="0" w:color="AA9F98"/>
      </w:tblBorders>
    </w:tblPr>
    <w:tblStylePr w:type="firstRow">
      <w:pPr>
        <w:spacing w:before="0" w:after="0" w:line="240" w:lineRule="auto"/>
      </w:pPr>
      <w:rPr>
        <w:b/>
        <w:bCs/>
      </w:rPr>
      <w:tblPr/>
      <w:tcPr>
        <w:tcBorders>
          <w:top w:val="single" w:sz="8" w:space="0" w:color="AA9F98"/>
          <w:left w:val="nil"/>
          <w:bottom w:val="single" w:sz="8" w:space="0" w:color="AA9F98"/>
          <w:right w:val="nil"/>
          <w:insideH w:val="nil"/>
          <w:insideV w:val="nil"/>
        </w:tcBorders>
      </w:tcPr>
    </w:tblStylePr>
    <w:tblStylePr w:type="lastRow">
      <w:pPr>
        <w:spacing w:before="0" w:after="0" w:line="240" w:lineRule="auto"/>
      </w:pPr>
      <w:rPr>
        <w:b/>
        <w:bCs/>
      </w:rPr>
      <w:tblPr/>
      <w:tcPr>
        <w:tcBorders>
          <w:top w:val="single" w:sz="8" w:space="0" w:color="AA9F98"/>
          <w:left w:val="nil"/>
          <w:bottom w:val="single" w:sz="8" w:space="0" w:color="AA9F98"/>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E7E5"/>
      </w:tcPr>
    </w:tblStylePr>
    <w:tblStylePr w:type="band1Horz">
      <w:tblPr/>
      <w:tcPr>
        <w:tcBorders>
          <w:left w:val="nil"/>
          <w:right w:val="nil"/>
          <w:insideH w:val="nil"/>
          <w:insideV w:val="nil"/>
        </w:tcBorders>
        <w:shd w:val="clear" w:color="auto" w:fill="EAE7E5"/>
      </w:tcPr>
    </w:tblStylePr>
  </w:style>
  <w:style w:type="table" w:customStyle="1" w:styleId="Sombreadomedio1-nfasis43">
    <w:name w:val="Sombreado medio 1 - Énfasis 43"/>
    <w:basedOn w:val="Tablanormal"/>
    <w:rsid w:val="00B265D5"/>
    <w:rPr>
      <w:rFonts w:ascii="Arial" w:eastAsia="Arial" w:hAnsi="Arial"/>
      <w:lang w:val="es-AR" w:eastAsia="es-AR"/>
    </w:rPr>
    <w:tblPr>
      <w:tblStyleRowBandSize w:val="1"/>
      <w:tblStyleColBandSize w:val="1"/>
      <w:tblBorders>
        <w:top w:val="single" w:sz="8" w:space="0" w:color="E5E2E0"/>
        <w:left w:val="single" w:sz="8" w:space="0" w:color="E5E2E0"/>
        <w:bottom w:val="single" w:sz="8" w:space="0" w:color="E5E2E0"/>
        <w:right w:val="single" w:sz="8" w:space="0" w:color="E5E2E0"/>
        <w:insideH w:val="single" w:sz="8" w:space="0" w:color="E5E2E0"/>
      </w:tblBorders>
    </w:tblPr>
    <w:tblStylePr w:type="firstRow">
      <w:pPr>
        <w:spacing w:before="0" w:after="0" w:line="240" w:lineRule="auto"/>
      </w:pPr>
      <w:rPr>
        <w:b/>
        <w:bCs/>
        <w:color w:val="FFFFFF"/>
      </w:rPr>
      <w:tblPr/>
      <w:tcPr>
        <w:tcBorders>
          <w:top w:val="single" w:sz="8" w:space="0" w:color="E5E2E0"/>
          <w:left w:val="single" w:sz="8" w:space="0" w:color="E5E2E0"/>
          <w:bottom w:val="single" w:sz="8" w:space="0" w:color="E5E2E0"/>
          <w:right w:val="single" w:sz="8" w:space="0" w:color="E5E2E0"/>
          <w:insideH w:val="nil"/>
          <w:insideV w:val="nil"/>
        </w:tcBorders>
        <w:shd w:val="clear" w:color="auto" w:fill="DDD9D6"/>
      </w:tcPr>
    </w:tblStylePr>
    <w:tblStylePr w:type="lastRow">
      <w:pPr>
        <w:spacing w:before="0" w:after="0" w:line="240" w:lineRule="auto"/>
      </w:pPr>
      <w:rPr>
        <w:b/>
        <w:bCs/>
      </w:rPr>
      <w:tblPr/>
      <w:tcPr>
        <w:tcBorders>
          <w:top w:val="double" w:sz="6" w:space="0" w:color="E5E2E0"/>
          <w:left w:val="single" w:sz="8" w:space="0" w:color="E5E2E0"/>
          <w:bottom w:val="single" w:sz="8" w:space="0" w:color="E5E2E0"/>
          <w:right w:val="single" w:sz="8" w:space="0" w:color="E5E2E0"/>
          <w:insideH w:val="nil"/>
          <w:insideV w:val="nil"/>
        </w:tcBorders>
      </w:tcPr>
    </w:tblStylePr>
    <w:tblStylePr w:type="firstCol">
      <w:rPr>
        <w:b/>
        <w:bCs/>
      </w:rPr>
    </w:tblStylePr>
    <w:tblStylePr w:type="lastCol">
      <w:rPr>
        <w:b/>
        <w:bCs/>
      </w:rPr>
    </w:tblStylePr>
    <w:tblStylePr w:type="band1Vert">
      <w:tblPr/>
      <w:tcPr>
        <w:shd w:val="clear" w:color="auto" w:fill="F6F5F4"/>
      </w:tcPr>
    </w:tblStylePr>
    <w:tblStylePr w:type="band1Horz">
      <w:tblPr/>
      <w:tcPr>
        <w:tcBorders>
          <w:insideH w:val="nil"/>
          <w:insideV w:val="nil"/>
        </w:tcBorders>
        <w:shd w:val="clear" w:color="auto" w:fill="F6F5F4"/>
      </w:tcPr>
    </w:tblStylePr>
    <w:tblStylePr w:type="band2Horz">
      <w:tblPr/>
      <w:tcPr>
        <w:tcBorders>
          <w:insideH w:val="nil"/>
          <w:insideV w:val="nil"/>
        </w:tcBorders>
      </w:tcPr>
    </w:tblStylePr>
  </w:style>
  <w:style w:type="paragraph" w:customStyle="1" w:styleId="fdBodyTextNoIndent">
    <w:name w:val="fd Body Text No Indent"/>
    <w:basedOn w:val="Normal"/>
    <w:uiPriority w:val="9"/>
    <w:qFormat/>
    <w:rsid w:val="00B265D5"/>
    <w:pPr>
      <w:autoSpaceDE/>
      <w:autoSpaceDN/>
      <w:adjustRightInd/>
      <w:spacing w:after="200"/>
    </w:pPr>
    <w:rPr>
      <w:rFonts w:cs="Arial"/>
      <w:szCs w:val="24"/>
      <w:lang w:eastAsia="en-US" w:bidi="he-IL"/>
    </w:rPr>
  </w:style>
  <w:style w:type="paragraph" w:customStyle="1" w:styleId="fdBodyText">
    <w:name w:val="fd Body Text"/>
    <w:basedOn w:val="Normal"/>
    <w:uiPriority w:val="9"/>
    <w:rsid w:val="00B265D5"/>
    <w:pPr>
      <w:autoSpaceDE/>
      <w:autoSpaceDN/>
      <w:adjustRightInd/>
      <w:spacing w:after="200"/>
      <w:ind w:firstLine="360"/>
    </w:pPr>
    <w:rPr>
      <w:rFonts w:eastAsia="Times New Roman"/>
      <w:szCs w:val="24"/>
      <w:lang w:eastAsia="en-US"/>
    </w:rPr>
  </w:style>
  <w:style w:type="paragraph" w:customStyle="1" w:styleId="ListBuller3">
    <w:name w:val="List Buller 3"/>
    <w:basedOn w:val="Prrafodelista"/>
    <w:rsid w:val="00B265D5"/>
    <w:pPr>
      <w:numPr>
        <w:numId w:val="54"/>
      </w:numPr>
      <w:autoSpaceDE/>
      <w:autoSpaceDN/>
      <w:adjustRightInd/>
      <w:spacing w:after="240"/>
      <w:ind w:left="648" w:hanging="288"/>
      <w:contextualSpacing/>
    </w:pPr>
    <w:rPr>
      <w:rFonts w:eastAsia="Times New Roman"/>
      <w:lang w:eastAsia="en-US"/>
    </w:rPr>
  </w:style>
  <w:style w:type="numbering" w:customStyle="1" w:styleId="Lista51">
    <w:name w:val="Lista 51"/>
    <w:basedOn w:val="Sinlista"/>
    <w:rsid w:val="00B265D5"/>
    <w:pPr>
      <w:numPr>
        <w:numId w:val="55"/>
      </w:numPr>
    </w:pPr>
  </w:style>
  <w:style w:type="paragraph" w:customStyle="1" w:styleId="Cuerpo">
    <w:name w:val="Cuerpo"/>
    <w:rsid w:val="00B265D5"/>
    <w:pPr>
      <w:pBdr>
        <w:top w:val="nil"/>
        <w:left w:val="nil"/>
        <w:bottom w:val="nil"/>
        <w:right w:val="nil"/>
        <w:between w:val="nil"/>
        <w:bar w:val="nil"/>
      </w:pBdr>
    </w:pPr>
    <w:rPr>
      <w:rFonts w:ascii="Times New Roman" w:eastAsia="Times New Roman" w:hAnsi="Times New Roman"/>
      <w:color w:val="000000"/>
      <w:sz w:val="24"/>
      <w:szCs w:val="24"/>
      <w:u w:color="000000"/>
      <w:bdr w:val="nil"/>
      <w:lang w:val="es-AR" w:eastAsia="es-AR"/>
    </w:rPr>
  </w:style>
  <w:style w:type="numbering" w:customStyle="1" w:styleId="Lista41">
    <w:name w:val="Lista 41"/>
    <w:basedOn w:val="Sinlista"/>
    <w:rsid w:val="00B265D5"/>
    <w:pPr>
      <w:numPr>
        <w:numId w:val="56"/>
      </w:numPr>
    </w:pPr>
  </w:style>
  <w:style w:type="numbering" w:customStyle="1" w:styleId="List11">
    <w:name w:val="List 11"/>
    <w:basedOn w:val="Sinlista"/>
    <w:rsid w:val="00B265D5"/>
    <w:pPr>
      <w:numPr>
        <w:numId w:val="23"/>
      </w:numPr>
    </w:pPr>
  </w:style>
  <w:style w:type="table" w:customStyle="1" w:styleId="TableGrid1">
    <w:name w:val="Table Grid1"/>
    <w:basedOn w:val="Tablanormal"/>
    <w:next w:val="Tablaconcuadrcula"/>
    <w:rsid w:val="00B265D5"/>
    <w:rPr>
      <w:rFonts w:ascii="Times New Roman" w:eastAsia="SimSun" w:hAnsi="Times New Roman"/>
      <w:lang w:val="es-AR" w:eastAsia="es-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footnoteChar">
    <w:name w:val="table footnote Char"/>
    <w:link w:val="tablefootnote1"/>
    <w:uiPriority w:val="99"/>
    <w:rsid w:val="00B265D5"/>
    <w:rPr>
      <w:rFonts w:ascii="Times New Roman" w:eastAsia="SimSun" w:hAnsi="Times New Roman"/>
      <w:lang w:val="en-US" w:eastAsia="es-AR"/>
    </w:rPr>
  </w:style>
  <w:style w:type="table" w:customStyle="1" w:styleId="TableGrid2">
    <w:name w:val="Table Grid2"/>
    <w:basedOn w:val="Tablanormal"/>
    <w:next w:val="Tablaconcuadrcula"/>
    <w:uiPriority w:val="59"/>
    <w:rsid w:val="00B265D5"/>
    <w:rPr>
      <w:rFonts w:ascii="Times New Roman" w:eastAsia="PMingLiU" w:hAnsi="Times New Roman"/>
      <w:sz w:val="22"/>
      <w:szCs w:val="22"/>
      <w:lang w:val="es-A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ad">
    <w:name w:val="il_ad"/>
    <w:rsid w:val="00B265D5"/>
  </w:style>
  <w:style w:type="paragraph" w:customStyle="1" w:styleId="post-pagina-interior">
    <w:name w:val="post-pagina-interior"/>
    <w:basedOn w:val="Normal"/>
    <w:rsid w:val="00B265D5"/>
    <w:pPr>
      <w:autoSpaceDE/>
      <w:autoSpaceDN/>
      <w:adjustRightInd/>
      <w:spacing w:before="100" w:beforeAutospacing="1" w:after="100" w:afterAutospacing="1"/>
    </w:pPr>
    <w:rPr>
      <w:rFonts w:eastAsia="Times New Roman"/>
      <w:sz w:val="24"/>
      <w:szCs w:val="24"/>
      <w:lang w:val="es-ES" w:eastAsia="es-ES"/>
    </w:rPr>
  </w:style>
  <w:style w:type="paragraph" w:customStyle="1" w:styleId="TtulodeTDC4">
    <w:name w:val="Título de TDC4"/>
    <w:basedOn w:val="Ttulo1"/>
    <w:next w:val="Normal"/>
    <w:semiHidden/>
    <w:rsid w:val="00B265D5"/>
    <w:pPr>
      <w:keepLines/>
      <w:autoSpaceDE/>
      <w:autoSpaceDN/>
      <w:adjustRightInd/>
      <w:spacing w:before="480" w:after="0" w:line="276" w:lineRule="auto"/>
      <w:outlineLvl w:val="9"/>
    </w:pPr>
    <w:rPr>
      <w:bCs w:val="0"/>
      <w:color w:val="365F91"/>
      <w:kern w:val="0"/>
      <w:sz w:val="28"/>
      <w:szCs w:val="20"/>
      <w:lang w:val="x-none"/>
    </w:rPr>
  </w:style>
  <w:style w:type="paragraph" w:customStyle="1" w:styleId="Prrafodelista6">
    <w:name w:val="Párrafo de lista6"/>
    <w:basedOn w:val="Normal"/>
    <w:rsid w:val="00B265D5"/>
    <w:pPr>
      <w:ind w:left="708"/>
    </w:pPr>
    <w:rPr>
      <w:rFonts w:eastAsia="Times New Roman"/>
    </w:rPr>
  </w:style>
  <w:style w:type="paragraph" w:customStyle="1" w:styleId="Revisin2">
    <w:name w:val="Revisión2"/>
    <w:hidden/>
    <w:semiHidden/>
    <w:rsid w:val="00B265D5"/>
    <w:rPr>
      <w:rFonts w:ascii="Times New Roman" w:eastAsia="Times New Roman" w:hAnsi="Times New Roman"/>
      <w:lang w:val="en-US" w:eastAsia="en-US"/>
    </w:rPr>
  </w:style>
  <w:style w:type="paragraph" w:customStyle="1" w:styleId="Sinespaciado3">
    <w:name w:val="Sin espaciado3"/>
    <w:rsid w:val="00B265D5"/>
    <w:pPr>
      <w:autoSpaceDE w:val="0"/>
      <w:autoSpaceDN w:val="0"/>
      <w:adjustRightInd w:val="0"/>
    </w:pPr>
    <w:rPr>
      <w:rFonts w:ascii="Times New Roman" w:eastAsia="Times New Roman" w:hAnsi="Times New Roman"/>
      <w:lang w:val="en-US" w:eastAsia="es-AR"/>
    </w:rPr>
  </w:style>
  <w:style w:type="character" w:customStyle="1" w:styleId="nfasisintenso4">
    <w:name w:val="Énfasis intenso4"/>
    <w:rsid w:val="00B265D5"/>
    <w:rPr>
      <w:b/>
      <w:i/>
      <w:color w:val="4F81BD"/>
    </w:rPr>
  </w:style>
  <w:style w:type="paragraph" w:customStyle="1" w:styleId="Citadestacada4">
    <w:name w:val="Cita destacada4"/>
    <w:basedOn w:val="Normal"/>
    <w:next w:val="Normal"/>
    <w:rsid w:val="00B265D5"/>
    <w:pPr>
      <w:pBdr>
        <w:bottom w:val="single" w:sz="4" w:space="4" w:color="4F81BD"/>
      </w:pBdr>
      <w:spacing w:before="200" w:after="280"/>
      <w:ind w:left="936" w:right="936"/>
    </w:pPr>
    <w:rPr>
      <w:rFonts w:eastAsia="Times New Roman"/>
      <w:b/>
      <w:i/>
      <w:color w:val="4F81BD"/>
    </w:rPr>
  </w:style>
  <w:style w:type="character" w:customStyle="1" w:styleId="Referenciaintensa4">
    <w:name w:val="Referencia intensa4"/>
    <w:rsid w:val="00B265D5"/>
    <w:rPr>
      <w:b/>
      <w:smallCaps/>
      <w:color w:val="C0504D"/>
      <w:spacing w:val="5"/>
      <w:u w:val="single"/>
    </w:rPr>
  </w:style>
  <w:style w:type="character" w:customStyle="1" w:styleId="nfasissutil4">
    <w:name w:val="Énfasis sutil4"/>
    <w:rsid w:val="00B265D5"/>
    <w:rPr>
      <w:i/>
      <w:color w:val="808080"/>
    </w:rPr>
  </w:style>
  <w:style w:type="character" w:customStyle="1" w:styleId="Referenciasutil4">
    <w:name w:val="Referencia sutil4"/>
    <w:rsid w:val="00B265D5"/>
    <w:rPr>
      <w:smallCaps/>
      <w:color w:val="C0504D"/>
      <w:u w:val="single"/>
    </w:rPr>
  </w:style>
  <w:style w:type="numbering" w:customStyle="1" w:styleId="Sinlista10">
    <w:name w:val="Sin lista10"/>
    <w:next w:val="Sinlista"/>
    <w:uiPriority w:val="99"/>
    <w:semiHidden/>
    <w:unhideWhenUsed/>
    <w:rsid w:val="00B265D5"/>
  </w:style>
  <w:style w:type="character" w:customStyle="1" w:styleId="Ttulo1Car1">
    <w:name w:val="Título 1 Car1"/>
    <w:aliases w:val="título 1 Car1,1 Car1,Section Car1,GFGSA Car1"/>
    <w:basedOn w:val="Fuentedeprrafopredeter"/>
    <w:rsid w:val="00B265D5"/>
    <w:rPr>
      <w:rFonts w:ascii="Cambria" w:eastAsia="Times New Roman" w:hAnsi="Cambria" w:cs="Times New Roman"/>
      <w:b/>
      <w:bCs/>
      <w:color w:val="365F91"/>
      <w:sz w:val="28"/>
      <w:szCs w:val="28"/>
      <w:lang w:val="es-AR" w:eastAsia="en-US"/>
    </w:rPr>
  </w:style>
  <w:style w:type="character" w:customStyle="1" w:styleId="TtuloCar1">
    <w:name w:val="Título Car1"/>
    <w:aliases w:val="t Car1,TitleCtr Car1,Text Car1"/>
    <w:basedOn w:val="Fuentedeprrafopredeter"/>
    <w:rsid w:val="00B265D5"/>
    <w:rPr>
      <w:rFonts w:ascii="Cambria" w:eastAsia="Times New Roman" w:hAnsi="Cambria" w:cs="Times New Roman"/>
      <w:color w:val="17365D"/>
      <w:spacing w:val="5"/>
      <w:kern w:val="28"/>
      <w:sz w:val="52"/>
      <w:szCs w:val="52"/>
      <w:lang w:val="es-AR" w:eastAsia="en-US"/>
    </w:rPr>
  </w:style>
  <w:style w:type="paragraph" w:customStyle="1" w:styleId="TtulodeTDC5">
    <w:name w:val="Título de TDC5"/>
    <w:basedOn w:val="Ttulo1"/>
    <w:next w:val="Normal"/>
    <w:semiHidden/>
    <w:rsid w:val="00B265D5"/>
    <w:pPr>
      <w:keepLines/>
      <w:autoSpaceDE/>
      <w:autoSpaceDN/>
      <w:adjustRightInd/>
      <w:spacing w:before="480" w:after="0" w:line="276" w:lineRule="auto"/>
      <w:outlineLvl w:val="9"/>
    </w:pPr>
    <w:rPr>
      <w:bCs w:val="0"/>
      <w:color w:val="365F91"/>
      <w:kern w:val="0"/>
      <w:sz w:val="28"/>
      <w:szCs w:val="20"/>
      <w:lang w:val="x-none"/>
    </w:rPr>
  </w:style>
  <w:style w:type="paragraph" w:customStyle="1" w:styleId="Prrafodelista7">
    <w:name w:val="Párrafo de lista7"/>
    <w:basedOn w:val="Normal"/>
    <w:rsid w:val="00B265D5"/>
    <w:pPr>
      <w:ind w:left="708"/>
    </w:pPr>
    <w:rPr>
      <w:rFonts w:eastAsia="Times New Roman"/>
    </w:rPr>
  </w:style>
  <w:style w:type="paragraph" w:customStyle="1" w:styleId="Revisin3">
    <w:name w:val="Revisión3"/>
    <w:semiHidden/>
    <w:rsid w:val="00B265D5"/>
    <w:rPr>
      <w:rFonts w:ascii="Times New Roman" w:eastAsia="Times New Roman" w:hAnsi="Times New Roman"/>
      <w:lang w:val="en-US" w:eastAsia="en-US"/>
    </w:rPr>
  </w:style>
  <w:style w:type="paragraph" w:customStyle="1" w:styleId="Sinespaciado4">
    <w:name w:val="Sin espaciado4"/>
    <w:rsid w:val="00B265D5"/>
    <w:pPr>
      <w:autoSpaceDE w:val="0"/>
      <w:autoSpaceDN w:val="0"/>
      <w:adjustRightInd w:val="0"/>
    </w:pPr>
    <w:rPr>
      <w:rFonts w:ascii="Times New Roman" w:eastAsia="Times New Roman" w:hAnsi="Times New Roman"/>
      <w:lang w:val="en-US" w:eastAsia="es-AR"/>
    </w:rPr>
  </w:style>
  <w:style w:type="paragraph" w:customStyle="1" w:styleId="Citadestacada5">
    <w:name w:val="Cita destacada5"/>
    <w:basedOn w:val="Normal"/>
    <w:next w:val="Normal"/>
    <w:rsid w:val="00B265D5"/>
    <w:pPr>
      <w:pBdr>
        <w:bottom w:val="single" w:sz="4" w:space="4" w:color="4F81BD"/>
      </w:pBdr>
      <w:spacing w:before="200" w:after="280"/>
      <w:ind w:left="936" w:right="936"/>
    </w:pPr>
    <w:rPr>
      <w:rFonts w:eastAsia="Times New Roman"/>
      <w:b/>
      <w:i/>
      <w:color w:val="4F81BD"/>
    </w:rPr>
  </w:style>
  <w:style w:type="character" w:customStyle="1" w:styleId="nfasisintenso5">
    <w:name w:val="Énfasis intenso5"/>
    <w:rsid w:val="00B265D5"/>
    <w:rPr>
      <w:b/>
      <w:bCs w:val="0"/>
      <w:i/>
      <w:iCs w:val="0"/>
      <w:color w:val="4F81BD"/>
    </w:rPr>
  </w:style>
  <w:style w:type="character" w:customStyle="1" w:styleId="Referenciaintensa5">
    <w:name w:val="Referencia intensa5"/>
    <w:rsid w:val="00B265D5"/>
    <w:rPr>
      <w:b/>
      <w:bCs w:val="0"/>
      <w:smallCaps/>
      <w:color w:val="C0504D"/>
      <w:spacing w:val="5"/>
      <w:u w:val="single"/>
    </w:rPr>
  </w:style>
  <w:style w:type="character" w:customStyle="1" w:styleId="nfasissutil5">
    <w:name w:val="Énfasis sutil5"/>
    <w:rsid w:val="00B265D5"/>
    <w:rPr>
      <w:i/>
      <w:iCs w:val="0"/>
      <w:color w:val="808080"/>
    </w:rPr>
  </w:style>
  <w:style w:type="character" w:customStyle="1" w:styleId="Referenciasutil5">
    <w:name w:val="Referencia sutil5"/>
    <w:rsid w:val="00B265D5"/>
    <w:rPr>
      <w:smallCaps/>
      <w:color w:val="C0504D"/>
      <w:u w:val="single"/>
    </w:rPr>
  </w:style>
  <w:style w:type="table" w:customStyle="1" w:styleId="Tablaconcuadrcula9">
    <w:name w:val="Tabla con cuadrícula9"/>
    <w:basedOn w:val="Tablanormal"/>
    <w:next w:val="Tablaconcuadrcula"/>
    <w:rsid w:val="00B265D5"/>
    <w:rPr>
      <w:rFonts w:ascii="Times New Roman" w:eastAsia="Times New Roman" w:hAnsi="Times New Roman"/>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8">
    <w:name w:val="Tabla con cuadrícula18"/>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7">
    <w:name w:val="Tabla con cuadrícula27"/>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7">
    <w:name w:val="Tabla con cuadrícula117"/>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6">
    <w:name w:val="Tabla con cuadrícula36"/>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6">
    <w:name w:val="Tabla con cuadrícula126"/>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6">
    <w:name w:val="Tabla con cuadrícula216"/>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6">
    <w:name w:val="Tabla con cuadrícula1116"/>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41">
    <w:name w:val="Tabla con cuadrícula4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31">
    <w:name w:val="Tabla con cuadrícula13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1">
    <w:name w:val="Tabla con cuadrícula22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21">
    <w:name w:val="Tabla con cuadrícula112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11">
    <w:name w:val="Tabla con cuadrícula3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11">
    <w:name w:val="Tabla con cuadrícula12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11">
    <w:name w:val="Tabla con cuadrícula21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11">
    <w:name w:val="Tabla con cuadrícula111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51">
    <w:name w:val="Tabla con cuadrícula5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41">
    <w:name w:val="Tabla con cuadrícula14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31">
    <w:name w:val="Tabla con cuadrícula23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31">
    <w:name w:val="Tabla con cuadrícula113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21">
    <w:name w:val="Tabla con cuadrícula32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21">
    <w:name w:val="Tabla con cuadrícula122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21">
    <w:name w:val="Tabla con cuadrícula212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21">
    <w:name w:val="Tabla con cuadrícula1112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61">
    <w:name w:val="Tabla con cuadrícula6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51">
    <w:name w:val="Tabla con cuadrícula15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41">
    <w:name w:val="Tabla con cuadrícula24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41">
    <w:name w:val="Tabla con cuadrícula114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31">
    <w:name w:val="Tabla con cuadrícula33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31">
    <w:name w:val="Tabla con cuadrícula123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31">
    <w:name w:val="Tabla con cuadrícula213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31">
    <w:name w:val="Tabla con cuadrícula1113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71">
    <w:name w:val="Tabla con cuadrícula7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61">
    <w:name w:val="Tabla con cuadrícula16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51">
    <w:name w:val="Tabla con cuadrícula25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51">
    <w:name w:val="Tabla con cuadrícula115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41">
    <w:name w:val="Tabla con cuadrícula34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41">
    <w:name w:val="Tabla con cuadrícula124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41">
    <w:name w:val="Tabla con cuadrícula214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41">
    <w:name w:val="Tabla con cuadrícula1114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1">
    <w:name w:val="Tabla con cuadrícula8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71">
    <w:name w:val="Tabla con cuadrícula17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61">
    <w:name w:val="Tabla con cuadrícula26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61">
    <w:name w:val="Tabla con cuadrícula116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51">
    <w:name w:val="Tabla con cuadrícula35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51">
    <w:name w:val="Tabla con cuadrícula125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51">
    <w:name w:val="Tabla con cuadrícula215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51">
    <w:name w:val="Tabla con cuadrícula1115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tulodeTDC6">
    <w:name w:val="Título de TDC6"/>
    <w:basedOn w:val="Ttulo1"/>
    <w:next w:val="Normal"/>
    <w:semiHidden/>
    <w:rsid w:val="00B265D5"/>
    <w:pPr>
      <w:keepLines/>
      <w:autoSpaceDE/>
      <w:autoSpaceDN/>
      <w:adjustRightInd/>
      <w:spacing w:before="480" w:after="0" w:line="276" w:lineRule="auto"/>
      <w:outlineLvl w:val="9"/>
    </w:pPr>
    <w:rPr>
      <w:bCs w:val="0"/>
      <w:color w:val="365F91"/>
      <w:kern w:val="0"/>
      <w:sz w:val="28"/>
      <w:szCs w:val="20"/>
      <w:lang w:val="x-none"/>
    </w:rPr>
  </w:style>
  <w:style w:type="paragraph" w:customStyle="1" w:styleId="Prrafodelista8">
    <w:name w:val="Párrafo de lista8"/>
    <w:basedOn w:val="Normal"/>
    <w:rsid w:val="00B265D5"/>
    <w:pPr>
      <w:ind w:left="708"/>
    </w:pPr>
    <w:rPr>
      <w:rFonts w:eastAsia="Times New Roman"/>
    </w:rPr>
  </w:style>
  <w:style w:type="paragraph" w:customStyle="1" w:styleId="Revisin4">
    <w:name w:val="Revisión4"/>
    <w:hidden/>
    <w:semiHidden/>
    <w:rsid w:val="00B265D5"/>
    <w:rPr>
      <w:rFonts w:ascii="Times New Roman" w:eastAsia="Times New Roman" w:hAnsi="Times New Roman"/>
      <w:lang w:val="en-US" w:eastAsia="en-US"/>
    </w:rPr>
  </w:style>
  <w:style w:type="paragraph" w:customStyle="1" w:styleId="Sinespaciado5">
    <w:name w:val="Sin espaciado5"/>
    <w:rsid w:val="00B265D5"/>
    <w:pPr>
      <w:autoSpaceDE w:val="0"/>
      <w:autoSpaceDN w:val="0"/>
      <w:adjustRightInd w:val="0"/>
    </w:pPr>
    <w:rPr>
      <w:rFonts w:ascii="Times New Roman" w:eastAsia="Times New Roman" w:hAnsi="Times New Roman"/>
      <w:lang w:val="en-US" w:eastAsia="es-AR"/>
    </w:rPr>
  </w:style>
  <w:style w:type="character" w:customStyle="1" w:styleId="nfasisintenso6">
    <w:name w:val="Énfasis intenso6"/>
    <w:rsid w:val="00B265D5"/>
    <w:rPr>
      <w:b/>
      <w:i/>
      <w:color w:val="4F81BD"/>
    </w:rPr>
  </w:style>
  <w:style w:type="paragraph" w:customStyle="1" w:styleId="Citadestacada6">
    <w:name w:val="Cita destacada6"/>
    <w:basedOn w:val="Normal"/>
    <w:next w:val="Normal"/>
    <w:rsid w:val="00B265D5"/>
    <w:pPr>
      <w:pBdr>
        <w:bottom w:val="single" w:sz="4" w:space="4" w:color="4F81BD"/>
      </w:pBdr>
      <w:spacing w:before="200" w:after="280"/>
      <w:ind w:left="936" w:right="936"/>
    </w:pPr>
    <w:rPr>
      <w:rFonts w:eastAsia="Times New Roman"/>
      <w:b/>
      <w:i/>
      <w:color w:val="4F81BD"/>
    </w:rPr>
  </w:style>
  <w:style w:type="character" w:customStyle="1" w:styleId="Referenciaintensa6">
    <w:name w:val="Referencia intensa6"/>
    <w:rsid w:val="00B265D5"/>
    <w:rPr>
      <w:b/>
      <w:smallCaps/>
      <w:color w:val="C0504D"/>
      <w:spacing w:val="5"/>
      <w:u w:val="single"/>
    </w:rPr>
  </w:style>
  <w:style w:type="character" w:customStyle="1" w:styleId="nfasissutil6">
    <w:name w:val="Énfasis sutil6"/>
    <w:rsid w:val="00B265D5"/>
    <w:rPr>
      <w:i/>
      <w:color w:val="808080"/>
    </w:rPr>
  </w:style>
  <w:style w:type="character" w:customStyle="1" w:styleId="Referenciasutil6">
    <w:name w:val="Referencia sutil6"/>
    <w:rsid w:val="00B265D5"/>
    <w:rPr>
      <w:smallCaps/>
      <w:color w:val="C0504D"/>
      <w:u w:val="single"/>
    </w:rPr>
  </w:style>
  <w:style w:type="paragraph" w:customStyle="1" w:styleId="TtulodeTDC7">
    <w:name w:val="Título de TDC7"/>
    <w:basedOn w:val="Ttulo1"/>
    <w:next w:val="Normal"/>
    <w:semiHidden/>
    <w:rsid w:val="00B265D5"/>
    <w:pPr>
      <w:keepLines/>
      <w:autoSpaceDE/>
      <w:autoSpaceDN/>
      <w:adjustRightInd/>
      <w:spacing w:before="480" w:after="0" w:line="276" w:lineRule="auto"/>
      <w:outlineLvl w:val="9"/>
    </w:pPr>
    <w:rPr>
      <w:bCs w:val="0"/>
      <w:color w:val="365F91"/>
      <w:kern w:val="0"/>
      <w:sz w:val="28"/>
      <w:szCs w:val="20"/>
      <w:lang w:val="x-none"/>
    </w:rPr>
  </w:style>
  <w:style w:type="paragraph" w:customStyle="1" w:styleId="Prrafodelista9">
    <w:name w:val="Párrafo de lista9"/>
    <w:basedOn w:val="Normal"/>
    <w:rsid w:val="00B265D5"/>
    <w:pPr>
      <w:ind w:left="708"/>
    </w:pPr>
    <w:rPr>
      <w:rFonts w:eastAsia="Times New Roman"/>
    </w:rPr>
  </w:style>
  <w:style w:type="paragraph" w:customStyle="1" w:styleId="Revisin5">
    <w:name w:val="Revisión5"/>
    <w:hidden/>
    <w:semiHidden/>
    <w:rsid w:val="00B265D5"/>
    <w:rPr>
      <w:rFonts w:ascii="Times New Roman" w:eastAsia="Times New Roman" w:hAnsi="Times New Roman"/>
      <w:lang w:val="en-US" w:eastAsia="en-US"/>
    </w:rPr>
  </w:style>
  <w:style w:type="paragraph" w:customStyle="1" w:styleId="Sinespaciado6">
    <w:name w:val="Sin espaciado6"/>
    <w:rsid w:val="00B265D5"/>
    <w:pPr>
      <w:autoSpaceDE w:val="0"/>
      <w:autoSpaceDN w:val="0"/>
      <w:adjustRightInd w:val="0"/>
    </w:pPr>
    <w:rPr>
      <w:rFonts w:ascii="Times New Roman" w:eastAsia="Times New Roman" w:hAnsi="Times New Roman"/>
      <w:lang w:val="en-US" w:eastAsia="es-AR"/>
    </w:rPr>
  </w:style>
  <w:style w:type="character" w:customStyle="1" w:styleId="nfasisintenso7">
    <w:name w:val="Énfasis intenso7"/>
    <w:rsid w:val="00B265D5"/>
    <w:rPr>
      <w:b/>
      <w:i/>
      <w:color w:val="4F81BD"/>
    </w:rPr>
  </w:style>
  <w:style w:type="paragraph" w:customStyle="1" w:styleId="Citadestacada7">
    <w:name w:val="Cita destacada7"/>
    <w:basedOn w:val="Normal"/>
    <w:next w:val="Normal"/>
    <w:rsid w:val="00B265D5"/>
    <w:pPr>
      <w:pBdr>
        <w:bottom w:val="single" w:sz="4" w:space="4" w:color="4F81BD"/>
      </w:pBdr>
      <w:spacing w:before="200" w:after="280"/>
      <w:ind w:left="936" w:right="936"/>
    </w:pPr>
    <w:rPr>
      <w:rFonts w:eastAsia="Times New Roman"/>
      <w:b/>
      <w:i/>
      <w:color w:val="4F81BD"/>
    </w:rPr>
  </w:style>
  <w:style w:type="character" w:customStyle="1" w:styleId="Referenciaintensa7">
    <w:name w:val="Referencia intensa7"/>
    <w:rsid w:val="00B265D5"/>
    <w:rPr>
      <w:b/>
      <w:smallCaps/>
      <w:color w:val="C0504D"/>
      <w:spacing w:val="5"/>
      <w:u w:val="single"/>
    </w:rPr>
  </w:style>
  <w:style w:type="character" w:customStyle="1" w:styleId="nfasissutil7">
    <w:name w:val="Énfasis sutil7"/>
    <w:rsid w:val="00B265D5"/>
    <w:rPr>
      <w:i/>
      <w:color w:val="808080"/>
    </w:rPr>
  </w:style>
  <w:style w:type="character" w:customStyle="1" w:styleId="Referenciasutil7">
    <w:name w:val="Referencia sutil7"/>
    <w:rsid w:val="00B265D5"/>
    <w:rPr>
      <w:smallCaps/>
      <w:color w:val="C0504D"/>
      <w:u w:val="single"/>
    </w:rPr>
  </w:style>
  <w:style w:type="paragraph" w:customStyle="1" w:styleId="TtulodeTDC8">
    <w:name w:val="Título de TDC8"/>
    <w:basedOn w:val="Ttulo1"/>
    <w:next w:val="Normal"/>
    <w:semiHidden/>
    <w:rsid w:val="00B265D5"/>
    <w:pPr>
      <w:keepLines/>
      <w:autoSpaceDE/>
      <w:autoSpaceDN/>
      <w:adjustRightInd/>
      <w:spacing w:before="480" w:after="0" w:line="276" w:lineRule="auto"/>
      <w:outlineLvl w:val="9"/>
    </w:pPr>
    <w:rPr>
      <w:color w:val="365F91"/>
      <w:kern w:val="0"/>
      <w:sz w:val="28"/>
      <w:szCs w:val="28"/>
    </w:rPr>
  </w:style>
  <w:style w:type="paragraph" w:customStyle="1" w:styleId="Prrafodelista10">
    <w:name w:val="Párrafo de lista10"/>
    <w:basedOn w:val="Normal"/>
    <w:rsid w:val="00B265D5"/>
    <w:pPr>
      <w:ind w:left="708"/>
    </w:pPr>
    <w:rPr>
      <w:rFonts w:eastAsia="Times New Roman"/>
    </w:rPr>
  </w:style>
  <w:style w:type="paragraph" w:customStyle="1" w:styleId="Revisin6">
    <w:name w:val="Revisión6"/>
    <w:semiHidden/>
    <w:rsid w:val="00B265D5"/>
    <w:rPr>
      <w:rFonts w:ascii="Times New Roman" w:eastAsia="Times New Roman" w:hAnsi="Times New Roman"/>
      <w:lang w:val="en-US" w:eastAsia="en-US"/>
    </w:rPr>
  </w:style>
  <w:style w:type="paragraph" w:customStyle="1" w:styleId="Sinespaciado7">
    <w:name w:val="Sin espaciado7"/>
    <w:rsid w:val="00B265D5"/>
    <w:pPr>
      <w:autoSpaceDE w:val="0"/>
      <w:autoSpaceDN w:val="0"/>
      <w:adjustRightInd w:val="0"/>
    </w:pPr>
    <w:rPr>
      <w:rFonts w:ascii="Times New Roman" w:eastAsia="Times New Roman" w:hAnsi="Times New Roman"/>
      <w:lang w:val="en-US" w:eastAsia="es-AR"/>
    </w:rPr>
  </w:style>
  <w:style w:type="paragraph" w:customStyle="1" w:styleId="Citadestacada8">
    <w:name w:val="Cita destacada8"/>
    <w:basedOn w:val="Normal"/>
    <w:next w:val="Normal"/>
    <w:rsid w:val="00B265D5"/>
    <w:pPr>
      <w:pBdr>
        <w:bottom w:val="single" w:sz="4" w:space="4" w:color="4F81BD"/>
      </w:pBdr>
      <w:spacing w:before="200" w:after="280"/>
      <w:ind w:left="936" w:right="936"/>
    </w:pPr>
    <w:rPr>
      <w:rFonts w:eastAsia="Times New Roman"/>
      <w:b/>
      <w:bCs/>
      <w:i/>
      <w:iCs/>
      <w:color w:val="4F81BD"/>
    </w:rPr>
  </w:style>
  <w:style w:type="character" w:customStyle="1" w:styleId="nfasisintenso8">
    <w:name w:val="Énfasis intenso8"/>
    <w:rsid w:val="00B265D5"/>
    <w:rPr>
      <w:b/>
      <w:bCs w:val="0"/>
      <w:i/>
      <w:iCs w:val="0"/>
      <w:color w:val="4F81BD"/>
    </w:rPr>
  </w:style>
  <w:style w:type="character" w:customStyle="1" w:styleId="Referenciaintensa8">
    <w:name w:val="Referencia intensa8"/>
    <w:rsid w:val="00B265D5"/>
    <w:rPr>
      <w:b/>
      <w:bCs w:val="0"/>
      <w:smallCaps/>
      <w:color w:val="C0504D"/>
      <w:spacing w:val="5"/>
      <w:u w:val="single"/>
    </w:rPr>
  </w:style>
  <w:style w:type="character" w:customStyle="1" w:styleId="nfasissutil8">
    <w:name w:val="Énfasis sutil8"/>
    <w:rsid w:val="00B265D5"/>
    <w:rPr>
      <w:i/>
      <w:iCs w:val="0"/>
      <w:color w:val="808080"/>
    </w:rPr>
  </w:style>
  <w:style w:type="character" w:customStyle="1" w:styleId="Referenciasutil8">
    <w:name w:val="Referencia sutil8"/>
    <w:rsid w:val="00B265D5"/>
    <w:rPr>
      <w:smallCaps/>
      <w:color w:val="C0504D"/>
      <w:u w:val="single"/>
    </w:rPr>
  </w:style>
  <w:style w:type="character" w:customStyle="1" w:styleId="TextoindependienteprimerasangraCar1">
    <w:name w:val="Texto independiente primera sangría Car1"/>
    <w:aliases w:val="f1 Car1,i Car1,btfi Car1"/>
    <w:basedOn w:val="Fuentedeprrafopredeter"/>
    <w:semiHidden/>
    <w:rsid w:val="00B265D5"/>
    <w:rPr>
      <w:rFonts w:ascii="Times New Roman" w:hAnsi="Times New Roman"/>
      <w:lang w:val="en-US" w:eastAsia="es-AR"/>
    </w:rPr>
  </w:style>
  <w:style w:type="paragraph" w:customStyle="1" w:styleId="TtulodeTDC9">
    <w:name w:val="Título de TDC9"/>
    <w:basedOn w:val="Ttulo1"/>
    <w:next w:val="Normal"/>
    <w:semiHidden/>
    <w:rsid w:val="00B265D5"/>
    <w:pPr>
      <w:keepLines/>
      <w:autoSpaceDE/>
      <w:autoSpaceDN/>
      <w:adjustRightInd/>
      <w:spacing w:before="480" w:after="0" w:line="276" w:lineRule="auto"/>
      <w:outlineLvl w:val="9"/>
    </w:pPr>
    <w:rPr>
      <w:bCs w:val="0"/>
      <w:color w:val="365F91"/>
      <w:kern w:val="0"/>
      <w:sz w:val="28"/>
      <w:szCs w:val="20"/>
      <w:lang w:val="x-none"/>
    </w:rPr>
  </w:style>
  <w:style w:type="paragraph" w:customStyle="1" w:styleId="Prrafodelista12">
    <w:name w:val="Párrafo de lista12"/>
    <w:basedOn w:val="Normal"/>
    <w:rsid w:val="00B265D5"/>
    <w:pPr>
      <w:ind w:left="708"/>
    </w:pPr>
    <w:rPr>
      <w:rFonts w:eastAsia="Times New Roman"/>
    </w:rPr>
  </w:style>
  <w:style w:type="paragraph" w:customStyle="1" w:styleId="Revisin7">
    <w:name w:val="Revisión7"/>
    <w:hidden/>
    <w:semiHidden/>
    <w:rsid w:val="00B265D5"/>
    <w:rPr>
      <w:rFonts w:ascii="Times New Roman" w:eastAsia="Times New Roman" w:hAnsi="Times New Roman"/>
      <w:lang w:val="en-US" w:eastAsia="en-US"/>
    </w:rPr>
  </w:style>
  <w:style w:type="paragraph" w:customStyle="1" w:styleId="Sinespaciado8">
    <w:name w:val="Sin espaciado8"/>
    <w:rsid w:val="00B265D5"/>
    <w:pPr>
      <w:autoSpaceDE w:val="0"/>
      <w:autoSpaceDN w:val="0"/>
      <w:adjustRightInd w:val="0"/>
    </w:pPr>
    <w:rPr>
      <w:rFonts w:ascii="Times New Roman" w:eastAsia="Times New Roman" w:hAnsi="Times New Roman"/>
      <w:lang w:val="en-US" w:eastAsia="es-AR"/>
    </w:rPr>
  </w:style>
  <w:style w:type="character" w:customStyle="1" w:styleId="nfasisintenso9">
    <w:name w:val="Énfasis intenso9"/>
    <w:rsid w:val="00B265D5"/>
    <w:rPr>
      <w:b/>
      <w:i/>
      <w:color w:val="4F81BD"/>
    </w:rPr>
  </w:style>
  <w:style w:type="paragraph" w:customStyle="1" w:styleId="Citadestacada9">
    <w:name w:val="Cita destacada9"/>
    <w:basedOn w:val="Normal"/>
    <w:next w:val="Normal"/>
    <w:rsid w:val="00B265D5"/>
    <w:pPr>
      <w:pBdr>
        <w:bottom w:val="single" w:sz="4" w:space="4" w:color="4F81BD"/>
      </w:pBdr>
      <w:spacing w:before="200" w:after="280"/>
      <w:ind w:left="936" w:right="936"/>
    </w:pPr>
    <w:rPr>
      <w:rFonts w:eastAsia="Times New Roman"/>
      <w:b/>
      <w:i/>
      <w:color w:val="4F81BD"/>
    </w:rPr>
  </w:style>
  <w:style w:type="character" w:customStyle="1" w:styleId="Referenciaintensa9">
    <w:name w:val="Referencia intensa9"/>
    <w:rsid w:val="00B265D5"/>
    <w:rPr>
      <w:b/>
      <w:smallCaps/>
      <w:color w:val="C0504D"/>
      <w:spacing w:val="5"/>
      <w:u w:val="single"/>
    </w:rPr>
  </w:style>
  <w:style w:type="character" w:customStyle="1" w:styleId="nfasissutil9">
    <w:name w:val="Énfasis sutil9"/>
    <w:rsid w:val="00B265D5"/>
    <w:rPr>
      <w:i/>
      <w:color w:val="808080"/>
    </w:rPr>
  </w:style>
  <w:style w:type="character" w:customStyle="1" w:styleId="Referenciasutil9">
    <w:name w:val="Referencia sutil9"/>
    <w:rsid w:val="00B265D5"/>
    <w:rPr>
      <w:smallCaps/>
      <w:color w:val="C0504D"/>
      <w:u w:val="single"/>
    </w:rPr>
  </w:style>
  <w:style w:type="numbering" w:customStyle="1" w:styleId="Sinlista19">
    <w:name w:val="Sin lista19"/>
    <w:next w:val="Sinlista"/>
    <w:uiPriority w:val="99"/>
    <w:semiHidden/>
    <w:unhideWhenUsed/>
    <w:rsid w:val="00B265D5"/>
  </w:style>
  <w:style w:type="table" w:customStyle="1" w:styleId="Tablaconcuadrcula10">
    <w:name w:val="Tabla con cuadrícula10"/>
    <w:basedOn w:val="Tablanormal"/>
    <w:next w:val="Tablaconcuadrcula"/>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9">
    <w:name w:val="Tabla con cuadrícula1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8">
    <w:name w:val="Tabla con cuadrícula28"/>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8">
    <w:name w:val="Tabla con cuadrícula118"/>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7">
    <w:name w:val="Tabla con cuadrícula37"/>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7">
    <w:name w:val="Tabla con cuadrícula127"/>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7">
    <w:name w:val="Tabla con cuadrícula217"/>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7">
    <w:name w:val="Tabla con cuadrícula1117"/>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42">
    <w:name w:val="Tabla con cuadrícula4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32">
    <w:name w:val="Tabla con cuadrícula13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2">
    <w:name w:val="Tabla con cuadrícula22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22">
    <w:name w:val="Tabla con cuadrícula112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12">
    <w:name w:val="Tabla con cuadrícula31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12">
    <w:name w:val="Tabla con cuadrícula121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12">
    <w:name w:val="Tabla con cuadrícula211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12">
    <w:name w:val="Tabla con cuadrícula1111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52">
    <w:name w:val="Tabla con cuadrícula5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42">
    <w:name w:val="Tabla con cuadrícula14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32">
    <w:name w:val="Tabla con cuadrícula23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32">
    <w:name w:val="Tabla con cuadrícula113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22">
    <w:name w:val="Tabla con cuadrícula32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22">
    <w:name w:val="Tabla con cuadrícula122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22">
    <w:name w:val="Tabla con cuadrícula212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22">
    <w:name w:val="Tabla con cuadrícula1112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62">
    <w:name w:val="Tabla con cuadrícula6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52">
    <w:name w:val="Tabla con cuadrícula15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42">
    <w:name w:val="Tabla con cuadrícula24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42">
    <w:name w:val="Tabla con cuadrícula114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32">
    <w:name w:val="Tabla con cuadrícula33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32">
    <w:name w:val="Tabla con cuadrícula123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32">
    <w:name w:val="Tabla con cuadrícula213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32">
    <w:name w:val="Tabla con cuadrícula1113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72">
    <w:name w:val="Tabla con cuadrícula7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62">
    <w:name w:val="Tabla con cuadrícula16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52">
    <w:name w:val="Tabla con cuadrícula25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52">
    <w:name w:val="Tabla con cuadrícula115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42">
    <w:name w:val="Tabla con cuadrícula34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42">
    <w:name w:val="Tabla con cuadrícula124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42">
    <w:name w:val="Tabla con cuadrícula214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42">
    <w:name w:val="Tabla con cuadrícula1114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2">
    <w:name w:val="Tabla con cuadrícula8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72">
    <w:name w:val="Tabla con cuadrícula17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62">
    <w:name w:val="Tabla con cuadrícula26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62">
    <w:name w:val="Tabla con cuadrícula116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52">
    <w:name w:val="Tabla con cuadrícula35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52">
    <w:name w:val="Tabla con cuadrícula125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52">
    <w:name w:val="Tabla con cuadrícula215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52">
    <w:name w:val="Tabla con cuadrícula1115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10">
    <w:name w:val="Sin lista110"/>
    <w:next w:val="Sinlista"/>
    <w:uiPriority w:val="99"/>
    <w:semiHidden/>
    <w:unhideWhenUsed/>
    <w:rsid w:val="00B265D5"/>
  </w:style>
  <w:style w:type="numbering" w:customStyle="1" w:styleId="Sinlista118">
    <w:name w:val="Sin lista118"/>
    <w:next w:val="Sinlista"/>
    <w:uiPriority w:val="99"/>
    <w:semiHidden/>
    <w:unhideWhenUsed/>
    <w:rsid w:val="00B265D5"/>
  </w:style>
  <w:style w:type="numbering" w:customStyle="1" w:styleId="Sinlista28">
    <w:name w:val="Sin lista28"/>
    <w:next w:val="Sinlista"/>
    <w:uiPriority w:val="99"/>
    <w:semiHidden/>
    <w:unhideWhenUsed/>
    <w:rsid w:val="00B265D5"/>
  </w:style>
  <w:style w:type="numbering" w:customStyle="1" w:styleId="Sinlista1118">
    <w:name w:val="Sin lista1118"/>
    <w:next w:val="Sinlista"/>
    <w:uiPriority w:val="99"/>
    <w:semiHidden/>
    <w:unhideWhenUsed/>
    <w:rsid w:val="00B265D5"/>
  </w:style>
  <w:style w:type="numbering" w:customStyle="1" w:styleId="Sinlista11117">
    <w:name w:val="Sin lista11117"/>
    <w:next w:val="Sinlista"/>
    <w:uiPriority w:val="99"/>
    <w:semiHidden/>
    <w:unhideWhenUsed/>
    <w:rsid w:val="00B265D5"/>
  </w:style>
  <w:style w:type="numbering" w:customStyle="1" w:styleId="Sinlista217">
    <w:name w:val="Sin lista217"/>
    <w:next w:val="Sinlista"/>
    <w:uiPriority w:val="99"/>
    <w:semiHidden/>
    <w:unhideWhenUsed/>
    <w:rsid w:val="00B265D5"/>
  </w:style>
  <w:style w:type="numbering" w:customStyle="1" w:styleId="Sinlista127">
    <w:name w:val="Sin lista127"/>
    <w:next w:val="Sinlista"/>
    <w:uiPriority w:val="99"/>
    <w:semiHidden/>
    <w:unhideWhenUsed/>
    <w:rsid w:val="00B265D5"/>
  </w:style>
  <w:style w:type="numbering" w:customStyle="1" w:styleId="Sinlista36">
    <w:name w:val="Sin lista36"/>
    <w:next w:val="Sinlista"/>
    <w:uiPriority w:val="99"/>
    <w:semiHidden/>
    <w:unhideWhenUsed/>
    <w:rsid w:val="00B265D5"/>
  </w:style>
  <w:style w:type="numbering" w:customStyle="1" w:styleId="Sinlista136">
    <w:name w:val="Sin lista136"/>
    <w:next w:val="Sinlista"/>
    <w:uiPriority w:val="99"/>
    <w:semiHidden/>
    <w:unhideWhenUsed/>
    <w:rsid w:val="00B265D5"/>
  </w:style>
  <w:style w:type="numbering" w:customStyle="1" w:styleId="Sinlista1126">
    <w:name w:val="Sin lista1126"/>
    <w:next w:val="Sinlista"/>
    <w:uiPriority w:val="99"/>
    <w:semiHidden/>
    <w:unhideWhenUsed/>
    <w:rsid w:val="00B265D5"/>
  </w:style>
  <w:style w:type="numbering" w:customStyle="1" w:styleId="Sinlista226">
    <w:name w:val="Sin lista226"/>
    <w:next w:val="Sinlista"/>
    <w:uiPriority w:val="99"/>
    <w:semiHidden/>
    <w:unhideWhenUsed/>
    <w:rsid w:val="00B265D5"/>
  </w:style>
  <w:style w:type="numbering" w:customStyle="1" w:styleId="Sinlista11126">
    <w:name w:val="Sin lista11126"/>
    <w:next w:val="Sinlista"/>
    <w:uiPriority w:val="99"/>
    <w:semiHidden/>
    <w:unhideWhenUsed/>
    <w:rsid w:val="00B265D5"/>
  </w:style>
  <w:style w:type="numbering" w:customStyle="1" w:styleId="Sinlista111116">
    <w:name w:val="Sin lista111116"/>
    <w:next w:val="Sinlista"/>
    <w:uiPriority w:val="99"/>
    <w:semiHidden/>
    <w:unhideWhenUsed/>
    <w:rsid w:val="00B265D5"/>
  </w:style>
  <w:style w:type="numbering" w:customStyle="1" w:styleId="Sinlista2116">
    <w:name w:val="Sin lista2116"/>
    <w:next w:val="Sinlista"/>
    <w:uiPriority w:val="99"/>
    <w:semiHidden/>
    <w:unhideWhenUsed/>
    <w:rsid w:val="00B265D5"/>
  </w:style>
  <w:style w:type="numbering" w:customStyle="1" w:styleId="Sinlista1216">
    <w:name w:val="Sin lista1216"/>
    <w:next w:val="Sinlista"/>
    <w:uiPriority w:val="99"/>
    <w:semiHidden/>
    <w:unhideWhenUsed/>
    <w:rsid w:val="00B265D5"/>
  </w:style>
  <w:style w:type="numbering" w:customStyle="1" w:styleId="Sinlista41">
    <w:name w:val="Sin lista41"/>
    <w:next w:val="Sinlista"/>
    <w:uiPriority w:val="99"/>
    <w:semiHidden/>
    <w:unhideWhenUsed/>
    <w:rsid w:val="00B265D5"/>
  </w:style>
  <w:style w:type="numbering" w:customStyle="1" w:styleId="Sinlista141">
    <w:name w:val="Sin lista141"/>
    <w:next w:val="Sinlista"/>
    <w:uiPriority w:val="99"/>
    <w:semiHidden/>
    <w:unhideWhenUsed/>
    <w:rsid w:val="00B265D5"/>
  </w:style>
  <w:style w:type="numbering" w:customStyle="1" w:styleId="Sinlista1131">
    <w:name w:val="Sin lista1131"/>
    <w:next w:val="Sinlista"/>
    <w:uiPriority w:val="99"/>
    <w:semiHidden/>
    <w:unhideWhenUsed/>
    <w:rsid w:val="00B265D5"/>
  </w:style>
  <w:style w:type="numbering" w:customStyle="1" w:styleId="Sinlista231">
    <w:name w:val="Sin lista231"/>
    <w:next w:val="Sinlista"/>
    <w:uiPriority w:val="99"/>
    <w:semiHidden/>
    <w:unhideWhenUsed/>
    <w:rsid w:val="00B265D5"/>
  </w:style>
  <w:style w:type="numbering" w:customStyle="1" w:styleId="Sinlista11131">
    <w:name w:val="Sin lista11131"/>
    <w:next w:val="Sinlista"/>
    <w:uiPriority w:val="99"/>
    <w:semiHidden/>
    <w:unhideWhenUsed/>
    <w:rsid w:val="00B265D5"/>
  </w:style>
  <w:style w:type="numbering" w:customStyle="1" w:styleId="Sinlista111121">
    <w:name w:val="Sin lista111121"/>
    <w:next w:val="Sinlista"/>
    <w:uiPriority w:val="99"/>
    <w:semiHidden/>
    <w:unhideWhenUsed/>
    <w:rsid w:val="00B265D5"/>
  </w:style>
  <w:style w:type="numbering" w:customStyle="1" w:styleId="Sinlista2121">
    <w:name w:val="Sin lista2121"/>
    <w:next w:val="Sinlista"/>
    <w:uiPriority w:val="99"/>
    <w:semiHidden/>
    <w:unhideWhenUsed/>
    <w:rsid w:val="00B265D5"/>
  </w:style>
  <w:style w:type="numbering" w:customStyle="1" w:styleId="Sinlista1221">
    <w:name w:val="Sin lista1221"/>
    <w:next w:val="Sinlista"/>
    <w:uiPriority w:val="99"/>
    <w:semiHidden/>
    <w:unhideWhenUsed/>
    <w:rsid w:val="00B265D5"/>
  </w:style>
  <w:style w:type="numbering" w:customStyle="1" w:styleId="Sinlista311">
    <w:name w:val="Sin lista311"/>
    <w:next w:val="Sinlista"/>
    <w:uiPriority w:val="99"/>
    <w:semiHidden/>
    <w:unhideWhenUsed/>
    <w:rsid w:val="00B265D5"/>
  </w:style>
  <w:style w:type="numbering" w:customStyle="1" w:styleId="Sinlista1311">
    <w:name w:val="Sin lista1311"/>
    <w:next w:val="Sinlista"/>
    <w:uiPriority w:val="99"/>
    <w:semiHidden/>
    <w:unhideWhenUsed/>
    <w:rsid w:val="00B265D5"/>
  </w:style>
  <w:style w:type="numbering" w:customStyle="1" w:styleId="Sinlista11211">
    <w:name w:val="Sin lista11211"/>
    <w:next w:val="Sinlista"/>
    <w:uiPriority w:val="99"/>
    <w:semiHidden/>
    <w:unhideWhenUsed/>
    <w:rsid w:val="00B265D5"/>
  </w:style>
  <w:style w:type="numbering" w:customStyle="1" w:styleId="Sinlista2211">
    <w:name w:val="Sin lista2211"/>
    <w:next w:val="Sinlista"/>
    <w:uiPriority w:val="99"/>
    <w:semiHidden/>
    <w:unhideWhenUsed/>
    <w:rsid w:val="00B265D5"/>
  </w:style>
  <w:style w:type="numbering" w:customStyle="1" w:styleId="Sinlista111211">
    <w:name w:val="Sin lista111211"/>
    <w:next w:val="Sinlista"/>
    <w:uiPriority w:val="99"/>
    <w:semiHidden/>
    <w:unhideWhenUsed/>
    <w:rsid w:val="00B265D5"/>
  </w:style>
  <w:style w:type="numbering" w:customStyle="1" w:styleId="Sinlista11111111">
    <w:name w:val="Sin lista11111111"/>
    <w:next w:val="Sinlista"/>
    <w:uiPriority w:val="99"/>
    <w:semiHidden/>
    <w:unhideWhenUsed/>
    <w:rsid w:val="00B265D5"/>
  </w:style>
  <w:style w:type="numbering" w:customStyle="1" w:styleId="Sinlista21111">
    <w:name w:val="Sin lista21111"/>
    <w:next w:val="Sinlista"/>
    <w:uiPriority w:val="99"/>
    <w:semiHidden/>
    <w:unhideWhenUsed/>
    <w:rsid w:val="00B265D5"/>
  </w:style>
  <w:style w:type="numbering" w:customStyle="1" w:styleId="Sinlista12111">
    <w:name w:val="Sin lista12111"/>
    <w:next w:val="Sinlista"/>
    <w:uiPriority w:val="99"/>
    <w:semiHidden/>
    <w:unhideWhenUsed/>
    <w:rsid w:val="00B265D5"/>
  </w:style>
  <w:style w:type="numbering" w:customStyle="1" w:styleId="Sinlista51">
    <w:name w:val="Sin lista51"/>
    <w:next w:val="Sinlista"/>
    <w:uiPriority w:val="99"/>
    <w:semiHidden/>
    <w:unhideWhenUsed/>
    <w:rsid w:val="00B265D5"/>
  </w:style>
  <w:style w:type="numbering" w:customStyle="1" w:styleId="Sinlista151">
    <w:name w:val="Sin lista151"/>
    <w:next w:val="Sinlista"/>
    <w:uiPriority w:val="99"/>
    <w:semiHidden/>
    <w:unhideWhenUsed/>
    <w:rsid w:val="00B265D5"/>
  </w:style>
  <w:style w:type="numbering" w:customStyle="1" w:styleId="Sinlista1141">
    <w:name w:val="Sin lista1141"/>
    <w:next w:val="Sinlista"/>
    <w:uiPriority w:val="99"/>
    <w:semiHidden/>
    <w:unhideWhenUsed/>
    <w:rsid w:val="00B265D5"/>
  </w:style>
  <w:style w:type="numbering" w:customStyle="1" w:styleId="Sinlista241">
    <w:name w:val="Sin lista241"/>
    <w:next w:val="Sinlista"/>
    <w:uiPriority w:val="99"/>
    <w:semiHidden/>
    <w:unhideWhenUsed/>
    <w:rsid w:val="00B265D5"/>
  </w:style>
  <w:style w:type="numbering" w:customStyle="1" w:styleId="Sinlista11141">
    <w:name w:val="Sin lista11141"/>
    <w:next w:val="Sinlista"/>
    <w:uiPriority w:val="99"/>
    <w:semiHidden/>
    <w:unhideWhenUsed/>
    <w:rsid w:val="00B265D5"/>
  </w:style>
  <w:style w:type="numbering" w:customStyle="1" w:styleId="Sinlista111131">
    <w:name w:val="Sin lista111131"/>
    <w:next w:val="Sinlista"/>
    <w:uiPriority w:val="99"/>
    <w:semiHidden/>
    <w:unhideWhenUsed/>
    <w:rsid w:val="00B265D5"/>
  </w:style>
  <w:style w:type="numbering" w:customStyle="1" w:styleId="Sinlista2131">
    <w:name w:val="Sin lista2131"/>
    <w:next w:val="Sinlista"/>
    <w:uiPriority w:val="99"/>
    <w:semiHidden/>
    <w:unhideWhenUsed/>
    <w:rsid w:val="00B265D5"/>
  </w:style>
  <w:style w:type="numbering" w:customStyle="1" w:styleId="Sinlista1231">
    <w:name w:val="Sin lista1231"/>
    <w:next w:val="Sinlista"/>
    <w:uiPriority w:val="99"/>
    <w:semiHidden/>
    <w:unhideWhenUsed/>
    <w:rsid w:val="00B265D5"/>
  </w:style>
  <w:style w:type="numbering" w:customStyle="1" w:styleId="Sinlista321">
    <w:name w:val="Sin lista321"/>
    <w:next w:val="Sinlista"/>
    <w:uiPriority w:val="99"/>
    <w:semiHidden/>
    <w:unhideWhenUsed/>
    <w:rsid w:val="00B265D5"/>
  </w:style>
  <w:style w:type="numbering" w:customStyle="1" w:styleId="Sinlista1321">
    <w:name w:val="Sin lista1321"/>
    <w:next w:val="Sinlista"/>
    <w:uiPriority w:val="99"/>
    <w:semiHidden/>
    <w:unhideWhenUsed/>
    <w:rsid w:val="00B265D5"/>
  </w:style>
  <w:style w:type="numbering" w:customStyle="1" w:styleId="Sinlista11221">
    <w:name w:val="Sin lista11221"/>
    <w:next w:val="Sinlista"/>
    <w:uiPriority w:val="99"/>
    <w:semiHidden/>
    <w:unhideWhenUsed/>
    <w:rsid w:val="00B265D5"/>
  </w:style>
  <w:style w:type="numbering" w:customStyle="1" w:styleId="Sinlista2221">
    <w:name w:val="Sin lista2221"/>
    <w:next w:val="Sinlista"/>
    <w:uiPriority w:val="99"/>
    <w:semiHidden/>
    <w:unhideWhenUsed/>
    <w:rsid w:val="00B265D5"/>
  </w:style>
  <w:style w:type="numbering" w:customStyle="1" w:styleId="Sinlista111221">
    <w:name w:val="Sin lista111221"/>
    <w:next w:val="Sinlista"/>
    <w:uiPriority w:val="99"/>
    <w:semiHidden/>
    <w:unhideWhenUsed/>
    <w:rsid w:val="00B265D5"/>
  </w:style>
  <w:style w:type="numbering" w:customStyle="1" w:styleId="Sinlista1111121">
    <w:name w:val="Sin lista1111121"/>
    <w:next w:val="Sinlista"/>
    <w:uiPriority w:val="99"/>
    <w:semiHidden/>
    <w:unhideWhenUsed/>
    <w:rsid w:val="00B265D5"/>
  </w:style>
  <w:style w:type="numbering" w:customStyle="1" w:styleId="Sinlista21121">
    <w:name w:val="Sin lista21121"/>
    <w:next w:val="Sinlista"/>
    <w:uiPriority w:val="99"/>
    <w:semiHidden/>
    <w:unhideWhenUsed/>
    <w:rsid w:val="00B265D5"/>
  </w:style>
  <w:style w:type="numbering" w:customStyle="1" w:styleId="Sinlista12121">
    <w:name w:val="Sin lista12121"/>
    <w:next w:val="Sinlista"/>
    <w:uiPriority w:val="99"/>
    <w:semiHidden/>
    <w:unhideWhenUsed/>
    <w:rsid w:val="00B265D5"/>
  </w:style>
  <w:style w:type="numbering" w:customStyle="1" w:styleId="Sinlista61">
    <w:name w:val="Sin lista61"/>
    <w:next w:val="Sinlista"/>
    <w:uiPriority w:val="99"/>
    <w:semiHidden/>
    <w:unhideWhenUsed/>
    <w:rsid w:val="00B265D5"/>
  </w:style>
  <w:style w:type="numbering" w:customStyle="1" w:styleId="Sinlista161">
    <w:name w:val="Sin lista161"/>
    <w:next w:val="Sinlista"/>
    <w:uiPriority w:val="99"/>
    <w:semiHidden/>
    <w:unhideWhenUsed/>
    <w:rsid w:val="00B265D5"/>
  </w:style>
  <w:style w:type="numbering" w:customStyle="1" w:styleId="Sinlista1151">
    <w:name w:val="Sin lista1151"/>
    <w:next w:val="Sinlista"/>
    <w:uiPriority w:val="99"/>
    <w:semiHidden/>
    <w:unhideWhenUsed/>
    <w:rsid w:val="00B265D5"/>
  </w:style>
  <w:style w:type="numbering" w:customStyle="1" w:styleId="Sinlista251">
    <w:name w:val="Sin lista251"/>
    <w:next w:val="Sinlista"/>
    <w:uiPriority w:val="99"/>
    <w:semiHidden/>
    <w:unhideWhenUsed/>
    <w:rsid w:val="00B265D5"/>
  </w:style>
  <w:style w:type="numbering" w:customStyle="1" w:styleId="Sinlista11151">
    <w:name w:val="Sin lista11151"/>
    <w:next w:val="Sinlista"/>
    <w:uiPriority w:val="99"/>
    <w:semiHidden/>
    <w:unhideWhenUsed/>
    <w:rsid w:val="00B265D5"/>
  </w:style>
  <w:style w:type="numbering" w:customStyle="1" w:styleId="Sinlista111141">
    <w:name w:val="Sin lista111141"/>
    <w:next w:val="Sinlista"/>
    <w:uiPriority w:val="99"/>
    <w:semiHidden/>
    <w:unhideWhenUsed/>
    <w:rsid w:val="00B265D5"/>
  </w:style>
  <w:style w:type="numbering" w:customStyle="1" w:styleId="Sinlista2141">
    <w:name w:val="Sin lista2141"/>
    <w:next w:val="Sinlista"/>
    <w:uiPriority w:val="99"/>
    <w:semiHidden/>
    <w:unhideWhenUsed/>
    <w:rsid w:val="00B265D5"/>
  </w:style>
  <w:style w:type="numbering" w:customStyle="1" w:styleId="Sinlista1241">
    <w:name w:val="Sin lista1241"/>
    <w:next w:val="Sinlista"/>
    <w:uiPriority w:val="99"/>
    <w:semiHidden/>
    <w:unhideWhenUsed/>
    <w:rsid w:val="00B265D5"/>
  </w:style>
  <w:style w:type="numbering" w:customStyle="1" w:styleId="Sinlista331">
    <w:name w:val="Sin lista331"/>
    <w:next w:val="Sinlista"/>
    <w:uiPriority w:val="99"/>
    <w:semiHidden/>
    <w:unhideWhenUsed/>
    <w:rsid w:val="00B265D5"/>
  </w:style>
  <w:style w:type="numbering" w:customStyle="1" w:styleId="Sinlista1331">
    <w:name w:val="Sin lista1331"/>
    <w:next w:val="Sinlista"/>
    <w:uiPriority w:val="99"/>
    <w:semiHidden/>
    <w:unhideWhenUsed/>
    <w:rsid w:val="00B265D5"/>
  </w:style>
  <w:style w:type="numbering" w:customStyle="1" w:styleId="Sinlista11231">
    <w:name w:val="Sin lista11231"/>
    <w:next w:val="Sinlista"/>
    <w:uiPriority w:val="99"/>
    <w:semiHidden/>
    <w:unhideWhenUsed/>
    <w:rsid w:val="00B265D5"/>
  </w:style>
  <w:style w:type="numbering" w:customStyle="1" w:styleId="Sinlista2231">
    <w:name w:val="Sin lista2231"/>
    <w:next w:val="Sinlista"/>
    <w:uiPriority w:val="99"/>
    <w:semiHidden/>
    <w:unhideWhenUsed/>
    <w:rsid w:val="00B265D5"/>
  </w:style>
  <w:style w:type="numbering" w:customStyle="1" w:styleId="Sinlista111231">
    <w:name w:val="Sin lista111231"/>
    <w:next w:val="Sinlista"/>
    <w:uiPriority w:val="99"/>
    <w:semiHidden/>
    <w:unhideWhenUsed/>
    <w:rsid w:val="00B265D5"/>
  </w:style>
  <w:style w:type="numbering" w:customStyle="1" w:styleId="Sinlista1111131">
    <w:name w:val="Sin lista1111131"/>
    <w:next w:val="Sinlista"/>
    <w:uiPriority w:val="99"/>
    <w:semiHidden/>
    <w:unhideWhenUsed/>
    <w:rsid w:val="00B265D5"/>
  </w:style>
  <w:style w:type="numbering" w:customStyle="1" w:styleId="Sinlista21131">
    <w:name w:val="Sin lista21131"/>
    <w:next w:val="Sinlista"/>
    <w:uiPriority w:val="99"/>
    <w:semiHidden/>
    <w:unhideWhenUsed/>
    <w:rsid w:val="00B265D5"/>
  </w:style>
  <w:style w:type="numbering" w:customStyle="1" w:styleId="Sinlista12131">
    <w:name w:val="Sin lista12131"/>
    <w:next w:val="Sinlista"/>
    <w:uiPriority w:val="99"/>
    <w:semiHidden/>
    <w:unhideWhenUsed/>
    <w:rsid w:val="00B265D5"/>
  </w:style>
  <w:style w:type="numbering" w:customStyle="1" w:styleId="Sinlista71">
    <w:name w:val="Sin lista71"/>
    <w:next w:val="Sinlista"/>
    <w:uiPriority w:val="99"/>
    <w:semiHidden/>
    <w:unhideWhenUsed/>
    <w:rsid w:val="00B265D5"/>
  </w:style>
  <w:style w:type="numbering" w:customStyle="1" w:styleId="Sinlista171">
    <w:name w:val="Sin lista171"/>
    <w:next w:val="Sinlista"/>
    <w:uiPriority w:val="99"/>
    <w:semiHidden/>
    <w:unhideWhenUsed/>
    <w:rsid w:val="00B265D5"/>
  </w:style>
  <w:style w:type="numbering" w:customStyle="1" w:styleId="Sinlista1161">
    <w:name w:val="Sin lista1161"/>
    <w:next w:val="Sinlista"/>
    <w:uiPriority w:val="99"/>
    <w:semiHidden/>
    <w:unhideWhenUsed/>
    <w:rsid w:val="00B265D5"/>
  </w:style>
  <w:style w:type="numbering" w:customStyle="1" w:styleId="Sinlista261">
    <w:name w:val="Sin lista261"/>
    <w:next w:val="Sinlista"/>
    <w:uiPriority w:val="99"/>
    <w:semiHidden/>
    <w:unhideWhenUsed/>
    <w:rsid w:val="00B265D5"/>
  </w:style>
  <w:style w:type="numbering" w:customStyle="1" w:styleId="Sinlista11161">
    <w:name w:val="Sin lista11161"/>
    <w:next w:val="Sinlista"/>
    <w:uiPriority w:val="99"/>
    <w:semiHidden/>
    <w:unhideWhenUsed/>
    <w:rsid w:val="00B265D5"/>
  </w:style>
  <w:style w:type="numbering" w:customStyle="1" w:styleId="Sinlista111151">
    <w:name w:val="Sin lista111151"/>
    <w:next w:val="Sinlista"/>
    <w:uiPriority w:val="99"/>
    <w:semiHidden/>
    <w:unhideWhenUsed/>
    <w:rsid w:val="00B265D5"/>
  </w:style>
  <w:style w:type="numbering" w:customStyle="1" w:styleId="Sinlista2151">
    <w:name w:val="Sin lista2151"/>
    <w:next w:val="Sinlista"/>
    <w:uiPriority w:val="99"/>
    <w:semiHidden/>
    <w:unhideWhenUsed/>
    <w:rsid w:val="00B265D5"/>
  </w:style>
  <w:style w:type="numbering" w:customStyle="1" w:styleId="Sinlista1251">
    <w:name w:val="Sin lista1251"/>
    <w:next w:val="Sinlista"/>
    <w:uiPriority w:val="99"/>
    <w:semiHidden/>
    <w:unhideWhenUsed/>
    <w:rsid w:val="00B265D5"/>
  </w:style>
  <w:style w:type="numbering" w:customStyle="1" w:styleId="Sinlista341">
    <w:name w:val="Sin lista341"/>
    <w:next w:val="Sinlista"/>
    <w:uiPriority w:val="99"/>
    <w:semiHidden/>
    <w:unhideWhenUsed/>
    <w:rsid w:val="00B265D5"/>
  </w:style>
  <w:style w:type="numbering" w:customStyle="1" w:styleId="Sinlista1341">
    <w:name w:val="Sin lista1341"/>
    <w:next w:val="Sinlista"/>
    <w:uiPriority w:val="99"/>
    <w:semiHidden/>
    <w:unhideWhenUsed/>
    <w:rsid w:val="00B265D5"/>
  </w:style>
  <w:style w:type="numbering" w:customStyle="1" w:styleId="Sinlista11241">
    <w:name w:val="Sin lista11241"/>
    <w:next w:val="Sinlista"/>
    <w:uiPriority w:val="99"/>
    <w:semiHidden/>
    <w:unhideWhenUsed/>
    <w:rsid w:val="00B265D5"/>
  </w:style>
  <w:style w:type="numbering" w:customStyle="1" w:styleId="Sinlista2241">
    <w:name w:val="Sin lista2241"/>
    <w:next w:val="Sinlista"/>
    <w:uiPriority w:val="99"/>
    <w:semiHidden/>
    <w:unhideWhenUsed/>
    <w:rsid w:val="00B265D5"/>
  </w:style>
  <w:style w:type="numbering" w:customStyle="1" w:styleId="Sinlista111241">
    <w:name w:val="Sin lista111241"/>
    <w:next w:val="Sinlista"/>
    <w:uiPriority w:val="99"/>
    <w:semiHidden/>
    <w:unhideWhenUsed/>
    <w:rsid w:val="00B265D5"/>
  </w:style>
  <w:style w:type="numbering" w:customStyle="1" w:styleId="Sinlista1111141">
    <w:name w:val="Sin lista1111141"/>
    <w:next w:val="Sinlista"/>
    <w:uiPriority w:val="99"/>
    <w:semiHidden/>
    <w:unhideWhenUsed/>
    <w:rsid w:val="00B265D5"/>
  </w:style>
  <w:style w:type="numbering" w:customStyle="1" w:styleId="Sinlista21141">
    <w:name w:val="Sin lista21141"/>
    <w:next w:val="Sinlista"/>
    <w:uiPriority w:val="99"/>
    <w:semiHidden/>
    <w:unhideWhenUsed/>
    <w:rsid w:val="00B265D5"/>
  </w:style>
  <w:style w:type="numbering" w:customStyle="1" w:styleId="Sinlista12141">
    <w:name w:val="Sin lista12141"/>
    <w:next w:val="Sinlista"/>
    <w:uiPriority w:val="99"/>
    <w:semiHidden/>
    <w:unhideWhenUsed/>
    <w:rsid w:val="00B265D5"/>
  </w:style>
  <w:style w:type="numbering" w:customStyle="1" w:styleId="Sinlista81">
    <w:name w:val="Sin lista81"/>
    <w:next w:val="Sinlista"/>
    <w:uiPriority w:val="99"/>
    <w:semiHidden/>
    <w:unhideWhenUsed/>
    <w:rsid w:val="00B265D5"/>
  </w:style>
  <w:style w:type="numbering" w:customStyle="1" w:styleId="Sinlista181">
    <w:name w:val="Sin lista181"/>
    <w:next w:val="Sinlista"/>
    <w:uiPriority w:val="99"/>
    <w:semiHidden/>
    <w:unhideWhenUsed/>
    <w:rsid w:val="00B265D5"/>
  </w:style>
  <w:style w:type="numbering" w:customStyle="1" w:styleId="Sinlista1171">
    <w:name w:val="Sin lista1171"/>
    <w:next w:val="Sinlista"/>
    <w:uiPriority w:val="99"/>
    <w:semiHidden/>
    <w:unhideWhenUsed/>
    <w:rsid w:val="00B265D5"/>
  </w:style>
  <w:style w:type="numbering" w:customStyle="1" w:styleId="Sinlista271">
    <w:name w:val="Sin lista271"/>
    <w:next w:val="Sinlista"/>
    <w:uiPriority w:val="99"/>
    <w:semiHidden/>
    <w:unhideWhenUsed/>
    <w:rsid w:val="00B265D5"/>
  </w:style>
  <w:style w:type="numbering" w:customStyle="1" w:styleId="Sinlista11171">
    <w:name w:val="Sin lista11171"/>
    <w:next w:val="Sinlista"/>
    <w:uiPriority w:val="99"/>
    <w:semiHidden/>
    <w:unhideWhenUsed/>
    <w:rsid w:val="00B265D5"/>
  </w:style>
  <w:style w:type="numbering" w:customStyle="1" w:styleId="Sinlista111161">
    <w:name w:val="Sin lista111161"/>
    <w:next w:val="Sinlista"/>
    <w:uiPriority w:val="99"/>
    <w:semiHidden/>
    <w:unhideWhenUsed/>
    <w:rsid w:val="00B265D5"/>
  </w:style>
  <w:style w:type="numbering" w:customStyle="1" w:styleId="Sinlista2161">
    <w:name w:val="Sin lista2161"/>
    <w:next w:val="Sinlista"/>
    <w:uiPriority w:val="99"/>
    <w:semiHidden/>
    <w:unhideWhenUsed/>
    <w:rsid w:val="00B265D5"/>
  </w:style>
  <w:style w:type="numbering" w:customStyle="1" w:styleId="Sinlista1261">
    <w:name w:val="Sin lista1261"/>
    <w:next w:val="Sinlista"/>
    <w:uiPriority w:val="99"/>
    <w:semiHidden/>
    <w:unhideWhenUsed/>
    <w:rsid w:val="00B265D5"/>
  </w:style>
  <w:style w:type="numbering" w:customStyle="1" w:styleId="Sinlista351">
    <w:name w:val="Sin lista351"/>
    <w:next w:val="Sinlista"/>
    <w:uiPriority w:val="99"/>
    <w:semiHidden/>
    <w:unhideWhenUsed/>
    <w:rsid w:val="00B265D5"/>
  </w:style>
  <w:style w:type="numbering" w:customStyle="1" w:styleId="Sinlista1351">
    <w:name w:val="Sin lista1351"/>
    <w:next w:val="Sinlista"/>
    <w:uiPriority w:val="99"/>
    <w:semiHidden/>
    <w:unhideWhenUsed/>
    <w:rsid w:val="00B265D5"/>
  </w:style>
  <w:style w:type="numbering" w:customStyle="1" w:styleId="Sinlista11251">
    <w:name w:val="Sin lista11251"/>
    <w:next w:val="Sinlista"/>
    <w:uiPriority w:val="99"/>
    <w:semiHidden/>
    <w:unhideWhenUsed/>
    <w:rsid w:val="00B265D5"/>
  </w:style>
  <w:style w:type="numbering" w:customStyle="1" w:styleId="Sinlista2251">
    <w:name w:val="Sin lista2251"/>
    <w:next w:val="Sinlista"/>
    <w:uiPriority w:val="99"/>
    <w:semiHidden/>
    <w:unhideWhenUsed/>
    <w:rsid w:val="00B265D5"/>
  </w:style>
  <w:style w:type="numbering" w:customStyle="1" w:styleId="Sinlista111251">
    <w:name w:val="Sin lista111251"/>
    <w:next w:val="Sinlista"/>
    <w:uiPriority w:val="99"/>
    <w:semiHidden/>
    <w:unhideWhenUsed/>
    <w:rsid w:val="00B265D5"/>
  </w:style>
  <w:style w:type="numbering" w:customStyle="1" w:styleId="Sinlista1111151">
    <w:name w:val="Sin lista1111151"/>
    <w:next w:val="Sinlista"/>
    <w:uiPriority w:val="99"/>
    <w:semiHidden/>
    <w:unhideWhenUsed/>
    <w:rsid w:val="00B265D5"/>
  </w:style>
  <w:style w:type="numbering" w:customStyle="1" w:styleId="Sinlista21151">
    <w:name w:val="Sin lista21151"/>
    <w:next w:val="Sinlista"/>
    <w:uiPriority w:val="99"/>
    <w:semiHidden/>
    <w:unhideWhenUsed/>
    <w:rsid w:val="00B265D5"/>
  </w:style>
  <w:style w:type="numbering" w:customStyle="1" w:styleId="Sinlista12151">
    <w:name w:val="Sin lista12151"/>
    <w:next w:val="Sinlista"/>
    <w:uiPriority w:val="99"/>
    <w:semiHidden/>
    <w:unhideWhenUsed/>
    <w:rsid w:val="00B265D5"/>
  </w:style>
  <w:style w:type="numbering" w:customStyle="1" w:styleId="Sinlista91">
    <w:name w:val="Sin lista91"/>
    <w:next w:val="Sinlista"/>
    <w:uiPriority w:val="99"/>
    <w:semiHidden/>
    <w:unhideWhenUsed/>
    <w:rsid w:val="00B265D5"/>
  </w:style>
  <w:style w:type="table" w:customStyle="1" w:styleId="Sombreadoclaro-nfasis221">
    <w:name w:val="Sombreado claro - Énfasis 221"/>
    <w:basedOn w:val="Tablanormal"/>
    <w:rsid w:val="00B265D5"/>
    <w:rPr>
      <w:rFonts w:ascii="Arial" w:eastAsia="Arial" w:hAnsi="Arial"/>
      <w:color w:val="83756D"/>
      <w:lang w:val="es-AR" w:eastAsia="es-AR"/>
    </w:rPr>
    <w:tblPr>
      <w:tblStyleRowBandSize w:val="1"/>
      <w:tblStyleColBandSize w:val="1"/>
      <w:tblBorders>
        <w:top w:val="single" w:sz="8" w:space="0" w:color="AA9F98"/>
        <w:bottom w:val="single" w:sz="8" w:space="0" w:color="AA9F98"/>
      </w:tblBorders>
    </w:tblPr>
    <w:tblStylePr w:type="firstRow">
      <w:pPr>
        <w:spacing w:before="0" w:after="0" w:line="240" w:lineRule="auto"/>
      </w:pPr>
      <w:rPr>
        <w:b/>
        <w:bCs/>
      </w:rPr>
      <w:tblPr/>
      <w:tcPr>
        <w:tcBorders>
          <w:top w:val="single" w:sz="8" w:space="0" w:color="AA9F98"/>
          <w:left w:val="nil"/>
          <w:bottom w:val="single" w:sz="8" w:space="0" w:color="AA9F98"/>
          <w:right w:val="nil"/>
          <w:insideH w:val="nil"/>
          <w:insideV w:val="nil"/>
        </w:tcBorders>
      </w:tcPr>
    </w:tblStylePr>
    <w:tblStylePr w:type="lastRow">
      <w:pPr>
        <w:spacing w:before="0" w:after="0" w:line="240" w:lineRule="auto"/>
      </w:pPr>
      <w:rPr>
        <w:b/>
        <w:bCs/>
      </w:rPr>
      <w:tblPr/>
      <w:tcPr>
        <w:tcBorders>
          <w:top w:val="single" w:sz="8" w:space="0" w:color="AA9F98"/>
          <w:left w:val="nil"/>
          <w:bottom w:val="single" w:sz="8" w:space="0" w:color="AA9F98"/>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E7E5"/>
      </w:tcPr>
    </w:tblStylePr>
    <w:tblStylePr w:type="band1Horz">
      <w:tblPr/>
      <w:tcPr>
        <w:tcBorders>
          <w:left w:val="nil"/>
          <w:right w:val="nil"/>
          <w:insideH w:val="nil"/>
          <w:insideV w:val="nil"/>
        </w:tcBorders>
        <w:shd w:val="clear" w:color="auto" w:fill="EAE7E5"/>
      </w:tcPr>
    </w:tblStylePr>
  </w:style>
  <w:style w:type="table" w:customStyle="1" w:styleId="Sombreadomedio1-nfasis421">
    <w:name w:val="Sombreado medio 1 - Énfasis 421"/>
    <w:basedOn w:val="Tablanormal"/>
    <w:rsid w:val="00B265D5"/>
    <w:rPr>
      <w:rFonts w:ascii="Arial" w:eastAsia="Arial" w:hAnsi="Arial"/>
      <w:lang w:val="es-AR" w:eastAsia="es-AR"/>
    </w:rPr>
    <w:tblPr>
      <w:tblStyleRowBandSize w:val="1"/>
      <w:tblStyleColBandSize w:val="1"/>
      <w:tblBorders>
        <w:top w:val="single" w:sz="8" w:space="0" w:color="E5E2E0"/>
        <w:left w:val="single" w:sz="8" w:space="0" w:color="E5E2E0"/>
        <w:bottom w:val="single" w:sz="8" w:space="0" w:color="E5E2E0"/>
        <w:right w:val="single" w:sz="8" w:space="0" w:color="E5E2E0"/>
        <w:insideH w:val="single" w:sz="8" w:space="0" w:color="E5E2E0"/>
      </w:tblBorders>
    </w:tblPr>
    <w:tblStylePr w:type="firstRow">
      <w:pPr>
        <w:spacing w:before="0" w:after="0" w:line="240" w:lineRule="auto"/>
      </w:pPr>
      <w:rPr>
        <w:b/>
        <w:bCs/>
        <w:color w:val="FFFFFF"/>
      </w:rPr>
      <w:tblPr/>
      <w:tcPr>
        <w:tcBorders>
          <w:top w:val="single" w:sz="8" w:space="0" w:color="E5E2E0"/>
          <w:left w:val="single" w:sz="8" w:space="0" w:color="E5E2E0"/>
          <w:bottom w:val="single" w:sz="8" w:space="0" w:color="E5E2E0"/>
          <w:right w:val="single" w:sz="8" w:space="0" w:color="E5E2E0"/>
          <w:insideH w:val="nil"/>
          <w:insideV w:val="nil"/>
        </w:tcBorders>
        <w:shd w:val="clear" w:color="auto" w:fill="DDD9D6"/>
      </w:tcPr>
    </w:tblStylePr>
    <w:tblStylePr w:type="lastRow">
      <w:pPr>
        <w:spacing w:before="0" w:after="0" w:line="240" w:lineRule="auto"/>
      </w:pPr>
      <w:rPr>
        <w:b/>
        <w:bCs/>
      </w:rPr>
      <w:tblPr/>
      <w:tcPr>
        <w:tcBorders>
          <w:top w:val="double" w:sz="6" w:space="0" w:color="E5E2E0"/>
          <w:left w:val="single" w:sz="8" w:space="0" w:color="E5E2E0"/>
          <w:bottom w:val="single" w:sz="8" w:space="0" w:color="E5E2E0"/>
          <w:right w:val="single" w:sz="8" w:space="0" w:color="E5E2E0"/>
          <w:insideH w:val="nil"/>
          <w:insideV w:val="nil"/>
        </w:tcBorders>
      </w:tcPr>
    </w:tblStylePr>
    <w:tblStylePr w:type="firstCol">
      <w:rPr>
        <w:b/>
        <w:bCs/>
      </w:rPr>
    </w:tblStylePr>
    <w:tblStylePr w:type="lastCol">
      <w:rPr>
        <w:b/>
        <w:bCs/>
      </w:rPr>
    </w:tblStylePr>
    <w:tblStylePr w:type="band1Vert">
      <w:tblPr/>
      <w:tcPr>
        <w:shd w:val="clear" w:color="auto" w:fill="F6F5F4"/>
      </w:tcPr>
    </w:tblStylePr>
    <w:tblStylePr w:type="band1Horz">
      <w:tblPr/>
      <w:tcPr>
        <w:tcBorders>
          <w:insideH w:val="nil"/>
          <w:insideV w:val="nil"/>
        </w:tcBorders>
        <w:shd w:val="clear" w:color="auto" w:fill="F6F5F4"/>
      </w:tcPr>
    </w:tblStylePr>
    <w:tblStylePr w:type="band2Horz">
      <w:tblPr/>
      <w:tcPr>
        <w:tcBorders>
          <w:insideH w:val="nil"/>
          <w:insideV w:val="nil"/>
        </w:tcBorders>
      </w:tcPr>
    </w:tblStylePr>
  </w:style>
  <w:style w:type="table" w:customStyle="1" w:styleId="MediumShading111">
    <w:name w:val="Medium Shading 111"/>
    <w:basedOn w:val="Tablanormal"/>
    <w:rsid w:val="00B265D5"/>
    <w:rPr>
      <w:rFonts w:ascii="Arial" w:eastAsia="Arial" w:hAnsi="Arial"/>
      <w:sz w:val="16"/>
      <w:lang w:val="es-AR" w:eastAsia="es-AR"/>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1">
    <w:name w:val="Medium Shading 1 - Accent 111"/>
    <w:basedOn w:val="Tablanormal"/>
    <w:rsid w:val="00B265D5"/>
    <w:rPr>
      <w:rFonts w:ascii="Arial" w:eastAsia="Arial" w:hAnsi="Arial"/>
      <w:lang w:val="es-AR" w:eastAsia="es-AR"/>
    </w:rPr>
    <w:tblPr>
      <w:tblStyleRowBandSize w:val="1"/>
      <w:tblStyleColBandSize w:val="1"/>
      <w:tblBorders>
        <w:top w:val="single" w:sz="8" w:space="0" w:color="B9B1A7"/>
        <w:left w:val="single" w:sz="8" w:space="0" w:color="B9B1A7"/>
        <w:bottom w:val="single" w:sz="8" w:space="0" w:color="B9B1A7"/>
        <w:right w:val="single" w:sz="8" w:space="0" w:color="B9B1A7"/>
        <w:insideH w:val="single" w:sz="8" w:space="0" w:color="B9B1A7"/>
      </w:tblBorders>
    </w:tblPr>
    <w:tblStylePr w:type="firstRow">
      <w:pPr>
        <w:spacing w:before="0" w:after="0" w:line="240" w:lineRule="auto"/>
      </w:pPr>
      <w:rPr>
        <w:b/>
        <w:bCs/>
        <w:color w:val="FFFFFF"/>
      </w:rPr>
      <w:tblPr/>
      <w:tcPr>
        <w:tcBorders>
          <w:top w:val="single" w:sz="8" w:space="0" w:color="B9B1A7"/>
          <w:left w:val="single" w:sz="8" w:space="0" w:color="B9B1A7"/>
          <w:bottom w:val="single" w:sz="8" w:space="0" w:color="B9B1A7"/>
          <w:right w:val="single" w:sz="8" w:space="0" w:color="B9B1A7"/>
          <w:insideH w:val="nil"/>
          <w:insideV w:val="nil"/>
        </w:tcBorders>
        <w:shd w:val="clear" w:color="auto" w:fill="A2978A"/>
      </w:tcPr>
    </w:tblStylePr>
    <w:tblStylePr w:type="lastRow">
      <w:pPr>
        <w:spacing w:before="0" w:after="0" w:line="240" w:lineRule="auto"/>
      </w:pPr>
      <w:rPr>
        <w:b/>
        <w:bCs/>
      </w:rPr>
      <w:tblPr/>
      <w:tcPr>
        <w:tcBorders>
          <w:top w:val="double" w:sz="6" w:space="0" w:color="B9B1A7"/>
          <w:left w:val="single" w:sz="8" w:space="0" w:color="B9B1A7"/>
          <w:bottom w:val="single" w:sz="8" w:space="0" w:color="B9B1A7"/>
          <w:right w:val="single" w:sz="8" w:space="0" w:color="B9B1A7"/>
          <w:insideH w:val="nil"/>
          <w:insideV w:val="nil"/>
        </w:tcBorders>
      </w:tcPr>
    </w:tblStylePr>
    <w:tblStylePr w:type="firstCol">
      <w:rPr>
        <w:b/>
        <w:bCs/>
      </w:rPr>
    </w:tblStylePr>
    <w:tblStylePr w:type="lastCol">
      <w:rPr>
        <w:b/>
        <w:bCs/>
      </w:rPr>
    </w:tblStylePr>
    <w:tblStylePr w:type="band1Vert">
      <w:tblPr/>
      <w:tcPr>
        <w:shd w:val="clear" w:color="auto" w:fill="E8E5E2"/>
      </w:tcPr>
    </w:tblStylePr>
    <w:tblStylePr w:type="band1Horz">
      <w:tblPr/>
      <w:tcPr>
        <w:tcBorders>
          <w:insideH w:val="nil"/>
          <w:insideV w:val="nil"/>
        </w:tcBorders>
        <w:shd w:val="clear" w:color="auto" w:fill="E8E5E2"/>
      </w:tcPr>
    </w:tblStylePr>
    <w:tblStylePr w:type="band2Horz">
      <w:tblPr/>
      <w:tcPr>
        <w:tcBorders>
          <w:insideH w:val="nil"/>
          <w:insideV w:val="nil"/>
        </w:tcBorders>
      </w:tcPr>
    </w:tblStylePr>
  </w:style>
  <w:style w:type="table" w:customStyle="1" w:styleId="LightList11">
    <w:name w:val="Light List11"/>
    <w:basedOn w:val="Tablanormal"/>
    <w:rsid w:val="00B265D5"/>
    <w:rPr>
      <w:rFonts w:ascii="Arial" w:eastAsia="Arial" w:hAnsi="Arial"/>
      <w:lang w:val="es-AR" w:eastAsia="es-A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1">
    <w:name w:val="Light List - Accent 111"/>
    <w:basedOn w:val="Tablanormal"/>
    <w:rsid w:val="00B265D5"/>
    <w:rPr>
      <w:rFonts w:ascii="Arial" w:eastAsia="Arial" w:hAnsi="Arial"/>
      <w:lang w:val="es-AR" w:eastAsia="es-AR"/>
    </w:rPr>
    <w:tblPr>
      <w:tblStyleRowBandSize w:val="1"/>
      <w:tblStyleColBandSize w:val="1"/>
      <w:tblBorders>
        <w:top w:val="single" w:sz="8" w:space="0" w:color="A2978A"/>
        <w:left w:val="single" w:sz="8" w:space="0" w:color="A2978A"/>
        <w:bottom w:val="single" w:sz="8" w:space="0" w:color="A2978A"/>
        <w:right w:val="single" w:sz="8" w:space="0" w:color="A2978A"/>
      </w:tblBorders>
    </w:tblPr>
    <w:tblStylePr w:type="firstRow">
      <w:pPr>
        <w:spacing w:before="0" w:after="0" w:line="240" w:lineRule="auto"/>
      </w:pPr>
      <w:rPr>
        <w:b/>
        <w:bCs/>
        <w:color w:val="FFFFFF"/>
      </w:rPr>
      <w:tblPr/>
      <w:tcPr>
        <w:shd w:val="clear" w:color="auto" w:fill="A2978A"/>
      </w:tcPr>
    </w:tblStylePr>
    <w:tblStylePr w:type="lastRow">
      <w:pPr>
        <w:spacing w:before="0" w:after="0" w:line="240" w:lineRule="auto"/>
      </w:pPr>
      <w:rPr>
        <w:b/>
        <w:bCs/>
      </w:rPr>
      <w:tblPr/>
      <w:tcPr>
        <w:tcBorders>
          <w:top w:val="double" w:sz="6" w:space="0" w:color="A2978A"/>
          <w:left w:val="single" w:sz="8" w:space="0" w:color="A2978A"/>
          <w:bottom w:val="single" w:sz="8" w:space="0" w:color="A2978A"/>
          <w:right w:val="single" w:sz="8" w:space="0" w:color="A2978A"/>
        </w:tcBorders>
      </w:tcPr>
    </w:tblStylePr>
    <w:tblStylePr w:type="firstCol">
      <w:rPr>
        <w:b/>
        <w:bCs/>
      </w:rPr>
    </w:tblStylePr>
    <w:tblStylePr w:type="lastCol">
      <w:rPr>
        <w:b/>
        <w:bCs/>
      </w:rPr>
    </w:tblStylePr>
    <w:tblStylePr w:type="band1Vert">
      <w:tblPr/>
      <w:tcPr>
        <w:tcBorders>
          <w:top w:val="single" w:sz="8" w:space="0" w:color="A2978A"/>
          <w:left w:val="single" w:sz="8" w:space="0" w:color="A2978A"/>
          <w:bottom w:val="single" w:sz="8" w:space="0" w:color="A2978A"/>
          <w:right w:val="single" w:sz="8" w:space="0" w:color="A2978A"/>
        </w:tcBorders>
      </w:tcPr>
    </w:tblStylePr>
    <w:tblStylePr w:type="band1Horz">
      <w:tblPr/>
      <w:tcPr>
        <w:tcBorders>
          <w:top w:val="single" w:sz="8" w:space="0" w:color="A2978A"/>
          <w:left w:val="single" w:sz="8" w:space="0" w:color="A2978A"/>
          <w:bottom w:val="single" w:sz="8" w:space="0" w:color="A2978A"/>
          <w:right w:val="single" w:sz="8" w:space="0" w:color="A2978A"/>
        </w:tcBorders>
      </w:tcPr>
    </w:tblStylePr>
  </w:style>
  <w:style w:type="table" w:customStyle="1" w:styleId="PwCTable11">
    <w:name w:val="PwC Table 11"/>
    <w:basedOn w:val="Tablanormal"/>
    <w:qFormat/>
    <w:rsid w:val="00B265D5"/>
    <w:rPr>
      <w:rFonts w:ascii="Arial" w:eastAsia="Arial" w:hAnsi="Arial"/>
      <w:sz w:val="18"/>
      <w:lang w:val="es-AR" w:eastAsia="es-AR"/>
    </w:rPr>
    <w:tblPr>
      <w:tblStyleRowBandSize w:val="1"/>
      <w:tblBorders>
        <w:bottom w:val="single" w:sz="4" w:space="0" w:color="A2978A"/>
        <w:insideH w:val="single" w:sz="4" w:space="0" w:color="A2978A"/>
      </w:tblBorders>
      <w:tblCellMar>
        <w:top w:w="57" w:type="dxa"/>
        <w:left w:w="0" w:type="dxa"/>
        <w:bottom w:w="57" w:type="dxa"/>
        <w:right w:w="0" w:type="dxa"/>
      </w:tblCellMar>
    </w:tblPr>
    <w:tblStylePr w:type="firstRow">
      <w:pPr>
        <w:wordWrap/>
        <w:spacing w:beforeLines="0" w:beforeAutospacing="0" w:afterLines="0" w:afterAutospacing="0" w:line="210" w:lineRule="atLeast"/>
        <w:contextualSpacing w:val="0"/>
      </w:pPr>
      <w:rPr>
        <w:rFonts w:ascii="Arial" w:hAnsi="Arial"/>
        <w:b/>
        <w:color w:val="A2978A"/>
        <w:sz w:val="18"/>
      </w:rPr>
      <w:tblPr/>
      <w:tcPr>
        <w:tcBorders>
          <w:top w:val="nil"/>
          <w:left w:val="nil"/>
          <w:bottom w:val="single" w:sz="8" w:space="0" w:color="00011F"/>
          <w:right w:val="nil"/>
          <w:insideH w:val="nil"/>
          <w:insideV w:val="nil"/>
          <w:tl2br w:val="nil"/>
          <w:tr2bl w:val="nil"/>
        </w:tcBorders>
      </w:tcPr>
    </w:tblStylePr>
    <w:tblStylePr w:type="lastRow">
      <w:tblPr/>
      <w:tcPr>
        <w:tcBorders>
          <w:top w:val="nil"/>
          <w:left w:val="nil"/>
          <w:bottom w:val="single" w:sz="4" w:space="0" w:color="A2978A"/>
          <w:right w:val="nil"/>
          <w:insideH w:val="nil"/>
          <w:insideV w:val="nil"/>
          <w:tl2br w:val="nil"/>
          <w:tr2bl w:val="nil"/>
        </w:tcBorders>
      </w:tcPr>
    </w:tblStylePr>
    <w:tblStylePr w:type="band1Horz">
      <w:pPr>
        <w:wordWrap/>
        <w:spacing w:beforeLines="0" w:beforeAutospacing="0" w:afterLines="0" w:afterAutospacing="0" w:line="210" w:lineRule="atLeast"/>
      </w:pPr>
    </w:tblStylePr>
    <w:tblStylePr w:type="band2Horz">
      <w:pPr>
        <w:wordWrap/>
        <w:spacing w:beforeLines="0" w:beforeAutospacing="0" w:afterLines="0" w:afterAutospacing="0" w:line="210" w:lineRule="atLeast"/>
      </w:pPr>
    </w:tblStylePr>
  </w:style>
  <w:style w:type="table" w:customStyle="1" w:styleId="Sombreadoclaro-nfasis211">
    <w:name w:val="Sombreado claro - Énfasis 211"/>
    <w:basedOn w:val="Tablanormal"/>
    <w:rsid w:val="00B265D5"/>
    <w:rPr>
      <w:rFonts w:ascii="Arial" w:eastAsia="Arial" w:hAnsi="Arial"/>
      <w:color w:val="83756D"/>
      <w:lang w:val="es-AR" w:eastAsia="es-AR"/>
    </w:rPr>
    <w:tblPr>
      <w:tblStyleRowBandSize w:val="1"/>
      <w:tblStyleColBandSize w:val="1"/>
      <w:tblBorders>
        <w:top w:val="single" w:sz="8" w:space="0" w:color="AA9F98"/>
        <w:bottom w:val="single" w:sz="8" w:space="0" w:color="AA9F98"/>
      </w:tblBorders>
    </w:tblPr>
    <w:tblStylePr w:type="firstRow">
      <w:pPr>
        <w:spacing w:before="0" w:after="0" w:line="240" w:lineRule="auto"/>
      </w:pPr>
      <w:rPr>
        <w:b/>
        <w:bCs/>
      </w:rPr>
      <w:tblPr/>
      <w:tcPr>
        <w:tcBorders>
          <w:top w:val="single" w:sz="8" w:space="0" w:color="AA9F98"/>
          <w:left w:val="nil"/>
          <w:bottom w:val="single" w:sz="8" w:space="0" w:color="AA9F98"/>
          <w:right w:val="nil"/>
          <w:insideH w:val="nil"/>
          <w:insideV w:val="nil"/>
        </w:tcBorders>
      </w:tcPr>
    </w:tblStylePr>
    <w:tblStylePr w:type="lastRow">
      <w:pPr>
        <w:spacing w:before="0" w:after="0" w:line="240" w:lineRule="auto"/>
      </w:pPr>
      <w:rPr>
        <w:b/>
        <w:bCs/>
      </w:rPr>
      <w:tblPr/>
      <w:tcPr>
        <w:tcBorders>
          <w:top w:val="single" w:sz="8" w:space="0" w:color="AA9F98"/>
          <w:left w:val="nil"/>
          <w:bottom w:val="single" w:sz="8" w:space="0" w:color="AA9F98"/>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E7E5"/>
      </w:tcPr>
    </w:tblStylePr>
    <w:tblStylePr w:type="band1Horz">
      <w:tblPr/>
      <w:tcPr>
        <w:tcBorders>
          <w:left w:val="nil"/>
          <w:right w:val="nil"/>
          <w:insideH w:val="nil"/>
          <w:insideV w:val="nil"/>
        </w:tcBorders>
        <w:shd w:val="clear" w:color="auto" w:fill="EAE7E5"/>
      </w:tcPr>
    </w:tblStylePr>
  </w:style>
  <w:style w:type="table" w:customStyle="1" w:styleId="Sombreadomedio1-nfasis411">
    <w:name w:val="Sombreado medio 1 - Énfasis 411"/>
    <w:basedOn w:val="Tablanormal"/>
    <w:rsid w:val="00B265D5"/>
    <w:rPr>
      <w:rFonts w:ascii="Arial" w:eastAsia="Arial" w:hAnsi="Arial"/>
      <w:lang w:val="es-AR" w:eastAsia="es-AR"/>
    </w:rPr>
    <w:tblPr>
      <w:tblStyleRowBandSize w:val="1"/>
      <w:tblStyleColBandSize w:val="1"/>
      <w:tblBorders>
        <w:top w:val="single" w:sz="8" w:space="0" w:color="E5E2E0"/>
        <w:left w:val="single" w:sz="8" w:space="0" w:color="E5E2E0"/>
        <w:bottom w:val="single" w:sz="8" w:space="0" w:color="E5E2E0"/>
        <w:right w:val="single" w:sz="8" w:space="0" w:color="E5E2E0"/>
        <w:insideH w:val="single" w:sz="8" w:space="0" w:color="E5E2E0"/>
      </w:tblBorders>
    </w:tblPr>
    <w:tblStylePr w:type="firstRow">
      <w:pPr>
        <w:spacing w:before="0" w:after="0" w:line="240" w:lineRule="auto"/>
      </w:pPr>
      <w:rPr>
        <w:b/>
        <w:bCs/>
        <w:color w:val="FFFFFF"/>
      </w:rPr>
      <w:tblPr/>
      <w:tcPr>
        <w:tcBorders>
          <w:top w:val="single" w:sz="8" w:space="0" w:color="E5E2E0"/>
          <w:left w:val="single" w:sz="8" w:space="0" w:color="E5E2E0"/>
          <w:bottom w:val="single" w:sz="8" w:space="0" w:color="E5E2E0"/>
          <w:right w:val="single" w:sz="8" w:space="0" w:color="E5E2E0"/>
          <w:insideH w:val="nil"/>
          <w:insideV w:val="nil"/>
        </w:tcBorders>
        <w:shd w:val="clear" w:color="auto" w:fill="DDD9D6"/>
      </w:tcPr>
    </w:tblStylePr>
    <w:tblStylePr w:type="lastRow">
      <w:pPr>
        <w:spacing w:before="0" w:after="0" w:line="240" w:lineRule="auto"/>
      </w:pPr>
      <w:rPr>
        <w:b/>
        <w:bCs/>
      </w:rPr>
      <w:tblPr/>
      <w:tcPr>
        <w:tcBorders>
          <w:top w:val="double" w:sz="6" w:space="0" w:color="E5E2E0"/>
          <w:left w:val="single" w:sz="8" w:space="0" w:color="E5E2E0"/>
          <w:bottom w:val="single" w:sz="8" w:space="0" w:color="E5E2E0"/>
          <w:right w:val="single" w:sz="8" w:space="0" w:color="E5E2E0"/>
          <w:insideH w:val="nil"/>
          <w:insideV w:val="nil"/>
        </w:tcBorders>
      </w:tcPr>
    </w:tblStylePr>
    <w:tblStylePr w:type="firstCol">
      <w:rPr>
        <w:b/>
        <w:bCs/>
      </w:rPr>
    </w:tblStylePr>
    <w:tblStylePr w:type="lastCol">
      <w:rPr>
        <w:b/>
        <w:bCs/>
      </w:rPr>
    </w:tblStylePr>
    <w:tblStylePr w:type="band1Vert">
      <w:tblPr/>
      <w:tcPr>
        <w:shd w:val="clear" w:color="auto" w:fill="F6F5F4"/>
      </w:tcPr>
    </w:tblStylePr>
    <w:tblStylePr w:type="band1Horz">
      <w:tblPr/>
      <w:tcPr>
        <w:tcBorders>
          <w:insideH w:val="nil"/>
          <w:insideV w:val="nil"/>
        </w:tcBorders>
        <w:shd w:val="clear" w:color="auto" w:fill="F6F5F4"/>
      </w:tcPr>
    </w:tblStylePr>
    <w:tblStylePr w:type="band2Horz">
      <w:tblPr/>
      <w:tcPr>
        <w:tcBorders>
          <w:insideH w:val="nil"/>
          <w:insideV w:val="nil"/>
        </w:tcBorders>
      </w:tcPr>
    </w:tblStylePr>
  </w:style>
  <w:style w:type="table" w:customStyle="1" w:styleId="Sombreadoclaro-nfasis231">
    <w:name w:val="Sombreado claro - Énfasis 231"/>
    <w:basedOn w:val="Tablanormal"/>
    <w:rsid w:val="00B265D5"/>
    <w:rPr>
      <w:rFonts w:ascii="Arial" w:eastAsia="Arial" w:hAnsi="Arial"/>
      <w:color w:val="83756D"/>
      <w:lang w:val="es-AR" w:eastAsia="es-AR"/>
    </w:rPr>
    <w:tblPr>
      <w:tblStyleRowBandSize w:val="1"/>
      <w:tblStyleColBandSize w:val="1"/>
      <w:tblBorders>
        <w:top w:val="single" w:sz="8" w:space="0" w:color="AA9F98"/>
        <w:bottom w:val="single" w:sz="8" w:space="0" w:color="AA9F98"/>
      </w:tblBorders>
    </w:tblPr>
    <w:tblStylePr w:type="firstRow">
      <w:pPr>
        <w:spacing w:before="0" w:after="0" w:line="240" w:lineRule="auto"/>
      </w:pPr>
      <w:rPr>
        <w:b/>
        <w:bCs/>
      </w:rPr>
      <w:tblPr/>
      <w:tcPr>
        <w:tcBorders>
          <w:top w:val="single" w:sz="8" w:space="0" w:color="AA9F98"/>
          <w:left w:val="nil"/>
          <w:bottom w:val="single" w:sz="8" w:space="0" w:color="AA9F98"/>
          <w:right w:val="nil"/>
          <w:insideH w:val="nil"/>
          <w:insideV w:val="nil"/>
        </w:tcBorders>
      </w:tcPr>
    </w:tblStylePr>
    <w:tblStylePr w:type="lastRow">
      <w:pPr>
        <w:spacing w:before="0" w:after="0" w:line="240" w:lineRule="auto"/>
      </w:pPr>
      <w:rPr>
        <w:b/>
        <w:bCs/>
      </w:rPr>
      <w:tblPr/>
      <w:tcPr>
        <w:tcBorders>
          <w:top w:val="single" w:sz="8" w:space="0" w:color="AA9F98"/>
          <w:left w:val="nil"/>
          <w:bottom w:val="single" w:sz="8" w:space="0" w:color="AA9F98"/>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E7E5"/>
      </w:tcPr>
    </w:tblStylePr>
    <w:tblStylePr w:type="band1Horz">
      <w:tblPr/>
      <w:tcPr>
        <w:tcBorders>
          <w:left w:val="nil"/>
          <w:right w:val="nil"/>
          <w:insideH w:val="nil"/>
          <w:insideV w:val="nil"/>
        </w:tcBorders>
        <w:shd w:val="clear" w:color="auto" w:fill="EAE7E5"/>
      </w:tcPr>
    </w:tblStylePr>
  </w:style>
  <w:style w:type="table" w:customStyle="1" w:styleId="Sombreadomedio1-nfasis431">
    <w:name w:val="Sombreado medio 1 - Énfasis 431"/>
    <w:basedOn w:val="Tablanormal"/>
    <w:rsid w:val="00B265D5"/>
    <w:rPr>
      <w:rFonts w:ascii="Arial" w:eastAsia="Arial" w:hAnsi="Arial"/>
      <w:lang w:val="es-AR" w:eastAsia="es-AR"/>
    </w:rPr>
    <w:tblPr>
      <w:tblStyleRowBandSize w:val="1"/>
      <w:tblStyleColBandSize w:val="1"/>
      <w:tblBorders>
        <w:top w:val="single" w:sz="8" w:space="0" w:color="E5E2E0"/>
        <w:left w:val="single" w:sz="8" w:space="0" w:color="E5E2E0"/>
        <w:bottom w:val="single" w:sz="8" w:space="0" w:color="E5E2E0"/>
        <w:right w:val="single" w:sz="8" w:space="0" w:color="E5E2E0"/>
        <w:insideH w:val="single" w:sz="8" w:space="0" w:color="E5E2E0"/>
      </w:tblBorders>
    </w:tblPr>
    <w:tblStylePr w:type="firstRow">
      <w:pPr>
        <w:spacing w:before="0" w:after="0" w:line="240" w:lineRule="auto"/>
      </w:pPr>
      <w:rPr>
        <w:b/>
        <w:bCs/>
        <w:color w:val="FFFFFF"/>
      </w:rPr>
      <w:tblPr/>
      <w:tcPr>
        <w:tcBorders>
          <w:top w:val="single" w:sz="8" w:space="0" w:color="E5E2E0"/>
          <w:left w:val="single" w:sz="8" w:space="0" w:color="E5E2E0"/>
          <w:bottom w:val="single" w:sz="8" w:space="0" w:color="E5E2E0"/>
          <w:right w:val="single" w:sz="8" w:space="0" w:color="E5E2E0"/>
          <w:insideH w:val="nil"/>
          <w:insideV w:val="nil"/>
        </w:tcBorders>
        <w:shd w:val="clear" w:color="auto" w:fill="DDD9D6"/>
      </w:tcPr>
    </w:tblStylePr>
    <w:tblStylePr w:type="lastRow">
      <w:pPr>
        <w:spacing w:before="0" w:after="0" w:line="240" w:lineRule="auto"/>
      </w:pPr>
      <w:rPr>
        <w:b/>
        <w:bCs/>
      </w:rPr>
      <w:tblPr/>
      <w:tcPr>
        <w:tcBorders>
          <w:top w:val="double" w:sz="6" w:space="0" w:color="E5E2E0"/>
          <w:left w:val="single" w:sz="8" w:space="0" w:color="E5E2E0"/>
          <w:bottom w:val="single" w:sz="8" w:space="0" w:color="E5E2E0"/>
          <w:right w:val="single" w:sz="8" w:space="0" w:color="E5E2E0"/>
          <w:insideH w:val="nil"/>
          <w:insideV w:val="nil"/>
        </w:tcBorders>
      </w:tcPr>
    </w:tblStylePr>
    <w:tblStylePr w:type="firstCol">
      <w:rPr>
        <w:b/>
        <w:bCs/>
      </w:rPr>
    </w:tblStylePr>
    <w:tblStylePr w:type="lastCol">
      <w:rPr>
        <w:b/>
        <w:bCs/>
      </w:rPr>
    </w:tblStylePr>
    <w:tblStylePr w:type="band1Vert">
      <w:tblPr/>
      <w:tcPr>
        <w:shd w:val="clear" w:color="auto" w:fill="F6F5F4"/>
      </w:tcPr>
    </w:tblStylePr>
    <w:tblStylePr w:type="band1Horz">
      <w:tblPr/>
      <w:tcPr>
        <w:tcBorders>
          <w:insideH w:val="nil"/>
          <w:insideV w:val="nil"/>
        </w:tcBorders>
        <w:shd w:val="clear" w:color="auto" w:fill="F6F5F4"/>
      </w:tcPr>
    </w:tblStylePr>
    <w:tblStylePr w:type="band2Horz">
      <w:tblPr/>
      <w:tcPr>
        <w:tcBorders>
          <w:insideH w:val="nil"/>
          <w:insideV w:val="nil"/>
        </w:tcBorders>
      </w:tcPr>
    </w:tblStylePr>
  </w:style>
  <w:style w:type="table" w:customStyle="1" w:styleId="TableGrid11">
    <w:name w:val="Table Grid11"/>
    <w:basedOn w:val="Tablanormal"/>
    <w:next w:val="Tablaconcuadrcula"/>
    <w:rsid w:val="00B265D5"/>
    <w:rPr>
      <w:rFonts w:ascii="Times New Roman" w:eastAsia="SimSun" w:hAnsi="Times New Roman"/>
      <w:lang w:val="es-AR" w:eastAsia="es-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anormal"/>
    <w:next w:val="Tablaconcuadrcula"/>
    <w:uiPriority w:val="59"/>
    <w:rsid w:val="00B265D5"/>
    <w:rPr>
      <w:rFonts w:ascii="Times New Roman" w:eastAsia="PMingLiU" w:hAnsi="Times New Roman"/>
      <w:sz w:val="22"/>
      <w:szCs w:val="22"/>
      <w:lang w:val="es-A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01">
    <w:name w:val="Sin lista101"/>
    <w:next w:val="Sinlista"/>
    <w:uiPriority w:val="99"/>
    <w:semiHidden/>
    <w:unhideWhenUsed/>
    <w:rsid w:val="00B265D5"/>
  </w:style>
  <w:style w:type="table" w:customStyle="1" w:styleId="Tablaconcuadrcula91">
    <w:name w:val="Tabla con cuadrícula91"/>
    <w:basedOn w:val="Tablanormal"/>
    <w:next w:val="Tablaconcuadrcula"/>
    <w:rsid w:val="00B265D5"/>
    <w:rPr>
      <w:rFonts w:ascii="Times New Roman" w:eastAsia="Times New Roman" w:hAnsi="Times New Roman"/>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81">
    <w:name w:val="Tabla con cuadrícula18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71">
    <w:name w:val="Tabla con cuadrícula27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71">
    <w:name w:val="Tabla con cuadrícula117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61">
    <w:name w:val="Tabla con cuadrícula36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61">
    <w:name w:val="Tabla con cuadrícula126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61">
    <w:name w:val="Tabla con cuadrícula216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61">
    <w:name w:val="Tabla con cuadrícula1116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411">
    <w:name w:val="Tabla con cuadrícula4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311">
    <w:name w:val="Tabla con cuadrícula13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11">
    <w:name w:val="Tabla con cuadrícula22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211">
    <w:name w:val="Tabla con cuadrícula112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111">
    <w:name w:val="Tabla con cuadrícula31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111">
    <w:name w:val="Tabla con cuadrícula121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111">
    <w:name w:val="Tabla con cuadrícula211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111">
    <w:name w:val="Tabla con cuadrícula1111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511">
    <w:name w:val="Tabla con cuadrícula5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411">
    <w:name w:val="Tabla con cuadrícula14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311">
    <w:name w:val="Tabla con cuadrícula23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311">
    <w:name w:val="Tabla con cuadrícula113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211">
    <w:name w:val="Tabla con cuadrícula32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211">
    <w:name w:val="Tabla con cuadrícula122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211">
    <w:name w:val="Tabla con cuadrícula212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211">
    <w:name w:val="Tabla con cuadrícula1112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611">
    <w:name w:val="Tabla con cuadrícula6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511">
    <w:name w:val="Tabla con cuadrícula15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411">
    <w:name w:val="Tabla con cuadrícula24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411">
    <w:name w:val="Tabla con cuadrícula114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311">
    <w:name w:val="Tabla con cuadrícula33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311">
    <w:name w:val="Tabla con cuadrícula123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311">
    <w:name w:val="Tabla con cuadrícula213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311">
    <w:name w:val="Tabla con cuadrícula1113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711">
    <w:name w:val="Tabla con cuadrícula7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611">
    <w:name w:val="Tabla con cuadrícula16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511">
    <w:name w:val="Tabla con cuadrícula25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511">
    <w:name w:val="Tabla con cuadrícula115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411">
    <w:name w:val="Tabla con cuadrícula34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411">
    <w:name w:val="Tabla con cuadrícula124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411">
    <w:name w:val="Tabla con cuadrícula214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411">
    <w:name w:val="Tabla con cuadrícula1114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11">
    <w:name w:val="Tabla con cuadrícula8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711">
    <w:name w:val="Tabla con cuadrícula17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611">
    <w:name w:val="Tabla con cuadrícula26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611">
    <w:name w:val="Tabla con cuadrícula116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511">
    <w:name w:val="Tabla con cuadrícula35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511">
    <w:name w:val="Tabla con cuadrícula125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511">
    <w:name w:val="Tabla con cuadrícula215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511">
    <w:name w:val="Tabla con cuadrícula1115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sProspecto26">
    <w:name w:val="Tablas Prospecto26"/>
    <w:basedOn w:val="Tablanormal"/>
    <w:uiPriority w:val="99"/>
    <w:rsid w:val="00B265D5"/>
    <w:rPr>
      <w:rFonts w:ascii="Times New Roman" w:hAnsi="Times New Roman"/>
      <w:sz w:val="16"/>
      <w:szCs w:val="22"/>
      <w:lang w:val="es-ES" w:eastAsia="en-US"/>
    </w:rPr>
    <w:tblPr>
      <w:tblStyleRowBandSize w:val="1"/>
    </w:tblPr>
    <w:tblStylePr w:type="firstRow">
      <w:pPr>
        <w:wordWrap/>
        <w:jc w:val="center"/>
      </w:pPr>
      <w:rPr>
        <w:rFonts w:ascii="Times New Roman" w:hAnsi="Times New Roman"/>
        <w:b/>
        <w:i w:val="0"/>
        <w:sz w:val="16"/>
      </w:rPr>
      <w:tblPr/>
      <w:tcPr>
        <w:tcBorders>
          <w:top w:val="nil"/>
          <w:left w:val="nil"/>
          <w:bottom w:val="single" w:sz="8" w:space="0" w:color="auto"/>
          <w:right w:val="nil"/>
          <w:insideH w:val="nil"/>
          <w:insideV w:val="nil"/>
        </w:tcBorders>
        <w:vAlign w:val="bottom"/>
      </w:tcPr>
    </w:tblStylePr>
    <w:tblStylePr w:type="firstCol">
      <w:tblPr/>
      <w:tcPr>
        <w:tcBorders>
          <w:right w:val="nil"/>
        </w:tcBorders>
      </w:tcPr>
    </w:tblStylePr>
    <w:tblStylePr w:type="band2Horz">
      <w:tblPr/>
      <w:tcPr>
        <w:tcBorders>
          <w:top w:val="nil"/>
          <w:left w:val="nil"/>
          <w:bottom w:val="nil"/>
          <w:right w:val="nil"/>
          <w:insideH w:val="nil"/>
          <w:insideV w:val="nil"/>
          <w:tl2br w:val="nil"/>
          <w:tr2bl w:val="nil"/>
        </w:tcBorders>
        <w:shd w:val="clear" w:color="auto" w:fill="F2F2F2"/>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U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table of figures" w:uiPriority="0"/>
    <w:lsdException w:name="envelope return" w:uiPriority="0"/>
    <w:lsdException w:name="annotation reference" w:uiPriority="0"/>
    <w:lsdException w:name="page number" w:uiPriority="0"/>
    <w:lsdException w:name="table of authorities" w:uiPriority="0"/>
    <w:lsdException w:name="macro" w:uiPriority="0"/>
    <w:lsdException w:name="toa heading" w:uiPriority="0"/>
    <w:lsdException w:name="List" w:qFormat="1"/>
    <w:lsdException w:name="List Bullet" w:qFormat="1"/>
    <w:lsdException w:name="List Number" w:qFormat="1"/>
    <w:lsdException w:name="List Bullet 2" w:uiPriority="0"/>
    <w:lsdException w:name="List Bullet 3" w:uiPriority="0"/>
    <w:lsdException w:name="List Bullet 4" w:uiPriority="0"/>
    <w:lsdException w:name="Title" w:semiHidden="0" w:uiPriority="0" w:unhideWhenUsed="0" w:qFormat="1"/>
    <w:lsdException w:name="Closing" w:uiPriority="0" w:qFormat="1"/>
    <w:lsdException w:name="Signature" w:uiPriority="0"/>
    <w:lsdException w:name="Default Paragraph Font" w:uiPriority="1"/>
    <w:lsdException w:name="Body Text" w:uiPriority="0" w:qFormat="1"/>
    <w:lsdException w:name="Body Text Indent" w:uiPriority="0" w:qFormat="1"/>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11" w:unhideWhenUsed="0" w:qFormat="1"/>
    <w:lsdException w:name="Salutation" w:uiPriority="0"/>
    <w:lsdException w:name="Date" w:uiPriority="0"/>
    <w:lsdException w:name="Body Text First Indent" w:qFormat="1"/>
    <w:lsdException w:name="Note Heading"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pPr>
      <w:autoSpaceDE w:val="0"/>
      <w:autoSpaceDN w:val="0"/>
      <w:adjustRightInd w:val="0"/>
    </w:pPr>
    <w:rPr>
      <w:rFonts w:ascii="Times New Roman" w:hAnsi="Times New Roman"/>
      <w:lang w:val="en-US" w:eastAsia="es-AR"/>
    </w:rPr>
  </w:style>
  <w:style w:type="paragraph" w:styleId="Ttulo1">
    <w:name w:val="heading 1"/>
    <w:aliases w:val="título 1,1,Section,GFGSA"/>
    <w:basedOn w:val="Normal"/>
    <w:next w:val="Normal"/>
    <w:uiPriority w:val="9"/>
    <w:qFormat/>
    <w:pPr>
      <w:keepNext/>
      <w:spacing w:before="240" w:after="60"/>
      <w:outlineLvl w:val="0"/>
    </w:pPr>
    <w:rPr>
      <w:rFonts w:ascii="Cambria" w:eastAsia="Times New Roman" w:hAnsi="Cambria"/>
      <w:b/>
      <w:bCs/>
      <w:kern w:val="32"/>
      <w:sz w:val="32"/>
      <w:szCs w:val="32"/>
    </w:rPr>
  </w:style>
  <w:style w:type="paragraph" w:styleId="Ttulo2">
    <w:name w:val="heading 2"/>
    <w:aliases w:val="título 2,h2,H2,Tight Slug,Major,OPA"/>
    <w:basedOn w:val="Normal"/>
    <w:next w:val="Textoindependiente"/>
    <w:uiPriority w:val="9"/>
    <w:qFormat/>
    <w:pPr>
      <w:keepNext/>
      <w:keepLines/>
      <w:spacing w:before="200"/>
      <w:outlineLvl w:val="1"/>
    </w:pPr>
    <w:rPr>
      <w:rFonts w:ascii="Cambria" w:hAnsi="Cambria" w:cs="Arial"/>
      <w:b/>
      <w:bCs/>
      <w:color w:val="4F81BD"/>
      <w:sz w:val="26"/>
      <w:szCs w:val="26"/>
    </w:rPr>
  </w:style>
  <w:style w:type="paragraph" w:styleId="Ttulo3">
    <w:name w:val="heading 3"/>
    <w:aliases w:val="título 3,h3,H3,3,Note to Director,TITULOS negrita"/>
    <w:basedOn w:val="TitleB"/>
    <w:next w:val="Normal"/>
    <w:uiPriority w:val="9"/>
    <w:qFormat/>
    <w:pPr>
      <w:keepNext/>
      <w:spacing w:before="240" w:after="60"/>
      <w:jc w:val="left"/>
      <w:outlineLvl w:val="2"/>
    </w:pPr>
    <w:rPr>
      <w:rFonts w:ascii="Cambria" w:eastAsia="Times New Roman" w:hAnsi="Cambria"/>
      <w:bCs/>
      <w:caps w:val="0"/>
      <w:sz w:val="26"/>
      <w:szCs w:val="26"/>
      <w:lang w:eastAsia="es-AR"/>
    </w:rPr>
  </w:style>
  <w:style w:type="paragraph" w:styleId="Ttulo4">
    <w:name w:val="heading 4"/>
    <w:aliases w:val="Título sin negrita"/>
    <w:basedOn w:val="Normal"/>
    <w:next w:val="Normal"/>
    <w:uiPriority w:val="9"/>
    <w:qFormat/>
    <w:pPr>
      <w:keepNext/>
      <w:spacing w:before="240" w:after="60"/>
      <w:outlineLvl w:val="3"/>
    </w:pPr>
    <w:rPr>
      <w:rFonts w:ascii="Calibri" w:eastAsia="Times New Roman" w:hAnsi="Calibri"/>
      <w:b/>
      <w:bCs/>
      <w:sz w:val="28"/>
      <w:szCs w:val="28"/>
    </w:rPr>
  </w:style>
  <w:style w:type="paragraph" w:styleId="Ttulo5">
    <w:name w:val="heading 5"/>
    <w:basedOn w:val="Normal"/>
    <w:next w:val="Normal"/>
    <w:link w:val="Ttulo5Car"/>
    <w:uiPriority w:val="9"/>
    <w:qFormat/>
    <w:pPr>
      <w:spacing w:before="240" w:after="60"/>
      <w:outlineLvl w:val="4"/>
    </w:pPr>
    <w:rPr>
      <w:rFonts w:ascii="Calibri" w:eastAsia="Times New Roman" w:hAnsi="Calibri"/>
      <w:b/>
      <w:bCs/>
      <w:i/>
      <w:iCs/>
      <w:sz w:val="26"/>
      <w:szCs w:val="26"/>
    </w:rPr>
  </w:style>
  <w:style w:type="paragraph" w:styleId="Ttulo6">
    <w:name w:val="heading 6"/>
    <w:aliases w:val="Título 6 Car Car"/>
    <w:basedOn w:val="Normal"/>
    <w:next w:val="Normal"/>
    <w:link w:val="Ttulo6Car"/>
    <w:uiPriority w:val="9"/>
    <w:qFormat/>
    <w:rsid w:val="00B265D5"/>
    <w:pPr>
      <w:spacing w:before="240" w:after="60"/>
      <w:outlineLvl w:val="5"/>
    </w:pPr>
    <w:rPr>
      <w:rFonts w:ascii="Calibri" w:eastAsia="Times New Roman" w:hAnsi="Calibri"/>
      <w:b/>
      <w:sz w:val="22"/>
    </w:rPr>
  </w:style>
  <w:style w:type="paragraph" w:styleId="Ttulo7">
    <w:name w:val="heading 7"/>
    <w:basedOn w:val="Normal"/>
    <w:next w:val="Normal"/>
    <w:link w:val="Ttulo7Car"/>
    <w:uiPriority w:val="9"/>
    <w:qFormat/>
    <w:rsid w:val="00B265D5"/>
    <w:pPr>
      <w:spacing w:before="240" w:after="60"/>
      <w:outlineLvl w:val="6"/>
    </w:pPr>
    <w:rPr>
      <w:rFonts w:ascii="Calibri" w:eastAsia="Times New Roman" w:hAnsi="Calibri"/>
      <w:sz w:val="24"/>
    </w:rPr>
  </w:style>
  <w:style w:type="paragraph" w:styleId="Ttulo8">
    <w:name w:val="heading 8"/>
    <w:basedOn w:val="Normal"/>
    <w:next w:val="Normal"/>
    <w:link w:val="Ttulo8Car"/>
    <w:uiPriority w:val="9"/>
    <w:qFormat/>
    <w:rsid w:val="00B265D5"/>
    <w:pPr>
      <w:spacing w:before="240" w:after="60"/>
      <w:outlineLvl w:val="7"/>
    </w:pPr>
    <w:rPr>
      <w:rFonts w:ascii="Calibri" w:eastAsia="Times New Roman" w:hAnsi="Calibri"/>
      <w:i/>
      <w:sz w:val="24"/>
    </w:rPr>
  </w:style>
  <w:style w:type="paragraph" w:styleId="Ttulo9">
    <w:name w:val="heading 9"/>
    <w:basedOn w:val="Normal"/>
    <w:next w:val="Normal"/>
    <w:link w:val="Ttulo9Car"/>
    <w:uiPriority w:val="9"/>
    <w:qFormat/>
    <w:rsid w:val="00B265D5"/>
    <w:pPr>
      <w:spacing w:before="240" w:after="60"/>
      <w:outlineLvl w:val="8"/>
    </w:pPr>
    <w:rPr>
      <w:rFonts w:ascii="Cambria" w:eastAsia="Times New Roman" w:hAnsi="Cambria"/>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uiPriority w:val="99"/>
    <w:pPr>
      <w:tabs>
        <w:tab w:val="center" w:pos="4252"/>
        <w:tab w:val="right" w:pos="8504"/>
      </w:tabs>
    </w:pPr>
  </w:style>
  <w:style w:type="character" w:styleId="Nmerodepgina">
    <w:name w:val="page number"/>
    <w:basedOn w:val="Fuentedeprrafopredeter"/>
  </w:style>
  <w:style w:type="paragraph" w:styleId="Textoindependiente">
    <w:name w:val="Body Text"/>
    <w:aliases w:val="body text,bt,b,ts,Body Text cont,Ctrl+1,Body Text Proposal2,a,Body Text CIM,bt wide,BT,5,.BT,bd,Bodytext,S&amp;S-First Line-1&quot;,Corpo de texto2,Borrador,Body Text1,bb,Body Bullet,Btext,Texto independienteR,body text1,bt1"/>
    <w:basedOn w:val="Normal"/>
    <w:qFormat/>
    <w:pPr>
      <w:jc w:val="both"/>
    </w:pPr>
    <w:rPr>
      <w:lang w:val="es-ES_tradnl" w:eastAsia="x-none"/>
    </w:rPr>
  </w:style>
  <w:style w:type="paragraph" w:styleId="Sangradetextonormal">
    <w:name w:val="Body Text Indent"/>
    <w:aliases w:val="Sangría de t. independiente"/>
    <w:basedOn w:val="Normal"/>
    <w:link w:val="SangradetextonormalCar1"/>
    <w:qFormat/>
    <w:pPr>
      <w:ind w:left="3544"/>
      <w:jc w:val="both"/>
    </w:pPr>
    <w:rPr>
      <w:spacing w:val="-2"/>
      <w:lang w:val="es-AR" w:eastAsia="x-none"/>
    </w:rPr>
  </w:style>
  <w:style w:type="paragraph" w:customStyle="1" w:styleId="bti">
    <w:name w:val="bti"/>
    <w:aliases w:val="BodyTextInd,bodyTextItalics"/>
    <w:basedOn w:val="Sangradetextonormal"/>
    <w:qFormat/>
    <w:pPr>
      <w:spacing w:after="240"/>
      <w:ind w:left="0" w:firstLine="360"/>
    </w:pPr>
    <w:rPr>
      <w:color w:val="000000"/>
      <w:spacing w:val="0"/>
      <w:szCs w:val="18"/>
      <w:lang w:val="en-US" w:eastAsia="pt-BR"/>
    </w:rPr>
  </w:style>
  <w:style w:type="paragraph" w:customStyle="1" w:styleId="DPWfdPF">
    <w:name w:val="DPW fd PF"/>
    <w:aliases w:val="p,f,pf,DPW PF,f Car,D,DPW fd PF Char1 Char Char,DPW fd PF Char1 Char Char1,DPW fd PF Char1 Char Char Char Char Char Char,DPW fd PF Char1 Char Char Char Char Char Char Char Char"/>
    <w:basedOn w:val="Normal"/>
    <w:uiPriority w:val="99"/>
    <w:pPr>
      <w:spacing w:after="240"/>
      <w:ind w:firstLine="360"/>
      <w:jc w:val="both"/>
    </w:pPr>
    <w:rPr>
      <w:lang w:eastAsia="en-US"/>
    </w:rPr>
  </w:style>
  <w:style w:type="paragraph" w:styleId="Encabezado">
    <w:name w:val="header"/>
    <w:aliases w:val="encabezado,Guideline"/>
    <w:basedOn w:val="Normal"/>
    <w:link w:val="EncabezadoCar"/>
    <w:pPr>
      <w:tabs>
        <w:tab w:val="center" w:pos="4252"/>
        <w:tab w:val="right" w:pos="8504"/>
      </w:tabs>
    </w:pPr>
  </w:style>
  <w:style w:type="character" w:styleId="Hipervnculo">
    <w:name w:val="Hyperlink"/>
    <w:uiPriority w:val="99"/>
    <w:rPr>
      <w:color w:val="0000FF"/>
      <w:u w:val="single"/>
    </w:rPr>
  </w:style>
  <w:style w:type="paragraph" w:styleId="NormalWeb">
    <w:name w:val="Normal (Web)"/>
    <w:basedOn w:val="Normal"/>
    <w:uiPriority w:val="99"/>
    <w:pPr>
      <w:spacing w:before="100" w:beforeAutospacing="1" w:after="100" w:afterAutospacing="1"/>
    </w:pPr>
    <w:rPr>
      <w:szCs w:val="24"/>
      <w:lang w:val="es-ES"/>
    </w:rPr>
  </w:style>
  <w:style w:type="paragraph" w:customStyle="1" w:styleId="p2">
    <w:name w:val="p2"/>
    <w:basedOn w:val="Normal"/>
    <w:uiPriority w:val="99"/>
    <w:pPr>
      <w:tabs>
        <w:tab w:val="left" w:pos="720"/>
      </w:tabs>
    </w:pPr>
    <w:rPr>
      <w:rFonts w:ascii="Courier" w:hAnsi="Courier"/>
      <w:szCs w:val="24"/>
      <w:lang w:val="es-ES_tradnl"/>
    </w:rPr>
  </w:style>
  <w:style w:type="character" w:styleId="nfasis">
    <w:name w:val="Emphasis"/>
    <w:uiPriority w:val="20"/>
    <w:qFormat/>
    <w:rPr>
      <w:i/>
      <w:iCs/>
    </w:rPr>
  </w:style>
  <w:style w:type="paragraph" w:styleId="Textoindependiente3">
    <w:name w:val="Body Text 3"/>
    <w:basedOn w:val="Normal"/>
    <w:link w:val="Textoindependiente3Car"/>
    <w:pPr>
      <w:spacing w:after="120"/>
    </w:pPr>
    <w:rPr>
      <w:sz w:val="16"/>
      <w:szCs w:val="16"/>
    </w:rPr>
  </w:style>
  <w:style w:type="paragraph" w:customStyle="1" w:styleId="Texto">
    <w:name w:val="Texto"/>
    <w:basedOn w:val="Normal"/>
    <w:uiPriority w:val="99"/>
    <w:pPr>
      <w:jc w:val="both"/>
    </w:pPr>
    <w:rPr>
      <w:rFonts w:ascii="Book Antiqua" w:hAnsi="Book Antiqua"/>
      <w:lang w:val="es-ES_tradnl" w:eastAsia="en-US"/>
    </w:rPr>
  </w:style>
  <w:style w:type="paragraph" w:styleId="Textoindependiente2">
    <w:name w:val="Body Text 2"/>
    <w:aliases w:val="b2"/>
    <w:basedOn w:val="Normal"/>
    <w:uiPriority w:val="99"/>
    <w:pPr>
      <w:spacing w:after="120" w:line="480" w:lineRule="auto"/>
    </w:pPr>
    <w:rPr>
      <w:szCs w:val="24"/>
      <w:lang w:val="x-none" w:eastAsia="x-none"/>
    </w:rPr>
  </w:style>
  <w:style w:type="paragraph" w:customStyle="1" w:styleId="HPCarta">
    <w:name w:val="HP Carta"/>
    <w:pPr>
      <w:widowControl w:val="0"/>
      <w:tabs>
        <w:tab w:val="left" w:pos="-720"/>
      </w:tabs>
      <w:suppressAutoHyphens/>
      <w:spacing w:line="360" w:lineRule="auto"/>
    </w:pPr>
    <w:rPr>
      <w:rFonts w:ascii="Courier" w:hAnsi="Courier"/>
      <w:sz w:val="24"/>
      <w:lang w:val="en-US"/>
    </w:rPr>
  </w:style>
  <w:style w:type="paragraph" w:customStyle="1" w:styleId="CG-Title-Center">
    <w:name w:val="CG-Title-Center"/>
    <w:aliases w:val="t5"/>
    <w:basedOn w:val="Normal"/>
    <w:next w:val="Normal"/>
    <w:pPr>
      <w:keepNext/>
      <w:spacing w:after="240"/>
      <w:jc w:val="center"/>
    </w:pPr>
    <w:rPr>
      <w:lang w:eastAsia="en-US"/>
    </w:rPr>
  </w:style>
  <w:style w:type="paragraph" w:customStyle="1" w:styleId="RightPar8a">
    <w:name w:val="Right Par 8a"/>
    <w:pPr>
      <w:widowControl w:val="0"/>
      <w:tabs>
        <w:tab w:val="left" w:pos="-720"/>
        <w:tab w:val="left" w:pos="0"/>
        <w:tab w:val="left" w:pos="720"/>
        <w:tab w:val="left" w:pos="1440"/>
        <w:tab w:val="left" w:pos="2160"/>
        <w:tab w:val="left" w:pos="2880"/>
        <w:tab w:val="left" w:pos="3600"/>
        <w:tab w:val="left" w:pos="4320"/>
        <w:tab w:val="left" w:pos="5040"/>
        <w:tab w:val="left" w:pos="5328"/>
        <w:tab w:val="decimal" w:pos="5760"/>
      </w:tabs>
      <w:suppressAutoHyphens/>
    </w:pPr>
    <w:rPr>
      <w:rFonts w:ascii="Courier" w:hAnsi="Courier"/>
      <w:sz w:val="24"/>
      <w:lang w:val="en-US" w:eastAsia="en-US"/>
    </w:rPr>
  </w:style>
  <w:style w:type="paragraph" w:customStyle="1" w:styleId="Piedepgina0">
    <w:name w:val="Pie de p‡gina"/>
    <w:basedOn w:val="Normal"/>
    <w:pPr>
      <w:tabs>
        <w:tab w:val="left" w:pos="-720"/>
        <w:tab w:val="left" w:pos="0"/>
        <w:tab w:val="center" w:pos="4252"/>
        <w:tab w:val="right" w:pos="8504"/>
      </w:tabs>
      <w:overflowPunct w:val="0"/>
      <w:textAlignment w:val="baseline"/>
    </w:pPr>
    <w:rPr>
      <w:spacing w:val="-2"/>
      <w:lang w:val="es-ES"/>
    </w:rPr>
  </w:style>
  <w:style w:type="paragraph" w:customStyle="1" w:styleId="hpcarta0">
    <w:name w:val="hpcarta"/>
    <w:basedOn w:val="Normal"/>
    <w:pPr>
      <w:spacing w:line="360" w:lineRule="auto"/>
    </w:pPr>
    <w:rPr>
      <w:rFonts w:ascii="Courier" w:hAnsi="Courier"/>
      <w:szCs w:val="24"/>
      <w:lang w:val="es-ES"/>
    </w:rPr>
  </w:style>
  <w:style w:type="paragraph" w:styleId="Textodeglobo">
    <w:name w:val="Balloon Text"/>
    <w:basedOn w:val="Normal"/>
    <w:link w:val="TextodegloboCar"/>
    <w:uiPriority w:val="99"/>
    <w:rPr>
      <w:rFonts w:ascii="Tahoma" w:hAnsi="Tahoma" w:cs="Tahoma"/>
      <w:sz w:val="16"/>
      <w:szCs w:val="16"/>
    </w:rPr>
  </w:style>
  <w:style w:type="character" w:styleId="Hipervnculovisitado">
    <w:name w:val="FollowedHyperlink"/>
    <w:uiPriority w:val="99"/>
    <w:rPr>
      <w:color w:val="800080"/>
      <w:u w:val="single"/>
    </w:rPr>
  </w:style>
  <w:style w:type="paragraph" w:customStyle="1" w:styleId="DeltaViewTableBody">
    <w:name w:val="DeltaView Table Body"/>
    <w:basedOn w:val="Normal"/>
    <w:rPr>
      <w:rFonts w:ascii="Arial" w:hAnsi="Arial" w:cs="Arial"/>
      <w:szCs w:val="24"/>
      <w:lang w:eastAsia="en-US"/>
    </w:rPr>
  </w:style>
  <w:style w:type="paragraph" w:styleId="Mapadeldocumento">
    <w:name w:val="Document Map"/>
    <w:basedOn w:val="Normal"/>
    <w:link w:val="MapadeldocumentoCar"/>
    <w:pPr>
      <w:shd w:val="clear" w:color="auto" w:fill="000080"/>
    </w:pPr>
    <w:rPr>
      <w:rFonts w:ascii="Tahoma" w:hAnsi="Tahoma" w:cs="Tahoma"/>
    </w:rPr>
  </w:style>
  <w:style w:type="paragraph" w:customStyle="1" w:styleId="Sangradetextonormal1">
    <w:name w:val="Sangría de texto normal1"/>
    <w:basedOn w:val="Normal"/>
    <w:pPr>
      <w:spacing w:after="100" w:afterAutospacing="1"/>
      <w:ind w:firstLine="709"/>
      <w:jc w:val="both"/>
    </w:pPr>
    <w:rPr>
      <w:sz w:val="16"/>
      <w:szCs w:val="16"/>
      <w:lang w:val="es-ES_tradnl"/>
    </w:rPr>
  </w:style>
  <w:style w:type="character" w:customStyle="1" w:styleId="TextoindependienteCar">
    <w:name w:val="Texto independiente Car"/>
    <w:aliases w:val="body text Car,bt Car,b Car,ts Car,Body Text cont Car,Ctrl+1 Car,Body Text Proposal2 Car,a Car,Body Text CIM Car,bt wide Car,BT Car,5 Car,.BT Car,bd Car,Bodytext Car,S&amp;S-First Line-1&quot; Car,Corpo de texto2 Car,Borrador Car,bb Car"/>
    <w:rPr>
      <w:snapToGrid w:val="0"/>
      <w:lang w:val="es-ES_tradnl"/>
    </w:rPr>
  </w:style>
  <w:style w:type="paragraph" w:customStyle="1" w:styleId="BodyText2Sgl">
    <w:name w:val="Body Text 2 Sgl"/>
    <w:aliases w:val="bt2s,2btx"/>
    <w:basedOn w:val="Normal"/>
    <w:link w:val="BodyText2SglCar"/>
    <w:qFormat/>
    <w:pPr>
      <w:spacing w:after="240"/>
      <w:ind w:firstLine="720"/>
    </w:pPr>
    <w:rPr>
      <w:lang w:eastAsia="en-US"/>
    </w:rPr>
  </w:style>
  <w:style w:type="character" w:customStyle="1" w:styleId="DeltaViewInsertion">
    <w:name w:val="DeltaView Insertion"/>
    <w:uiPriority w:val="99"/>
    <w:rPr>
      <w:color w:val="0000FF"/>
      <w:spacing w:val="0"/>
      <w:u w:val="double"/>
    </w:rPr>
  </w:style>
  <w:style w:type="paragraph" w:styleId="Prrafodelista">
    <w:name w:val="List Paragraph"/>
    <w:basedOn w:val="Normal"/>
    <w:uiPriority w:val="34"/>
    <w:qFormat/>
    <w:pPr>
      <w:ind w:left="708"/>
    </w:pPr>
  </w:style>
  <w:style w:type="paragraph" w:customStyle="1" w:styleId="Bullet-1">
    <w:name w:val="Bullet-1"/>
    <w:basedOn w:val="Normal"/>
    <w:rsid w:val="00AB226D"/>
    <w:pPr>
      <w:ind w:left="576" w:hanging="288"/>
    </w:pPr>
    <w:rPr>
      <w:rFonts w:eastAsia="SimSun"/>
      <w:lang w:eastAsia="es-ES"/>
    </w:rPr>
  </w:style>
  <w:style w:type="paragraph" w:styleId="Sangra3detindependiente">
    <w:name w:val="Body Text Indent 3"/>
    <w:basedOn w:val="Normal"/>
    <w:pPr>
      <w:spacing w:after="120"/>
      <w:ind w:left="283"/>
    </w:pPr>
    <w:rPr>
      <w:sz w:val="16"/>
      <w:szCs w:val="16"/>
      <w:lang w:eastAsia="x-none"/>
    </w:rPr>
  </w:style>
  <w:style w:type="character" w:customStyle="1" w:styleId="Sangra3detindependienteCar">
    <w:name w:val="Sangría 3 de t. independiente Car"/>
    <w:rPr>
      <w:snapToGrid w:val="0"/>
      <w:sz w:val="16"/>
      <w:szCs w:val="16"/>
      <w:lang w:val="en-US"/>
    </w:rPr>
  </w:style>
  <w:style w:type="paragraph" w:customStyle="1" w:styleId="CG-SingleSp">
    <w:name w:val="CG-Single Sp"/>
    <w:aliases w:val="s1,dx-Bd Single Sp,DPWfd tbl stub10,0.,0,s1s2,Second Heading 1,0.5 s2"/>
    <w:basedOn w:val="Normal"/>
    <w:pPr>
      <w:spacing w:after="240"/>
      <w:jc w:val="both"/>
    </w:pPr>
  </w:style>
  <w:style w:type="paragraph" w:customStyle="1" w:styleId="s7-94468">
    <w:name w:val="s7-94468"/>
    <w:basedOn w:val="Normal"/>
    <w:uiPriority w:val="99"/>
    <w:pPr>
      <w:spacing w:before="100" w:beforeAutospacing="1" w:after="100" w:afterAutospacing="1"/>
    </w:pPr>
    <w:rPr>
      <w:szCs w:val="24"/>
      <w:lang w:val="es-ES"/>
    </w:rPr>
  </w:style>
  <w:style w:type="character" w:customStyle="1" w:styleId="DeltaViewMoveDestination">
    <w:name w:val="DeltaView Move Destination"/>
    <w:rPr>
      <w:color w:val="00C000"/>
      <w:spacing w:val="0"/>
      <w:u w:val="double"/>
    </w:rPr>
  </w:style>
  <w:style w:type="paragraph" w:styleId="Textodebloque">
    <w:name w:val="Block Text"/>
    <w:aliases w:val="blk,MBP_Bd Single t6 .5 L,MBP_Bd Single Sp .5 L,CG-Single Sp 0,CG-Single Sp 0.51,s21,!Body Text,5(J),5s2(J),s9,Second Heading 9,75 Sgl J,CG-Single Sp 0.5,s2,!Body Text .5(J),!Body Text .5s2(J),Second Heading 2,Second Heading,5 Sgl J,S2"/>
    <w:basedOn w:val="Normal"/>
    <w:pPr>
      <w:spacing w:line="480" w:lineRule="auto"/>
    </w:pPr>
    <w:rPr>
      <w:lang w:eastAsia="en-US"/>
    </w:rPr>
  </w:style>
  <w:style w:type="character" w:customStyle="1" w:styleId="DeltaViewDeletion">
    <w:name w:val="DeltaView Deletion"/>
    <w:rPr>
      <w:strike/>
      <w:color w:val="FF0000"/>
      <w:spacing w:val="0"/>
    </w:rPr>
  </w:style>
  <w:style w:type="character" w:customStyle="1" w:styleId="CarCar1">
    <w:name w:val="Car Car1"/>
    <w:rPr>
      <w:rFonts w:ascii="Times New Roman" w:hAnsi="Times New Roman" w:cs="Times New Roman"/>
      <w:spacing w:val="0"/>
      <w:sz w:val="24"/>
      <w:szCs w:val="24"/>
      <w:lang w:val="es-ES"/>
    </w:rPr>
  </w:style>
  <w:style w:type="character" w:customStyle="1" w:styleId="Textoindependiente2Car">
    <w:name w:val="Texto independiente 2 Car"/>
    <w:aliases w:val="b2 Car"/>
    <w:uiPriority w:val="99"/>
    <w:rPr>
      <w:sz w:val="24"/>
      <w:szCs w:val="24"/>
    </w:rPr>
  </w:style>
  <w:style w:type="character" w:customStyle="1" w:styleId="SangradetextonormalCar">
    <w:name w:val="Sangría de texto normal Car"/>
    <w:aliases w:val="Sangría de t. independiente Car"/>
    <w:rPr>
      <w:snapToGrid w:val="0"/>
      <w:spacing w:val="-2"/>
      <w:lang w:val="es-AR"/>
    </w:rPr>
  </w:style>
  <w:style w:type="paragraph" w:customStyle="1" w:styleId="Default">
    <w:name w:val="Default"/>
    <w:pPr>
      <w:autoSpaceDE w:val="0"/>
      <w:autoSpaceDN w:val="0"/>
      <w:adjustRightInd w:val="0"/>
    </w:pPr>
    <w:rPr>
      <w:color w:val="000000"/>
      <w:sz w:val="24"/>
      <w:szCs w:val="24"/>
      <w:lang w:val="es-ES"/>
    </w:rPr>
  </w:style>
  <w:style w:type="character" w:styleId="Refdecomentario">
    <w:name w:val="annotation reference"/>
    <w:rPr>
      <w:sz w:val="16"/>
      <w:szCs w:val="16"/>
    </w:rPr>
  </w:style>
  <w:style w:type="paragraph" w:styleId="Textocomentario">
    <w:name w:val="annotation text"/>
    <w:basedOn w:val="Normal"/>
  </w:style>
  <w:style w:type="character" w:customStyle="1" w:styleId="TextocomentarioCar">
    <w:name w:val="Texto comentario Car"/>
    <w:rPr>
      <w:snapToGrid w:val="0"/>
      <w:lang w:val="en-US" w:eastAsia="es-ES"/>
    </w:rPr>
  </w:style>
  <w:style w:type="paragraph" w:styleId="Asuntodelcomentario">
    <w:name w:val="annotation subject"/>
    <w:basedOn w:val="Textocomentario"/>
    <w:next w:val="Textocomentario"/>
    <w:rPr>
      <w:b/>
      <w:bCs/>
    </w:rPr>
  </w:style>
  <w:style w:type="character" w:customStyle="1" w:styleId="AsuntodelcomentarioCar">
    <w:name w:val="Asunto del comentario Car"/>
    <w:rPr>
      <w:b/>
      <w:bCs/>
      <w:snapToGrid w:val="0"/>
      <w:lang w:val="en-US" w:eastAsia="es-ES"/>
    </w:rPr>
  </w:style>
  <w:style w:type="character" w:customStyle="1" w:styleId="a1">
    <w:name w:val="a1"/>
    <w:uiPriority w:val="99"/>
    <w:rPr>
      <w:rFonts w:cs="Times New Roman"/>
      <w:spacing w:val="0"/>
    </w:rPr>
  </w:style>
  <w:style w:type="paragraph" w:customStyle="1" w:styleId="BodyText2SglJ">
    <w:name w:val="Body Text 2 Sgl J"/>
    <w:aliases w:val="CG-Bullet2"/>
    <w:basedOn w:val="Normal"/>
    <w:pPr>
      <w:spacing w:after="240"/>
      <w:ind w:firstLine="720"/>
      <w:jc w:val="both"/>
    </w:pPr>
    <w:rPr>
      <w:lang w:eastAsia="en-US"/>
    </w:rPr>
  </w:style>
  <w:style w:type="paragraph" w:styleId="Listaconvietas4">
    <w:name w:val="List Bullet 4"/>
    <w:basedOn w:val="Normal"/>
    <w:autoRedefine/>
    <w:pPr>
      <w:spacing w:before="100" w:beforeAutospacing="1" w:after="100" w:afterAutospacing="1"/>
      <w:ind w:left="360"/>
      <w:jc w:val="both"/>
    </w:pPr>
    <w:rPr>
      <w:color w:val="000000"/>
      <w:lang w:val="es-AR" w:eastAsia="en-US"/>
    </w:rPr>
  </w:style>
  <w:style w:type="character" w:customStyle="1" w:styleId="Ttulo3Car">
    <w:name w:val="Título 3 Car"/>
    <w:aliases w:val="título 3 Car,h3 Car,H3 Car,3 Car,Note to Director Car,TITULOS negrita Car"/>
    <w:uiPriority w:val="9"/>
    <w:rPr>
      <w:rFonts w:ascii="Cambria" w:eastAsia="Times New Roman" w:hAnsi="Cambria" w:cs="Times New Roman"/>
      <w:b/>
      <w:bCs/>
      <w:sz w:val="26"/>
      <w:szCs w:val="26"/>
      <w:lang w:val="en-US"/>
    </w:rPr>
  </w:style>
  <w:style w:type="paragraph" w:customStyle="1" w:styleId="OmniPage1">
    <w:name w:val="OmniPage #1"/>
    <w:basedOn w:val="Normal"/>
    <w:pPr>
      <w:spacing w:line="220" w:lineRule="exact"/>
    </w:pPr>
  </w:style>
  <w:style w:type="paragraph" w:styleId="Textonotapie">
    <w:name w:val="footnote text"/>
    <w:basedOn w:val="Normal"/>
    <w:next w:val="Normal"/>
    <w:pPr>
      <w:spacing w:after="240"/>
      <w:ind w:left="720" w:hanging="720"/>
    </w:pPr>
    <w:rPr>
      <w:lang w:eastAsia="en-US"/>
    </w:rPr>
  </w:style>
  <w:style w:type="character" w:customStyle="1" w:styleId="TextonotapieCar">
    <w:name w:val="Texto nota pie Car"/>
    <w:rPr>
      <w:lang w:val="en-US" w:eastAsia="en-US"/>
    </w:rPr>
  </w:style>
  <w:style w:type="character" w:styleId="Refdenotaalpie">
    <w:name w:val="footnote reference"/>
    <w:uiPriority w:val="99"/>
    <w:rPr>
      <w:vertAlign w:val="superscript"/>
    </w:rPr>
  </w:style>
  <w:style w:type="paragraph" w:customStyle="1" w:styleId="TitleBC">
    <w:name w:val="Title BC"/>
    <w:basedOn w:val="Normal"/>
    <w:next w:val="Textoindependiente"/>
    <w:qFormat/>
    <w:pPr>
      <w:keepNext/>
      <w:spacing w:after="240"/>
      <w:jc w:val="center"/>
      <w:outlineLvl w:val="0"/>
    </w:pPr>
    <w:rPr>
      <w:b/>
      <w:bCs/>
      <w:caps/>
      <w:lang w:eastAsia="en-US"/>
    </w:rPr>
  </w:style>
  <w:style w:type="paragraph" w:customStyle="1" w:styleId="BodyTextIndent1">
    <w:name w:val="Body Text Indent1"/>
    <w:basedOn w:val="Normal"/>
    <w:uiPriority w:val="99"/>
    <w:pPr>
      <w:spacing w:after="100" w:afterAutospacing="1"/>
      <w:ind w:firstLine="709"/>
      <w:jc w:val="both"/>
    </w:pPr>
    <w:rPr>
      <w:sz w:val="16"/>
      <w:szCs w:val="16"/>
      <w:lang w:val="es-ES_tradnl"/>
    </w:rPr>
  </w:style>
  <w:style w:type="paragraph" w:customStyle="1" w:styleId="BodyText2Sgl10">
    <w:name w:val="Body Text 2 Sgl 10"/>
    <w:basedOn w:val="Normal"/>
    <w:pPr>
      <w:spacing w:after="240"/>
      <w:ind w:firstLine="720"/>
    </w:pPr>
    <w:rPr>
      <w:color w:val="000000"/>
    </w:rPr>
  </w:style>
  <w:style w:type="paragraph" w:customStyle="1" w:styleId="TitleL">
    <w:name w:val="Title L"/>
    <w:basedOn w:val="Ttulo"/>
    <w:pPr>
      <w:spacing w:after="240"/>
    </w:pPr>
    <w:rPr>
      <w:rFonts w:ascii="Times New Roman" w:hAnsi="Times New Roman"/>
      <w:kern w:val="0"/>
      <w:sz w:val="20"/>
      <w:szCs w:val="20"/>
      <w:lang w:eastAsia="en-US"/>
    </w:rPr>
  </w:style>
  <w:style w:type="paragraph" w:customStyle="1" w:styleId="blockTBI">
    <w:name w:val="block TBI"/>
    <w:basedOn w:val="Normal"/>
    <w:pPr>
      <w:spacing w:after="240"/>
    </w:pPr>
    <w:rPr>
      <w:b/>
      <w:bCs/>
      <w:i/>
      <w:iCs/>
      <w:lang w:eastAsia="en-US"/>
    </w:rPr>
  </w:style>
  <w:style w:type="paragraph" w:styleId="Ttulo">
    <w:name w:val="Title"/>
    <w:aliases w:val="t,TitleCtr,Text"/>
    <w:basedOn w:val="Normal"/>
    <w:next w:val="Normal"/>
    <w:qFormat/>
    <w:pPr>
      <w:pBdr>
        <w:bottom w:val="single" w:sz="8" w:space="4" w:color="4F81BD"/>
      </w:pBdr>
      <w:spacing w:after="300"/>
      <w:contextualSpacing/>
    </w:pPr>
    <w:rPr>
      <w:rFonts w:ascii="Cambria" w:eastAsia="SimSun" w:hAnsi="Cambria"/>
      <w:color w:val="17365D"/>
      <w:spacing w:val="5"/>
      <w:kern w:val="28"/>
      <w:sz w:val="52"/>
      <w:szCs w:val="52"/>
    </w:rPr>
  </w:style>
  <w:style w:type="character" w:customStyle="1" w:styleId="TtuloCar">
    <w:name w:val="Título Car"/>
    <w:aliases w:val="t Car,TitleCtr Car,Text Car"/>
    <w:rPr>
      <w:rFonts w:ascii="Cambria" w:eastAsia="SimSun" w:hAnsi="Cambria"/>
      <w:color w:val="17365D"/>
      <w:spacing w:val="5"/>
      <w:kern w:val="28"/>
      <w:sz w:val="52"/>
      <w:szCs w:val="52"/>
      <w:lang w:val="en-US"/>
    </w:rPr>
  </w:style>
  <w:style w:type="paragraph" w:customStyle="1" w:styleId="Textoindependiente21">
    <w:name w:val="Texto independiente 21"/>
    <w:basedOn w:val="Normal"/>
    <w:uiPriority w:val="99"/>
    <w:pPr>
      <w:ind w:left="284" w:firstLine="709"/>
      <w:jc w:val="both"/>
    </w:pPr>
    <w:rPr>
      <w:rFonts w:ascii="Book Antiqua" w:hAnsi="Book Antiqua"/>
      <w:kern w:val="18"/>
      <w:lang w:val="es-ES"/>
    </w:rPr>
  </w:style>
  <w:style w:type="paragraph" w:customStyle="1" w:styleId="Textoindependiente22">
    <w:name w:val="Texto independiente 22"/>
    <w:basedOn w:val="Normal"/>
    <w:pPr>
      <w:ind w:left="284" w:firstLine="709"/>
      <w:jc w:val="both"/>
    </w:pPr>
    <w:rPr>
      <w:rFonts w:ascii="Book Antiqua" w:hAnsi="Book Antiqua"/>
      <w:kern w:val="18"/>
      <w:lang w:val="es-ES"/>
    </w:rPr>
  </w:style>
  <w:style w:type="paragraph" w:customStyle="1" w:styleId="Textoindependiente220">
    <w:name w:val="Texto independiente 22"/>
    <w:basedOn w:val="Normal"/>
    <w:uiPriority w:val="99"/>
    <w:pPr>
      <w:ind w:left="284" w:firstLine="709"/>
      <w:jc w:val="both"/>
    </w:pPr>
    <w:rPr>
      <w:rFonts w:ascii="Book Antiqua" w:hAnsi="Book Antiqua"/>
      <w:kern w:val="18"/>
      <w:lang w:val="es-ES"/>
    </w:rPr>
  </w:style>
  <w:style w:type="paragraph" w:customStyle="1" w:styleId="DPWfdHDCenterCAP">
    <w:name w:val="DPWfd HD Center (CAP)"/>
    <w:aliases w:val="hp"/>
    <w:basedOn w:val="Normal"/>
    <w:next w:val="Normal"/>
    <w:pPr>
      <w:keepNext/>
      <w:overflowPunct w:val="0"/>
      <w:spacing w:before="200" w:after="200"/>
      <w:jc w:val="center"/>
      <w:textAlignment w:val="baseline"/>
    </w:pPr>
    <w:rPr>
      <w:b/>
      <w:caps/>
    </w:rPr>
  </w:style>
  <w:style w:type="character" w:customStyle="1" w:styleId="deltaviewinsertion0">
    <w:name w:val="deltaviewinsertion"/>
    <w:uiPriority w:val="99"/>
    <w:rPr>
      <w:color w:val="0000FF"/>
      <w:spacing w:val="0"/>
      <w:u w:val="single"/>
    </w:rPr>
  </w:style>
  <w:style w:type="character" w:customStyle="1" w:styleId="DPWfdPFChar">
    <w:name w:val="DPW fd PF Char"/>
    <w:aliases w:val="p Char,f Char,D Char,p Char Char,p Char1,DPW fd PF Char1"/>
    <w:rPr>
      <w:lang w:val="en-US" w:eastAsia="en-US"/>
    </w:rPr>
  </w:style>
  <w:style w:type="character" w:customStyle="1" w:styleId="Ttulo1Car">
    <w:name w:val="Título 1 Car"/>
    <w:aliases w:val="título 1 Car,1 Car,Section Car,GFGSA Car"/>
    <w:uiPriority w:val="9"/>
    <w:rPr>
      <w:rFonts w:ascii="Cambria" w:eastAsia="Times New Roman" w:hAnsi="Cambria" w:cs="Times New Roman"/>
      <w:b/>
      <w:bCs/>
      <w:kern w:val="32"/>
      <w:sz w:val="32"/>
      <w:szCs w:val="32"/>
      <w:lang w:val="en-US"/>
    </w:rPr>
  </w:style>
  <w:style w:type="character" w:customStyle="1" w:styleId="Ttulo4Car">
    <w:name w:val="Título 4 Car"/>
    <w:aliases w:val="Título sin negrita Car"/>
    <w:uiPriority w:val="9"/>
    <w:rPr>
      <w:rFonts w:ascii="Calibri" w:eastAsia="Times New Roman" w:hAnsi="Calibri" w:cs="Times New Roman"/>
      <w:b/>
      <w:bCs/>
      <w:sz w:val="28"/>
      <w:szCs w:val="28"/>
      <w:lang w:val="en-US"/>
    </w:rPr>
  </w:style>
  <w:style w:type="character" w:customStyle="1" w:styleId="Ttulo4Car1">
    <w:name w:val="Título 4 Car1"/>
    <w:aliases w:val="Título sin negrita Car1"/>
    <w:locked/>
    <w:rPr>
      <w:rFonts w:cs="Times New Roman"/>
      <w:b/>
      <w:bCs/>
      <w:sz w:val="24"/>
      <w:szCs w:val="24"/>
      <w:lang w:val="es-AR" w:eastAsia="es-ES"/>
    </w:rPr>
  </w:style>
  <w:style w:type="paragraph" w:customStyle="1" w:styleId="CPNNormal">
    <w:name w:val="CPNNormal"/>
    <w:uiPriority w:val="99"/>
    <w:pPr>
      <w:widowControl w:val="0"/>
      <w:tabs>
        <w:tab w:val="left" w:pos="-720"/>
      </w:tabs>
      <w:spacing w:after="240" w:line="260" w:lineRule="exact"/>
      <w:ind w:firstLine="539"/>
      <w:jc w:val="both"/>
    </w:pPr>
    <w:rPr>
      <w:color w:val="000000"/>
      <w:lang w:val="es-AR"/>
    </w:rPr>
  </w:style>
  <w:style w:type="paragraph" w:styleId="Textosinformato">
    <w:name w:val="Plain Text"/>
    <w:basedOn w:val="Normal"/>
    <w:rPr>
      <w:rFonts w:ascii="Courier New" w:hAnsi="Courier New"/>
      <w:lang w:eastAsia="x-none"/>
    </w:rPr>
  </w:style>
  <w:style w:type="character" w:customStyle="1" w:styleId="TextosinformatoCar">
    <w:name w:val="Texto sin formato Car"/>
    <w:rPr>
      <w:rFonts w:ascii="Courier New" w:hAnsi="Courier New" w:cs="Courier New"/>
      <w:snapToGrid w:val="0"/>
      <w:lang w:val="en-US"/>
    </w:rPr>
  </w:style>
  <w:style w:type="character" w:customStyle="1" w:styleId="TextosinformatoCar1">
    <w:name w:val="Texto sin formato Car1"/>
    <w:locked/>
    <w:rPr>
      <w:rFonts w:ascii="Courier New" w:hAnsi="Courier New" w:cs="Courier New"/>
      <w:lang w:val="en-US"/>
    </w:rPr>
  </w:style>
  <w:style w:type="character" w:customStyle="1" w:styleId="deltaviewdeletion0">
    <w:name w:val="deltaviewdeletion"/>
    <w:rPr>
      <w:strike/>
      <w:color w:val="FF0000"/>
      <w:spacing w:val="0"/>
    </w:rPr>
  </w:style>
  <w:style w:type="paragraph" w:customStyle="1" w:styleId="FootnoteTextMore">
    <w:name w:val="Footnote TextMore"/>
    <w:basedOn w:val="Textonotapie"/>
    <w:pPr>
      <w:ind w:firstLine="0"/>
    </w:pPr>
  </w:style>
  <w:style w:type="paragraph" w:styleId="Textoindependienteprimerasangra">
    <w:name w:val="Body Text First Indent"/>
    <w:aliases w:val="f1,i,btfi"/>
    <w:basedOn w:val="Textoindependiente"/>
    <w:uiPriority w:val="99"/>
    <w:qFormat/>
    <w:pPr>
      <w:spacing w:after="120"/>
      <w:ind w:firstLine="210"/>
      <w:jc w:val="left"/>
    </w:pPr>
    <w:rPr>
      <w:sz w:val="24"/>
      <w:lang w:eastAsia="es-ES"/>
    </w:rPr>
  </w:style>
  <w:style w:type="character" w:customStyle="1" w:styleId="TextoindependienteprimerasangraCar">
    <w:name w:val="Texto independiente primera sangría Car"/>
    <w:aliases w:val="f1 Car,i Car,btfi Car"/>
    <w:uiPriority w:val="99"/>
    <w:rPr>
      <w:snapToGrid w:val="0"/>
      <w:sz w:val="24"/>
      <w:lang w:val="es-ES_tradnl" w:eastAsia="es-ES"/>
    </w:rPr>
  </w:style>
  <w:style w:type="paragraph" w:customStyle="1" w:styleId="ItalicsBold">
    <w:name w:val="Italics/Bold"/>
    <w:basedOn w:val="Normal"/>
    <w:uiPriority w:val="99"/>
    <w:pPr>
      <w:keepNext/>
      <w:spacing w:after="240"/>
    </w:pPr>
    <w:rPr>
      <w:b/>
      <w:i/>
      <w:szCs w:val="24"/>
      <w:lang w:eastAsia="en-US"/>
    </w:rPr>
  </w:style>
  <w:style w:type="paragraph" w:customStyle="1" w:styleId="NormaProspecto">
    <w:name w:val="Norma Prospecto"/>
    <w:basedOn w:val="Normal"/>
    <w:uiPriority w:val="99"/>
    <w:pPr>
      <w:spacing w:after="120"/>
      <w:jc w:val="both"/>
    </w:pPr>
    <w:rPr>
      <w:lang w:val="es-AR"/>
    </w:rPr>
  </w:style>
  <w:style w:type="paragraph" w:styleId="Subttulo">
    <w:name w:val="Subtitle"/>
    <w:basedOn w:val="Normal"/>
    <w:next w:val="Normal"/>
    <w:uiPriority w:val="11"/>
    <w:qFormat/>
    <w:pPr>
      <w:spacing w:after="60"/>
      <w:jc w:val="center"/>
      <w:outlineLvl w:val="1"/>
    </w:pPr>
    <w:rPr>
      <w:rFonts w:ascii="Cambria" w:eastAsia="Times New Roman" w:hAnsi="Cambria"/>
      <w:sz w:val="24"/>
      <w:szCs w:val="24"/>
    </w:rPr>
  </w:style>
  <w:style w:type="character" w:customStyle="1" w:styleId="SubttuloCar">
    <w:name w:val="Subtítulo Car"/>
    <w:uiPriority w:val="11"/>
    <w:rPr>
      <w:rFonts w:ascii="Cambria" w:eastAsia="Times New Roman" w:hAnsi="Cambria" w:cs="Times New Roman"/>
      <w:sz w:val="24"/>
      <w:szCs w:val="24"/>
      <w:lang w:val="en-US"/>
    </w:rPr>
  </w:style>
  <w:style w:type="paragraph" w:styleId="Revisin">
    <w:name w:val="Revision"/>
    <w:hidden/>
    <w:uiPriority w:val="99"/>
    <w:rPr>
      <w:snapToGrid w:val="0"/>
      <w:sz w:val="24"/>
      <w:lang w:val="en-US"/>
    </w:rPr>
  </w:style>
  <w:style w:type="paragraph" w:customStyle="1" w:styleId="primero">
    <w:name w:val="primero"/>
    <w:basedOn w:val="Normal"/>
    <w:uiPriority w:val="99"/>
    <w:pPr>
      <w:spacing w:before="100" w:beforeAutospacing="1" w:after="100" w:afterAutospacing="1"/>
    </w:pPr>
    <w:rPr>
      <w:szCs w:val="24"/>
      <w:lang w:val="es-ES"/>
    </w:rPr>
  </w:style>
  <w:style w:type="character" w:customStyle="1" w:styleId="apple-converted-space">
    <w:name w:val="apple-converted-space"/>
  </w:style>
  <w:style w:type="paragraph" w:customStyle="1" w:styleId="italicsbold0">
    <w:name w:val="italicsbold"/>
    <w:basedOn w:val="Normal"/>
    <w:pPr>
      <w:keepNext/>
      <w:spacing w:after="240"/>
    </w:pPr>
    <w:rPr>
      <w:b/>
      <w:bCs/>
      <w:i/>
      <w:iCs/>
      <w:lang w:val="es-AR"/>
    </w:rPr>
  </w:style>
  <w:style w:type="paragraph" w:styleId="TDC1">
    <w:name w:val="toc 1"/>
    <w:aliases w:val="Perfil Societario"/>
    <w:basedOn w:val="Normal"/>
    <w:next w:val="Normal"/>
    <w:autoRedefine/>
    <w:uiPriority w:val="39"/>
    <w:rsid w:val="00763568"/>
    <w:pPr>
      <w:tabs>
        <w:tab w:val="right" w:leader="dot" w:pos="8495"/>
      </w:tabs>
      <w:spacing w:before="120" w:after="120"/>
      <w:jc w:val="center"/>
    </w:pPr>
    <w:rPr>
      <w:b/>
      <w:noProof/>
    </w:rPr>
  </w:style>
  <w:style w:type="paragraph" w:styleId="TDC2">
    <w:name w:val="toc 2"/>
    <w:basedOn w:val="Normal"/>
    <w:next w:val="Normal"/>
    <w:autoRedefine/>
    <w:uiPriority w:val="39"/>
    <w:rsid w:val="006128B8"/>
    <w:pPr>
      <w:tabs>
        <w:tab w:val="right" w:leader="dot" w:pos="8495"/>
      </w:tabs>
      <w:ind w:left="240"/>
    </w:pPr>
    <w:rPr>
      <w:noProof/>
      <w:lang w:val="es-ES"/>
    </w:rPr>
  </w:style>
  <w:style w:type="paragraph" w:styleId="TDC3">
    <w:name w:val="toc 3"/>
    <w:basedOn w:val="Normal"/>
    <w:next w:val="Normal"/>
    <w:autoRedefine/>
    <w:uiPriority w:val="39"/>
    <w:pPr>
      <w:ind w:left="480"/>
    </w:pPr>
  </w:style>
  <w:style w:type="character" w:customStyle="1" w:styleId="PiedepginaCar">
    <w:name w:val="Pie de página Car"/>
    <w:uiPriority w:val="99"/>
    <w:rPr>
      <w:snapToGrid w:val="0"/>
      <w:sz w:val="24"/>
      <w:lang w:val="en-US" w:eastAsia="es-ES"/>
    </w:rPr>
  </w:style>
  <w:style w:type="paragraph" w:customStyle="1" w:styleId="TitleB">
    <w:name w:val="Title B"/>
    <w:aliases w:val="tb,Title B1"/>
    <w:basedOn w:val="Normal"/>
    <w:qFormat/>
    <w:pPr>
      <w:spacing w:after="240"/>
      <w:jc w:val="center"/>
      <w:outlineLvl w:val="0"/>
    </w:pPr>
    <w:rPr>
      <w:rFonts w:ascii="Times New Roman Bold" w:eastAsia="SimSun" w:hAnsi="Times New Roman Bold"/>
      <w:b/>
      <w:caps/>
      <w:szCs w:val="24"/>
      <w:lang w:eastAsia="en-US"/>
    </w:rPr>
  </w:style>
  <w:style w:type="paragraph" w:styleId="Sinespaciado">
    <w:name w:val="No Spacing"/>
    <w:basedOn w:val="Normal"/>
    <w:uiPriority w:val="99"/>
    <w:qFormat/>
  </w:style>
  <w:style w:type="paragraph" w:customStyle="1" w:styleId="BHTexto">
    <w:name w:val="BH Texto"/>
    <w:basedOn w:val="Normal"/>
    <w:qFormat/>
    <w:pPr>
      <w:spacing w:before="120" w:after="120"/>
      <w:jc w:val="both"/>
    </w:pPr>
  </w:style>
  <w:style w:type="character" w:customStyle="1" w:styleId="BHTextoCar">
    <w:name w:val="BH Texto Car"/>
    <w:rPr>
      <w:rFonts w:ascii="Times New Roman" w:hAnsi="Times New Roman"/>
      <w:lang w:val="en-US"/>
    </w:rPr>
  </w:style>
  <w:style w:type="paragraph" w:customStyle="1" w:styleId="BHVietaTxt">
    <w:name w:val="BH Viñeta Txt"/>
    <w:basedOn w:val="BHTexto"/>
    <w:qFormat/>
    <w:pPr>
      <w:numPr>
        <w:numId w:val="1"/>
      </w:numPr>
    </w:pPr>
  </w:style>
  <w:style w:type="character" w:customStyle="1" w:styleId="BHVietaTxtCar">
    <w:name w:val="BH Viñeta Txt Car"/>
    <w:rPr>
      <w:rFonts w:ascii="Times New Roman" w:hAnsi="Times New Roman"/>
      <w:lang w:val="en-US" w:eastAsia="es-AR"/>
    </w:rPr>
  </w:style>
  <w:style w:type="paragraph" w:customStyle="1" w:styleId="BH1Centro">
    <w:name w:val="BH1 Centro"/>
    <w:basedOn w:val="Normal"/>
    <w:qFormat/>
    <w:pPr>
      <w:spacing w:before="240" w:after="240"/>
      <w:jc w:val="center"/>
      <w:outlineLvl w:val="0"/>
    </w:pPr>
    <w:rPr>
      <w:rFonts w:ascii="Times New Roman Bold" w:hAnsi="Times New Roman Bold"/>
      <w:b/>
      <w:caps/>
    </w:rPr>
  </w:style>
  <w:style w:type="character" w:customStyle="1" w:styleId="BH1CentroCar">
    <w:name w:val="BH1 Centro Car"/>
    <w:rPr>
      <w:rFonts w:ascii="Times New Roman Bold" w:hAnsi="Times New Roman Bold"/>
      <w:b/>
      <w:caps/>
      <w:lang w:val="en-US"/>
    </w:rPr>
  </w:style>
  <w:style w:type="paragraph" w:customStyle="1" w:styleId="BHVieta2">
    <w:name w:val="BH Viñeta 2"/>
    <w:basedOn w:val="Normal"/>
    <w:qFormat/>
    <w:pPr>
      <w:numPr>
        <w:numId w:val="2"/>
      </w:numPr>
      <w:tabs>
        <w:tab w:val="left" w:pos="1418"/>
      </w:tabs>
      <w:spacing w:before="120" w:after="120"/>
      <w:jc w:val="both"/>
    </w:pPr>
  </w:style>
  <w:style w:type="character" w:customStyle="1" w:styleId="BHVieta2Car">
    <w:name w:val="BH Viñeta 2 Car"/>
    <w:rPr>
      <w:rFonts w:ascii="Times New Roman" w:hAnsi="Times New Roman"/>
      <w:lang w:val="en-US" w:eastAsia="es-AR"/>
    </w:rPr>
  </w:style>
  <w:style w:type="paragraph" w:customStyle="1" w:styleId="BH1Izquierda">
    <w:name w:val="BH1 Izquierda"/>
    <w:basedOn w:val="Normal"/>
    <w:qFormat/>
    <w:pPr>
      <w:outlineLvl w:val="0"/>
    </w:pPr>
    <w:rPr>
      <w:b/>
      <w:szCs w:val="31"/>
      <w:lang w:val="es-AR"/>
    </w:rPr>
  </w:style>
  <w:style w:type="character" w:customStyle="1" w:styleId="BH1IzquierdaCar">
    <w:name w:val="BH1 Izquierda Car"/>
    <w:rPr>
      <w:rFonts w:ascii="Times New Roman" w:hAnsi="Times New Roman"/>
      <w:b/>
      <w:szCs w:val="31"/>
    </w:rPr>
  </w:style>
  <w:style w:type="paragraph" w:customStyle="1" w:styleId="BH2Izquierda">
    <w:name w:val="BH2 Izquierda"/>
    <w:basedOn w:val="Normal"/>
    <w:qFormat/>
    <w:pPr>
      <w:keepNext/>
      <w:spacing w:before="240" w:after="240"/>
      <w:outlineLvl w:val="1"/>
    </w:pPr>
    <w:rPr>
      <w:b/>
    </w:rPr>
  </w:style>
  <w:style w:type="character" w:customStyle="1" w:styleId="BH2IzquierdaCar">
    <w:name w:val="BH2 Izquierda Car"/>
    <w:rPr>
      <w:rFonts w:ascii="Times New Roman" w:hAnsi="Times New Roman"/>
      <w:b/>
      <w:lang w:val="en-US"/>
    </w:rPr>
  </w:style>
  <w:style w:type="paragraph" w:customStyle="1" w:styleId="BH3Izquierda">
    <w:name w:val="BH3 Izquierda"/>
    <w:basedOn w:val="BH2Izquierda"/>
    <w:qFormat/>
    <w:pPr>
      <w:outlineLvl w:val="2"/>
    </w:pPr>
  </w:style>
  <w:style w:type="character" w:customStyle="1" w:styleId="BH3IzquierdaCar">
    <w:name w:val="BH3 Izquierda Car"/>
    <w:basedOn w:val="BH2IzquierdaCar"/>
    <w:rPr>
      <w:rFonts w:ascii="Times New Roman" w:hAnsi="Times New Roman"/>
      <w:b/>
      <w:lang w:val="en-US"/>
    </w:rPr>
  </w:style>
  <w:style w:type="paragraph" w:customStyle="1" w:styleId="TextoTS">
    <w:name w:val="Texto TS"/>
    <w:basedOn w:val="Normal"/>
    <w:qFormat/>
    <w:pPr>
      <w:autoSpaceDE/>
      <w:autoSpaceDN/>
      <w:adjustRightInd/>
      <w:spacing w:before="120" w:after="200"/>
      <w:jc w:val="both"/>
    </w:pPr>
    <w:rPr>
      <w:lang w:val="x-none" w:eastAsia="x-none"/>
    </w:rPr>
  </w:style>
  <w:style w:type="character" w:customStyle="1" w:styleId="TextoTSCar">
    <w:name w:val="Texto TS Car"/>
    <w:rPr>
      <w:rFonts w:ascii="Times New Roman" w:hAnsi="Times New Roman"/>
      <w:lang w:val="x-none" w:eastAsia="x-none"/>
    </w:rPr>
  </w:style>
  <w:style w:type="paragraph" w:customStyle="1" w:styleId="Ttulo4TS">
    <w:name w:val="Título 4 TS"/>
    <w:basedOn w:val="Normal"/>
    <w:qFormat/>
    <w:pPr>
      <w:spacing w:after="200"/>
      <w:jc w:val="both"/>
    </w:pPr>
    <w:rPr>
      <w:b/>
      <w:i/>
      <w:color w:val="000000"/>
      <w:szCs w:val="24"/>
      <w:lang w:val="es-ES" w:eastAsia="en-US"/>
    </w:rPr>
  </w:style>
  <w:style w:type="character" w:customStyle="1" w:styleId="Ttulo4TSCar">
    <w:name w:val="Título 4 TS Car"/>
    <w:rPr>
      <w:rFonts w:ascii="Times New Roman" w:hAnsi="Times New Roman"/>
      <w:b/>
      <w:i/>
      <w:color w:val="000000"/>
      <w:szCs w:val="24"/>
      <w:lang w:val="es-ES" w:eastAsia="en-US"/>
    </w:rPr>
  </w:style>
  <w:style w:type="paragraph" w:customStyle="1" w:styleId="BH4Cursiva">
    <w:name w:val="BH4 Cursiva"/>
    <w:basedOn w:val="BH3Izquierda"/>
    <w:qFormat/>
    <w:pPr>
      <w:jc w:val="both"/>
      <w:outlineLvl w:val="3"/>
    </w:pPr>
    <w:rPr>
      <w:i/>
    </w:rPr>
  </w:style>
  <w:style w:type="character" w:customStyle="1" w:styleId="BH4CursivaCar">
    <w:name w:val="BH4 Cursiva Car"/>
    <w:rPr>
      <w:rFonts w:ascii="Times New Roman" w:hAnsi="Times New Roman"/>
      <w:b/>
      <w:i/>
      <w:lang w:val="en-US"/>
    </w:rPr>
  </w:style>
  <w:style w:type="paragraph" w:customStyle="1" w:styleId="BH5Cursiva">
    <w:name w:val="BH5 Cursiva"/>
    <w:basedOn w:val="BH4Cursiva"/>
    <w:qFormat/>
    <w:pPr>
      <w:outlineLvl w:val="4"/>
    </w:pPr>
    <w:rPr>
      <w:b w:val="0"/>
    </w:rPr>
  </w:style>
  <w:style w:type="character" w:customStyle="1" w:styleId="BH5CursivaCar">
    <w:name w:val="BH5 Cursiva Car"/>
    <w:rPr>
      <w:rFonts w:ascii="Times New Roman" w:hAnsi="Times New Roman"/>
      <w:b w:val="0"/>
      <w:i/>
      <w:lang w:val="en-US"/>
    </w:rPr>
  </w:style>
  <w:style w:type="character" w:customStyle="1" w:styleId="Ttulo2Car">
    <w:name w:val="Título 2 Car"/>
    <w:aliases w:val="título 2 Car,h2 Car,H2 Car,Tight Slug Car,Major Car,OPA Car"/>
    <w:uiPriority w:val="9"/>
    <w:rPr>
      <w:rFonts w:ascii="Cambria" w:hAnsi="Cambria" w:cs="Arial"/>
      <w:b/>
      <w:bCs/>
      <w:color w:val="4F81BD"/>
      <w:sz w:val="26"/>
      <w:szCs w:val="26"/>
      <w:lang w:val="en-US"/>
    </w:rPr>
  </w:style>
  <w:style w:type="paragraph" w:styleId="TtulodeTDC">
    <w:name w:val="TOC Heading"/>
    <w:basedOn w:val="Ttulo1"/>
    <w:next w:val="Normal"/>
    <w:uiPriority w:val="39"/>
    <w:qFormat/>
    <w:pPr>
      <w:keepLines/>
      <w:autoSpaceDE/>
      <w:autoSpaceDN/>
      <w:adjustRightInd/>
      <w:spacing w:before="480" w:after="0" w:line="276" w:lineRule="auto"/>
      <w:outlineLvl w:val="9"/>
    </w:pPr>
    <w:rPr>
      <w:color w:val="365F91"/>
      <w:kern w:val="0"/>
      <w:sz w:val="28"/>
      <w:szCs w:val="28"/>
      <w:lang w:val="es-AR"/>
    </w:rPr>
  </w:style>
  <w:style w:type="character" w:styleId="Textoennegrita">
    <w:name w:val="Strong"/>
    <w:uiPriority w:val="22"/>
    <w:qFormat/>
    <w:rPr>
      <w:b/>
      <w:bCs/>
    </w:rPr>
  </w:style>
  <w:style w:type="paragraph" w:customStyle="1" w:styleId="BlockTextSgl">
    <w:name w:val="Block Text Sgl"/>
    <w:basedOn w:val="Normal"/>
    <w:qFormat/>
    <w:pPr>
      <w:autoSpaceDE/>
      <w:autoSpaceDN/>
      <w:adjustRightInd/>
      <w:spacing w:after="240"/>
    </w:pPr>
    <w:rPr>
      <w:rFonts w:eastAsia="SimSun"/>
      <w:szCs w:val="24"/>
      <w:lang w:eastAsia="en-US"/>
    </w:rPr>
  </w:style>
  <w:style w:type="paragraph" w:customStyle="1" w:styleId="Table">
    <w:name w:val="Table"/>
    <w:basedOn w:val="Normal"/>
    <w:pPr>
      <w:autoSpaceDE/>
      <w:autoSpaceDN/>
      <w:adjustRightInd/>
    </w:pPr>
    <w:rPr>
      <w:rFonts w:eastAsia="SimSun"/>
      <w:szCs w:val="24"/>
      <w:lang w:eastAsia="en-US"/>
    </w:rPr>
  </w:style>
  <w:style w:type="paragraph" w:customStyle="1" w:styleId="Hang">
    <w:name w:val="Hang"/>
    <w:basedOn w:val="Normal"/>
    <w:pPr>
      <w:tabs>
        <w:tab w:val="right" w:leader="dot" w:pos="3874"/>
      </w:tabs>
      <w:autoSpaceDE/>
      <w:autoSpaceDN/>
      <w:adjustRightInd/>
      <w:spacing w:after="240"/>
      <w:ind w:left="288" w:right="518" w:hanging="274"/>
    </w:pPr>
    <w:rPr>
      <w:rFonts w:eastAsia="SimSun"/>
      <w:sz w:val="22"/>
      <w:szCs w:val="22"/>
      <w:lang w:eastAsia="en-US"/>
    </w:rPr>
  </w:style>
  <w:style w:type="character" w:customStyle="1" w:styleId="TableText">
    <w:name w:val="Table Text"/>
    <w:rPr>
      <w:rFonts w:ascii="Times New Roman" w:hAnsi="Times New Roman"/>
      <w:sz w:val="24"/>
      <w:szCs w:val="18"/>
    </w:rPr>
  </w:style>
  <w:style w:type="character" w:customStyle="1" w:styleId="BodyText2SglChar">
    <w:name w:val="Body Text 2 Sgl Char"/>
    <w:aliases w:val="Body Text 2 Sgl Char Char,bt2s Char,2btx Char"/>
    <w:rPr>
      <w:rFonts w:ascii="Times New Roman" w:hAnsi="Times New Roman"/>
      <w:lang w:val="en-US" w:eastAsia="en-US"/>
    </w:rPr>
  </w:style>
  <w:style w:type="paragraph" w:customStyle="1" w:styleId="CG-Title-Center-Bold">
    <w:name w:val="CG-Title-Center-Bold"/>
    <w:aliases w:val="t1"/>
    <w:basedOn w:val="Normal"/>
    <w:next w:val="Normal"/>
    <w:pPr>
      <w:keepNext/>
      <w:autoSpaceDE/>
      <w:autoSpaceDN/>
      <w:adjustRightInd/>
      <w:spacing w:after="240"/>
      <w:jc w:val="center"/>
    </w:pPr>
    <w:rPr>
      <w:rFonts w:eastAsia="Times New Roman"/>
      <w:b/>
      <w:bCs/>
      <w:sz w:val="24"/>
      <w:szCs w:val="24"/>
      <w:lang w:eastAsia="en-US"/>
    </w:rPr>
  </w:style>
  <w:style w:type="paragraph" w:customStyle="1" w:styleId="Char">
    <w:name w:val="Char"/>
    <w:basedOn w:val="Normal"/>
    <w:pPr>
      <w:autoSpaceDE/>
      <w:autoSpaceDN/>
      <w:adjustRightInd/>
      <w:spacing w:after="160" w:line="240" w:lineRule="exact"/>
    </w:pPr>
    <w:rPr>
      <w:rFonts w:ascii="Verdana" w:eastAsia="PMingLiU" w:hAnsi="Verdana"/>
      <w:lang w:eastAsia="en-US"/>
    </w:rPr>
  </w:style>
  <w:style w:type="paragraph" w:customStyle="1" w:styleId="Sangradetextonormal2">
    <w:name w:val="Sangría de texto normal2"/>
    <w:basedOn w:val="Normal"/>
    <w:uiPriority w:val="99"/>
    <w:pPr>
      <w:autoSpaceDE/>
      <w:autoSpaceDN/>
      <w:adjustRightInd/>
      <w:spacing w:after="100" w:afterAutospacing="1"/>
      <w:ind w:firstLine="709"/>
      <w:jc w:val="both"/>
    </w:pPr>
    <w:rPr>
      <w:rFonts w:eastAsia="Times New Roman"/>
      <w:sz w:val="16"/>
      <w:szCs w:val="16"/>
      <w:lang w:val="es-ES_tradnl" w:eastAsia="es-ES"/>
    </w:rPr>
  </w:style>
  <w:style w:type="paragraph" w:customStyle="1" w:styleId="dpwfdpf0">
    <w:name w:val="dpwfdpf"/>
    <w:basedOn w:val="Normal"/>
    <w:pPr>
      <w:autoSpaceDE/>
      <w:autoSpaceDN/>
      <w:adjustRightInd/>
      <w:spacing w:before="100" w:beforeAutospacing="1" w:after="100" w:afterAutospacing="1"/>
      <w:jc w:val="both"/>
    </w:pPr>
    <w:rPr>
      <w:rFonts w:eastAsia="Times New Roman"/>
      <w:bCs/>
      <w:szCs w:val="24"/>
      <w:lang w:val="es-ES" w:eastAsia="zh-CN"/>
    </w:rPr>
  </w:style>
  <w:style w:type="paragraph" w:styleId="TDC4">
    <w:name w:val="toc 4"/>
    <w:basedOn w:val="Normal"/>
    <w:next w:val="Normal"/>
    <w:autoRedefine/>
    <w:uiPriority w:val="39"/>
    <w:unhideWhenUsed/>
    <w:rsid w:val="00815DE2"/>
    <w:pPr>
      <w:autoSpaceDE/>
      <w:autoSpaceDN/>
      <w:adjustRightInd/>
      <w:spacing w:after="100" w:line="276" w:lineRule="auto"/>
      <w:ind w:left="660"/>
    </w:pPr>
    <w:rPr>
      <w:rFonts w:ascii="Calibri" w:eastAsia="Times New Roman" w:hAnsi="Calibri"/>
      <w:sz w:val="22"/>
      <w:szCs w:val="22"/>
      <w:lang w:val="es-ES" w:eastAsia="es-ES"/>
    </w:rPr>
  </w:style>
  <w:style w:type="paragraph" w:styleId="TDC5">
    <w:name w:val="toc 5"/>
    <w:basedOn w:val="Normal"/>
    <w:next w:val="Normal"/>
    <w:autoRedefine/>
    <w:uiPriority w:val="39"/>
    <w:unhideWhenUsed/>
    <w:rsid w:val="00815DE2"/>
    <w:pPr>
      <w:autoSpaceDE/>
      <w:autoSpaceDN/>
      <w:adjustRightInd/>
      <w:spacing w:after="100" w:line="276" w:lineRule="auto"/>
      <w:ind w:left="880"/>
    </w:pPr>
    <w:rPr>
      <w:rFonts w:ascii="Calibri" w:eastAsia="Times New Roman" w:hAnsi="Calibri"/>
      <w:sz w:val="22"/>
      <w:szCs w:val="22"/>
      <w:lang w:val="es-ES" w:eastAsia="es-ES"/>
    </w:rPr>
  </w:style>
  <w:style w:type="paragraph" w:styleId="TDC6">
    <w:name w:val="toc 6"/>
    <w:basedOn w:val="Normal"/>
    <w:next w:val="Normal"/>
    <w:autoRedefine/>
    <w:uiPriority w:val="39"/>
    <w:unhideWhenUsed/>
    <w:rsid w:val="00815DE2"/>
    <w:pPr>
      <w:autoSpaceDE/>
      <w:autoSpaceDN/>
      <w:adjustRightInd/>
      <w:spacing w:after="100" w:line="276" w:lineRule="auto"/>
      <w:ind w:left="1100"/>
    </w:pPr>
    <w:rPr>
      <w:rFonts w:ascii="Calibri" w:eastAsia="Times New Roman" w:hAnsi="Calibri"/>
      <w:sz w:val="22"/>
      <w:szCs w:val="22"/>
      <w:lang w:val="es-ES" w:eastAsia="es-ES"/>
    </w:rPr>
  </w:style>
  <w:style w:type="paragraph" w:styleId="TDC7">
    <w:name w:val="toc 7"/>
    <w:basedOn w:val="Normal"/>
    <w:next w:val="Normal"/>
    <w:autoRedefine/>
    <w:uiPriority w:val="39"/>
    <w:unhideWhenUsed/>
    <w:rsid w:val="00815DE2"/>
    <w:pPr>
      <w:autoSpaceDE/>
      <w:autoSpaceDN/>
      <w:adjustRightInd/>
      <w:spacing w:after="100" w:line="276" w:lineRule="auto"/>
      <w:ind w:left="1320"/>
    </w:pPr>
    <w:rPr>
      <w:rFonts w:ascii="Calibri" w:eastAsia="Times New Roman" w:hAnsi="Calibri"/>
      <w:sz w:val="22"/>
      <w:szCs w:val="22"/>
      <w:lang w:val="es-ES" w:eastAsia="es-ES"/>
    </w:rPr>
  </w:style>
  <w:style w:type="paragraph" w:styleId="TDC8">
    <w:name w:val="toc 8"/>
    <w:basedOn w:val="Normal"/>
    <w:next w:val="Normal"/>
    <w:autoRedefine/>
    <w:uiPriority w:val="39"/>
    <w:unhideWhenUsed/>
    <w:rsid w:val="00815DE2"/>
    <w:pPr>
      <w:autoSpaceDE/>
      <w:autoSpaceDN/>
      <w:adjustRightInd/>
      <w:spacing w:after="100" w:line="276" w:lineRule="auto"/>
      <w:ind w:left="1540"/>
    </w:pPr>
    <w:rPr>
      <w:rFonts w:ascii="Calibri" w:eastAsia="Times New Roman" w:hAnsi="Calibri"/>
      <w:sz w:val="22"/>
      <w:szCs w:val="22"/>
      <w:lang w:val="es-ES" w:eastAsia="es-ES"/>
    </w:rPr>
  </w:style>
  <w:style w:type="paragraph" w:styleId="TDC9">
    <w:name w:val="toc 9"/>
    <w:basedOn w:val="Normal"/>
    <w:next w:val="Normal"/>
    <w:autoRedefine/>
    <w:uiPriority w:val="39"/>
    <w:unhideWhenUsed/>
    <w:rsid w:val="00815DE2"/>
    <w:pPr>
      <w:autoSpaceDE/>
      <w:autoSpaceDN/>
      <w:adjustRightInd/>
      <w:spacing w:after="100" w:line="276" w:lineRule="auto"/>
      <w:ind w:left="1760"/>
    </w:pPr>
    <w:rPr>
      <w:rFonts w:ascii="Calibri" w:eastAsia="Times New Roman" w:hAnsi="Calibri"/>
      <w:sz w:val="22"/>
      <w:szCs w:val="22"/>
      <w:lang w:val="es-ES" w:eastAsia="es-ES"/>
    </w:rPr>
  </w:style>
  <w:style w:type="paragraph" w:customStyle="1" w:styleId="DPWfdHDItalBold">
    <w:name w:val="DPWfd HD Ital Bold"/>
    <w:basedOn w:val="Normal"/>
    <w:next w:val="DPWfdPF"/>
    <w:rsid w:val="00840436"/>
    <w:pPr>
      <w:keepNext/>
      <w:autoSpaceDE/>
      <w:autoSpaceDN/>
      <w:adjustRightInd/>
      <w:spacing w:after="200"/>
      <w:ind w:left="187"/>
      <w:jc w:val="both"/>
    </w:pPr>
    <w:rPr>
      <w:rFonts w:eastAsia="Times New Roman"/>
      <w:b/>
      <w:bCs/>
      <w:i/>
      <w:lang w:val="es-ES" w:eastAsia="en-US"/>
    </w:rPr>
  </w:style>
  <w:style w:type="character" w:customStyle="1" w:styleId="Ttulo6Car">
    <w:name w:val="Título 6 Car"/>
    <w:aliases w:val="Título 6 Car Car Car"/>
    <w:basedOn w:val="Fuentedeprrafopredeter"/>
    <w:link w:val="Ttulo6"/>
    <w:uiPriority w:val="9"/>
    <w:rsid w:val="00B265D5"/>
    <w:rPr>
      <w:rFonts w:eastAsia="Times New Roman"/>
      <w:b/>
      <w:sz w:val="22"/>
      <w:lang w:val="en-US" w:eastAsia="es-AR"/>
    </w:rPr>
  </w:style>
  <w:style w:type="character" w:customStyle="1" w:styleId="Ttulo7Car">
    <w:name w:val="Título 7 Car"/>
    <w:basedOn w:val="Fuentedeprrafopredeter"/>
    <w:link w:val="Ttulo7"/>
    <w:uiPriority w:val="9"/>
    <w:rsid w:val="00B265D5"/>
    <w:rPr>
      <w:rFonts w:eastAsia="Times New Roman"/>
      <w:sz w:val="24"/>
      <w:lang w:val="en-US" w:eastAsia="es-AR"/>
    </w:rPr>
  </w:style>
  <w:style w:type="character" w:customStyle="1" w:styleId="Ttulo8Car">
    <w:name w:val="Título 8 Car"/>
    <w:basedOn w:val="Fuentedeprrafopredeter"/>
    <w:link w:val="Ttulo8"/>
    <w:uiPriority w:val="9"/>
    <w:rsid w:val="00B265D5"/>
    <w:rPr>
      <w:rFonts w:eastAsia="Times New Roman"/>
      <w:i/>
      <w:sz w:val="24"/>
      <w:lang w:val="en-US" w:eastAsia="es-AR"/>
    </w:rPr>
  </w:style>
  <w:style w:type="character" w:customStyle="1" w:styleId="Ttulo9Car">
    <w:name w:val="Título 9 Car"/>
    <w:basedOn w:val="Fuentedeprrafopredeter"/>
    <w:link w:val="Ttulo9"/>
    <w:uiPriority w:val="9"/>
    <w:rsid w:val="00B265D5"/>
    <w:rPr>
      <w:rFonts w:ascii="Cambria" w:eastAsia="Times New Roman" w:hAnsi="Cambria"/>
      <w:sz w:val="22"/>
      <w:lang w:val="en-US" w:eastAsia="es-AR"/>
    </w:rPr>
  </w:style>
  <w:style w:type="numbering" w:customStyle="1" w:styleId="Sinlista1">
    <w:name w:val="Sin lista1"/>
    <w:next w:val="Sinlista"/>
    <w:uiPriority w:val="99"/>
    <w:semiHidden/>
    <w:unhideWhenUsed/>
    <w:rsid w:val="00B265D5"/>
  </w:style>
  <w:style w:type="paragraph" w:customStyle="1" w:styleId="ZBV1Centro">
    <w:name w:val="ZBV 1 Centro"/>
    <w:basedOn w:val="Normal"/>
    <w:link w:val="ZBV1CentroCar"/>
    <w:qFormat/>
    <w:rsid w:val="00B265D5"/>
    <w:pPr>
      <w:keepNext/>
      <w:spacing w:before="240" w:after="240"/>
      <w:jc w:val="center"/>
      <w:outlineLvl w:val="0"/>
    </w:pPr>
    <w:rPr>
      <w:rFonts w:eastAsia="Times New Roman"/>
      <w:b/>
      <w:lang w:eastAsia="x-none"/>
    </w:rPr>
  </w:style>
  <w:style w:type="character" w:customStyle="1" w:styleId="ZBV1CentroCar">
    <w:name w:val="ZBV 1 Centro Car"/>
    <w:link w:val="ZBV1Centro"/>
    <w:locked/>
    <w:rsid w:val="00B265D5"/>
    <w:rPr>
      <w:rFonts w:ascii="Times New Roman" w:eastAsia="Times New Roman" w:hAnsi="Times New Roman"/>
      <w:b/>
      <w:lang w:val="en-US" w:eastAsia="x-none"/>
    </w:rPr>
  </w:style>
  <w:style w:type="paragraph" w:customStyle="1" w:styleId="ZBV2Izquierda">
    <w:name w:val="ZBV 2 Izquierda"/>
    <w:basedOn w:val="ZBV1Centro"/>
    <w:link w:val="ZBV2IzquierdaCar"/>
    <w:qFormat/>
    <w:rsid w:val="00B265D5"/>
  </w:style>
  <w:style w:type="character" w:customStyle="1" w:styleId="ZBV2IzquierdaCar">
    <w:name w:val="ZBV 2 Izquierda Car"/>
    <w:link w:val="ZBV2Izquierda"/>
    <w:locked/>
    <w:rsid w:val="00B265D5"/>
    <w:rPr>
      <w:rFonts w:ascii="Times New Roman" w:eastAsia="Times New Roman" w:hAnsi="Times New Roman"/>
      <w:b/>
      <w:lang w:val="en-US" w:eastAsia="x-none"/>
    </w:rPr>
  </w:style>
  <w:style w:type="paragraph" w:customStyle="1" w:styleId="ZBV3Cursiva">
    <w:name w:val="ZBV 3 Cursiva"/>
    <w:basedOn w:val="ZBV1Centro"/>
    <w:link w:val="ZBV3CursivaCar"/>
    <w:qFormat/>
    <w:rsid w:val="00B265D5"/>
    <w:pPr>
      <w:jc w:val="left"/>
      <w:outlineLvl w:val="2"/>
    </w:pPr>
    <w:rPr>
      <w:i/>
    </w:rPr>
  </w:style>
  <w:style w:type="character" w:customStyle="1" w:styleId="ZBV3CursivaCar">
    <w:name w:val="ZBV 3 Cursiva Car"/>
    <w:link w:val="ZBV3Cursiva"/>
    <w:locked/>
    <w:rsid w:val="00B265D5"/>
    <w:rPr>
      <w:rFonts w:ascii="Times New Roman" w:eastAsia="Times New Roman" w:hAnsi="Times New Roman"/>
      <w:b/>
      <w:i/>
      <w:lang w:val="en-US" w:eastAsia="x-none"/>
    </w:rPr>
  </w:style>
  <w:style w:type="paragraph" w:customStyle="1" w:styleId="ZBV4Cursiva">
    <w:name w:val="ZBV 4 Cursiva"/>
    <w:basedOn w:val="Ttulo4"/>
    <w:link w:val="ZBV4CursivaCar"/>
    <w:qFormat/>
    <w:rsid w:val="00B265D5"/>
    <w:pPr>
      <w:autoSpaceDE/>
      <w:autoSpaceDN/>
      <w:adjustRightInd/>
      <w:spacing w:line="276" w:lineRule="auto"/>
    </w:pPr>
    <w:rPr>
      <w:rFonts w:ascii="Times New Roman" w:hAnsi="Times New Roman"/>
      <w:bCs w:val="0"/>
      <w:i/>
      <w:color w:val="4F81BD"/>
      <w:szCs w:val="20"/>
      <w:lang w:val="x-none"/>
    </w:rPr>
  </w:style>
  <w:style w:type="character" w:customStyle="1" w:styleId="ZBV4CursivaCar">
    <w:name w:val="ZBV 4 Cursiva Car"/>
    <w:link w:val="ZBV4Cursiva"/>
    <w:locked/>
    <w:rsid w:val="00B265D5"/>
    <w:rPr>
      <w:rFonts w:ascii="Times New Roman" w:eastAsia="Times New Roman" w:hAnsi="Times New Roman"/>
      <w:b/>
      <w:i/>
      <w:color w:val="4F81BD"/>
      <w:sz w:val="28"/>
      <w:lang w:val="x-none" w:eastAsia="es-AR"/>
    </w:rPr>
  </w:style>
  <w:style w:type="paragraph" w:customStyle="1" w:styleId="ZBV5Normal">
    <w:name w:val="ZBV 5 Normal"/>
    <w:basedOn w:val="Ttulo5"/>
    <w:link w:val="ZBV5NormalCar"/>
    <w:qFormat/>
    <w:rsid w:val="00B265D5"/>
    <w:pPr>
      <w:keepNext/>
      <w:keepLines/>
      <w:autoSpaceDE/>
      <w:autoSpaceDN/>
      <w:adjustRightInd/>
      <w:spacing w:before="200" w:after="0" w:line="276" w:lineRule="auto"/>
    </w:pPr>
    <w:rPr>
      <w:rFonts w:ascii="Times New Roman" w:hAnsi="Times New Roman"/>
      <w:b w:val="0"/>
      <w:bCs w:val="0"/>
      <w:i w:val="0"/>
      <w:iCs w:val="0"/>
      <w:color w:val="243F60"/>
      <w:sz w:val="22"/>
      <w:szCs w:val="20"/>
      <w:lang w:val="x-none"/>
    </w:rPr>
  </w:style>
  <w:style w:type="character" w:customStyle="1" w:styleId="ZBV5NormalCar">
    <w:name w:val="ZBV 5 Normal Car"/>
    <w:link w:val="ZBV5Normal"/>
    <w:locked/>
    <w:rsid w:val="00B265D5"/>
    <w:rPr>
      <w:rFonts w:ascii="Times New Roman" w:eastAsia="Times New Roman" w:hAnsi="Times New Roman"/>
      <w:color w:val="243F60"/>
      <w:sz w:val="22"/>
      <w:lang w:val="x-none" w:eastAsia="es-AR"/>
    </w:rPr>
  </w:style>
  <w:style w:type="character" w:customStyle="1" w:styleId="Ttulo5Car">
    <w:name w:val="Título 5 Car"/>
    <w:link w:val="Ttulo5"/>
    <w:uiPriority w:val="9"/>
    <w:locked/>
    <w:rsid w:val="00B265D5"/>
    <w:rPr>
      <w:rFonts w:eastAsia="Times New Roman"/>
      <w:b/>
      <w:bCs/>
      <w:i/>
      <w:iCs/>
      <w:sz w:val="26"/>
      <w:szCs w:val="26"/>
      <w:lang w:val="en-US" w:eastAsia="es-AR"/>
    </w:rPr>
  </w:style>
  <w:style w:type="paragraph" w:customStyle="1" w:styleId="ZBVTexto">
    <w:name w:val="ZBV Texto"/>
    <w:basedOn w:val="Normal"/>
    <w:link w:val="ZBVTextoCar"/>
    <w:qFormat/>
    <w:rsid w:val="00B265D5"/>
    <w:pPr>
      <w:spacing w:before="120" w:after="120"/>
      <w:jc w:val="both"/>
    </w:pPr>
    <w:rPr>
      <w:rFonts w:eastAsia="Times New Roman"/>
      <w:lang w:eastAsia="x-none"/>
    </w:rPr>
  </w:style>
  <w:style w:type="character" w:customStyle="1" w:styleId="ZBVTextoCar">
    <w:name w:val="ZBV Texto Car"/>
    <w:link w:val="ZBVTexto"/>
    <w:locked/>
    <w:rsid w:val="00B265D5"/>
    <w:rPr>
      <w:rFonts w:ascii="Times New Roman" w:eastAsia="Times New Roman" w:hAnsi="Times New Roman"/>
      <w:lang w:val="en-US" w:eastAsia="x-none"/>
    </w:rPr>
  </w:style>
  <w:style w:type="paragraph" w:customStyle="1" w:styleId="ZBVBullet1">
    <w:name w:val="ZBV Bullet 1"/>
    <w:basedOn w:val="Normal"/>
    <w:link w:val="ZBVBullet1Car"/>
    <w:qFormat/>
    <w:rsid w:val="00B265D5"/>
    <w:pPr>
      <w:numPr>
        <w:numId w:val="10"/>
      </w:numPr>
      <w:tabs>
        <w:tab w:val="num" w:pos="1418"/>
      </w:tabs>
      <w:spacing w:before="120" w:after="120"/>
      <w:ind w:left="1418" w:hanging="425"/>
      <w:jc w:val="both"/>
    </w:pPr>
    <w:rPr>
      <w:rFonts w:ascii="Calibri" w:eastAsia="Times New Roman" w:hAnsi="Calibri"/>
      <w:lang w:eastAsia="es-ES"/>
    </w:rPr>
  </w:style>
  <w:style w:type="character" w:customStyle="1" w:styleId="ZBVBullet1Car">
    <w:name w:val="ZBV Bullet 1 Car"/>
    <w:link w:val="ZBVBullet1"/>
    <w:locked/>
    <w:rsid w:val="00B265D5"/>
    <w:rPr>
      <w:rFonts w:eastAsia="Times New Roman"/>
      <w:lang w:val="en-US"/>
    </w:rPr>
  </w:style>
  <w:style w:type="paragraph" w:customStyle="1" w:styleId="ZBVBullet2">
    <w:name w:val="ZBV Bullet 2"/>
    <w:basedOn w:val="ZBVBullet1"/>
    <w:link w:val="ZBVBullet2Car"/>
    <w:qFormat/>
    <w:rsid w:val="00B265D5"/>
    <w:pPr>
      <w:numPr>
        <w:numId w:val="11"/>
      </w:numPr>
      <w:tabs>
        <w:tab w:val="num" w:pos="1418"/>
      </w:tabs>
      <w:ind w:left="1418" w:hanging="425"/>
    </w:pPr>
  </w:style>
  <w:style w:type="character" w:customStyle="1" w:styleId="ZBVBullet2Car">
    <w:name w:val="ZBV Bullet 2 Car"/>
    <w:link w:val="ZBVBullet2"/>
    <w:locked/>
    <w:rsid w:val="00B265D5"/>
    <w:rPr>
      <w:rFonts w:eastAsia="Times New Roman"/>
      <w:lang w:val="en-US"/>
    </w:rPr>
  </w:style>
  <w:style w:type="paragraph" w:customStyle="1" w:styleId="ZBVBullet3">
    <w:name w:val="ZBV Bullet 3"/>
    <w:basedOn w:val="ZBVBullet2"/>
    <w:link w:val="ZBVBullet3Car"/>
    <w:qFormat/>
    <w:rsid w:val="00B265D5"/>
  </w:style>
  <w:style w:type="character" w:customStyle="1" w:styleId="ZBVBullet3Car">
    <w:name w:val="ZBV Bullet 3 Car"/>
    <w:link w:val="ZBVBullet3"/>
    <w:locked/>
    <w:rsid w:val="00B265D5"/>
    <w:rPr>
      <w:rFonts w:eastAsia="Times New Roman"/>
      <w:lang w:val="en-US"/>
    </w:rPr>
  </w:style>
  <w:style w:type="paragraph" w:customStyle="1" w:styleId="TtulodeTDC1">
    <w:name w:val="Título de TDC1"/>
    <w:basedOn w:val="Ttulo1"/>
    <w:next w:val="Normal"/>
    <w:rsid w:val="00B265D5"/>
    <w:pPr>
      <w:keepLines/>
      <w:autoSpaceDE/>
      <w:autoSpaceDN/>
      <w:adjustRightInd/>
      <w:spacing w:before="480" w:after="0" w:line="276" w:lineRule="auto"/>
      <w:outlineLvl w:val="9"/>
    </w:pPr>
    <w:rPr>
      <w:bCs w:val="0"/>
      <w:color w:val="365F91"/>
      <w:kern w:val="0"/>
      <w:sz w:val="28"/>
      <w:szCs w:val="20"/>
      <w:lang w:val="x-none"/>
    </w:rPr>
  </w:style>
  <w:style w:type="character" w:customStyle="1" w:styleId="BodyText2SglCar">
    <w:name w:val="Body Text 2 Sgl Car"/>
    <w:aliases w:val="bt2s Car,2btx Car"/>
    <w:link w:val="BodyText2Sgl"/>
    <w:locked/>
    <w:rsid w:val="00B265D5"/>
    <w:rPr>
      <w:rFonts w:ascii="Times New Roman" w:hAnsi="Times New Roman"/>
      <w:lang w:val="en-US" w:eastAsia="en-US"/>
    </w:rPr>
  </w:style>
  <w:style w:type="paragraph" w:customStyle="1" w:styleId="CenteredB">
    <w:name w:val="Centered B"/>
    <w:basedOn w:val="Normal"/>
    <w:qFormat/>
    <w:rsid w:val="00B265D5"/>
    <w:pPr>
      <w:spacing w:after="240"/>
      <w:jc w:val="center"/>
    </w:pPr>
    <w:rPr>
      <w:rFonts w:eastAsia="Times New Roman"/>
      <w:b/>
    </w:rPr>
  </w:style>
  <w:style w:type="paragraph" w:customStyle="1" w:styleId="CenteredText">
    <w:name w:val="Centered Text"/>
    <w:basedOn w:val="Normal"/>
    <w:qFormat/>
    <w:rsid w:val="00B265D5"/>
    <w:pPr>
      <w:spacing w:after="240"/>
      <w:jc w:val="center"/>
    </w:pPr>
    <w:rPr>
      <w:rFonts w:eastAsia="Times New Roman"/>
    </w:rPr>
  </w:style>
  <w:style w:type="paragraph" w:customStyle="1" w:styleId="STBBullet1">
    <w:name w:val="STB Bullet 1"/>
    <w:basedOn w:val="Normal"/>
    <w:qFormat/>
    <w:rsid w:val="00B265D5"/>
    <w:pPr>
      <w:numPr>
        <w:numId w:val="12"/>
      </w:numPr>
      <w:tabs>
        <w:tab w:val="left" w:pos="1080"/>
      </w:tabs>
      <w:spacing w:after="240"/>
    </w:pPr>
    <w:rPr>
      <w:rFonts w:eastAsia="Times New Roman"/>
    </w:rPr>
  </w:style>
  <w:style w:type="paragraph" w:customStyle="1" w:styleId="Bodytext9pt">
    <w:name w:val="Body text 9 pt"/>
    <w:basedOn w:val="Normal"/>
    <w:qFormat/>
    <w:rsid w:val="00B265D5"/>
    <w:pPr>
      <w:spacing w:after="240"/>
      <w:ind w:firstLine="720"/>
    </w:pPr>
    <w:rPr>
      <w:rFonts w:eastAsia="Times New Roman"/>
      <w:sz w:val="18"/>
    </w:rPr>
  </w:style>
  <w:style w:type="paragraph" w:customStyle="1" w:styleId="Bodytextbold">
    <w:name w:val="Body text bold"/>
    <w:basedOn w:val="Normal"/>
    <w:qFormat/>
    <w:rsid w:val="00B265D5"/>
    <w:pPr>
      <w:spacing w:after="240"/>
      <w:ind w:firstLine="720"/>
    </w:pPr>
    <w:rPr>
      <w:rFonts w:eastAsia="Times New Roman"/>
      <w:b/>
    </w:rPr>
  </w:style>
  <w:style w:type="paragraph" w:customStyle="1" w:styleId="Bodytextitalic">
    <w:name w:val="Body text italic"/>
    <w:basedOn w:val="Normal"/>
    <w:qFormat/>
    <w:rsid w:val="00B265D5"/>
    <w:pPr>
      <w:spacing w:after="240"/>
      <w:ind w:firstLine="720"/>
    </w:pPr>
    <w:rPr>
      <w:rFonts w:eastAsia="Times New Roman"/>
      <w:i/>
    </w:rPr>
  </w:style>
  <w:style w:type="paragraph" w:customStyle="1" w:styleId="Titlebolditalic5">
    <w:name w:val="Title bold italic .5"/>
    <w:basedOn w:val="Normal"/>
    <w:qFormat/>
    <w:rsid w:val="00B265D5"/>
    <w:pPr>
      <w:keepNext/>
      <w:spacing w:after="240"/>
      <w:ind w:left="720"/>
    </w:pPr>
    <w:rPr>
      <w:rFonts w:eastAsia="Times New Roman"/>
      <w:b/>
      <w:i/>
    </w:rPr>
  </w:style>
  <w:style w:type="character" w:customStyle="1" w:styleId="EncabezadoCar">
    <w:name w:val="Encabezado Car"/>
    <w:aliases w:val="encabezado Car,Guideline Car"/>
    <w:link w:val="Encabezado"/>
    <w:locked/>
    <w:rsid w:val="00B265D5"/>
    <w:rPr>
      <w:rFonts w:ascii="Times New Roman" w:hAnsi="Times New Roman"/>
      <w:lang w:val="en-US" w:eastAsia="es-AR"/>
    </w:rPr>
  </w:style>
  <w:style w:type="character" w:customStyle="1" w:styleId="DocID">
    <w:name w:val="DocID"/>
    <w:rsid w:val="00B265D5"/>
    <w:rPr>
      <w:noProof/>
      <w:spacing w:val="0"/>
      <w:sz w:val="14"/>
    </w:rPr>
  </w:style>
  <w:style w:type="character" w:customStyle="1" w:styleId="TextodegloboCar">
    <w:name w:val="Texto de globo Car"/>
    <w:link w:val="Textodeglobo"/>
    <w:uiPriority w:val="99"/>
    <w:locked/>
    <w:rsid w:val="00B265D5"/>
    <w:rPr>
      <w:rFonts w:ascii="Tahoma" w:hAnsi="Tahoma" w:cs="Tahoma"/>
      <w:sz w:val="16"/>
      <w:szCs w:val="16"/>
      <w:lang w:val="en-US" w:eastAsia="es-AR"/>
    </w:rPr>
  </w:style>
  <w:style w:type="paragraph" w:customStyle="1" w:styleId="BLOCKINDENT250">
    <w:name w:val="BLOCK INDENT 2.50"/>
    <w:basedOn w:val="Normal"/>
    <w:rsid w:val="00B265D5"/>
    <w:pPr>
      <w:tabs>
        <w:tab w:val="left" w:pos="3600"/>
      </w:tabs>
      <w:autoSpaceDE/>
      <w:autoSpaceDN/>
      <w:adjustRightInd/>
      <w:spacing w:after="240"/>
      <w:ind w:left="3600" w:hanging="3600"/>
    </w:pPr>
    <w:rPr>
      <w:rFonts w:eastAsia="Times New Roman"/>
      <w:szCs w:val="24"/>
    </w:rPr>
  </w:style>
  <w:style w:type="character" w:customStyle="1" w:styleId="hps">
    <w:name w:val="hps"/>
    <w:rsid w:val="00B265D5"/>
    <w:rPr>
      <w:rFonts w:cs="Times New Roman"/>
    </w:rPr>
  </w:style>
  <w:style w:type="paragraph" w:customStyle="1" w:styleId="BodyTextSgl">
    <w:name w:val="Body Text Sgl"/>
    <w:basedOn w:val="Normal"/>
    <w:rsid w:val="00B265D5"/>
    <w:pPr>
      <w:spacing w:after="240"/>
      <w:ind w:firstLine="1440"/>
    </w:pPr>
    <w:rPr>
      <w:rFonts w:eastAsia="Times New Roman"/>
    </w:rPr>
  </w:style>
  <w:style w:type="paragraph" w:customStyle="1" w:styleId="BlockTextSglJ">
    <w:name w:val="Block Text Sgl J"/>
    <w:basedOn w:val="Normal"/>
    <w:rsid w:val="00B265D5"/>
    <w:pPr>
      <w:spacing w:after="240"/>
      <w:jc w:val="both"/>
    </w:pPr>
    <w:rPr>
      <w:rFonts w:eastAsia="Times New Roman"/>
    </w:rPr>
  </w:style>
  <w:style w:type="paragraph" w:customStyle="1" w:styleId="BlockText1">
    <w:name w:val="Block Text 1"/>
    <w:basedOn w:val="Normal"/>
    <w:rsid w:val="00B265D5"/>
    <w:pPr>
      <w:spacing w:line="480" w:lineRule="auto"/>
      <w:ind w:left="1440" w:right="1440"/>
    </w:pPr>
    <w:rPr>
      <w:rFonts w:eastAsia="Times New Roman"/>
    </w:rPr>
  </w:style>
  <w:style w:type="paragraph" w:customStyle="1" w:styleId="BlockTextJ">
    <w:name w:val="Block Text J"/>
    <w:basedOn w:val="Textodebloque"/>
    <w:rsid w:val="00B265D5"/>
  </w:style>
  <w:style w:type="paragraph" w:styleId="Listaconvietas">
    <w:name w:val="List Bullet"/>
    <w:basedOn w:val="Normal"/>
    <w:autoRedefine/>
    <w:uiPriority w:val="99"/>
    <w:qFormat/>
    <w:rsid w:val="00B265D5"/>
    <w:pPr>
      <w:numPr>
        <w:numId w:val="13"/>
      </w:numPr>
      <w:tabs>
        <w:tab w:val="clear" w:pos="360"/>
        <w:tab w:val="num" w:pos="1080"/>
      </w:tabs>
      <w:spacing w:after="240"/>
      <w:ind w:left="1080"/>
    </w:pPr>
    <w:rPr>
      <w:rFonts w:eastAsia="Times New Roman"/>
    </w:rPr>
  </w:style>
  <w:style w:type="paragraph" w:customStyle="1" w:styleId="TitleC">
    <w:name w:val="Title C"/>
    <w:basedOn w:val="Normal"/>
    <w:next w:val="Normal"/>
    <w:rsid w:val="00B265D5"/>
    <w:pPr>
      <w:spacing w:after="240"/>
      <w:jc w:val="center"/>
    </w:pPr>
    <w:rPr>
      <w:rFonts w:eastAsia="Times New Roman"/>
    </w:rPr>
  </w:style>
  <w:style w:type="paragraph" w:styleId="Listaconvietas2">
    <w:name w:val="List Bullet 2"/>
    <w:aliases w:val="lb2"/>
    <w:basedOn w:val="Normal"/>
    <w:autoRedefine/>
    <w:rsid w:val="00B265D5"/>
    <w:pPr>
      <w:numPr>
        <w:numId w:val="40"/>
      </w:numPr>
      <w:autoSpaceDE/>
      <w:autoSpaceDN/>
      <w:adjustRightInd/>
      <w:jc w:val="both"/>
    </w:pPr>
    <w:rPr>
      <w:rFonts w:eastAsia="Times New Roman"/>
    </w:rPr>
  </w:style>
  <w:style w:type="paragraph" w:styleId="Listaconvietas3">
    <w:name w:val="List Bullet 3"/>
    <w:basedOn w:val="Normal"/>
    <w:autoRedefine/>
    <w:rsid w:val="00B265D5"/>
    <w:pPr>
      <w:numPr>
        <w:numId w:val="14"/>
      </w:numPr>
      <w:autoSpaceDE/>
      <w:autoSpaceDN/>
      <w:adjustRightInd/>
      <w:spacing w:after="240"/>
    </w:pPr>
    <w:rPr>
      <w:rFonts w:eastAsia="Times New Roman"/>
    </w:rPr>
  </w:style>
  <w:style w:type="paragraph" w:styleId="Listaconvietas5">
    <w:name w:val="List Bullet 5"/>
    <w:basedOn w:val="Normal"/>
    <w:autoRedefine/>
    <w:uiPriority w:val="99"/>
    <w:rsid w:val="00B265D5"/>
    <w:pPr>
      <w:numPr>
        <w:numId w:val="15"/>
      </w:numPr>
    </w:pPr>
    <w:rPr>
      <w:rFonts w:eastAsia="Times New Roman"/>
    </w:rPr>
  </w:style>
  <w:style w:type="paragraph" w:customStyle="1" w:styleId="Table9pt">
    <w:name w:val="Table 9pt"/>
    <w:basedOn w:val="Normal"/>
    <w:rsid w:val="00B265D5"/>
    <w:rPr>
      <w:rFonts w:eastAsia="Times New Roman"/>
      <w:sz w:val="18"/>
      <w:szCs w:val="18"/>
    </w:rPr>
  </w:style>
  <w:style w:type="character" w:customStyle="1" w:styleId="TableText10pt">
    <w:name w:val="Table Text 10pt"/>
    <w:rsid w:val="00B265D5"/>
    <w:rPr>
      <w:rFonts w:ascii="Times New Roman" w:hAnsi="Times New Roman"/>
      <w:spacing w:val="0"/>
      <w:sz w:val="20"/>
    </w:rPr>
  </w:style>
  <w:style w:type="paragraph" w:customStyle="1" w:styleId="SmallCircle">
    <w:name w:val="Small Circle"/>
    <w:basedOn w:val="Normal"/>
    <w:rsid w:val="00B265D5"/>
    <w:pPr>
      <w:widowControl w:val="0"/>
      <w:ind w:left="1440" w:hanging="720"/>
    </w:pPr>
    <w:rPr>
      <w:rFonts w:eastAsia="Times New Roman"/>
      <w:sz w:val="24"/>
      <w:szCs w:val="24"/>
    </w:rPr>
  </w:style>
  <w:style w:type="paragraph" w:customStyle="1" w:styleId="TitleBIIndented">
    <w:name w:val="Title BI Indented"/>
    <w:basedOn w:val="TitleB"/>
    <w:rsid w:val="00B265D5"/>
    <w:pPr>
      <w:keepNext/>
      <w:jc w:val="left"/>
      <w:outlineLvl w:val="9"/>
    </w:pPr>
    <w:rPr>
      <w:rFonts w:ascii="Times New Roman" w:eastAsia="Times New Roman" w:hAnsi="Times New Roman"/>
      <w:caps w:val="0"/>
      <w:szCs w:val="20"/>
      <w:lang w:eastAsia="es-AR"/>
    </w:rPr>
  </w:style>
  <w:style w:type="character" w:customStyle="1" w:styleId="Table10pt">
    <w:name w:val="Table 10 pt"/>
    <w:rsid w:val="00B265D5"/>
    <w:rPr>
      <w:rFonts w:ascii="Arial" w:hAnsi="Arial"/>
      <w:color w:val="auto"/>
      <w:spacing w:val="0"/>
      <w:sz w:val="20"/>
      <w:u w:val="none"/>
      <w:vertAlign w:val="baseline"/>
    </w:rPr>
  </w:style>
  <w:style w:type="paragraph" w:customStyle="1" w:styleId="STBBullet4DBL">
    <w:name w:val="STB Bullet 4 DBL"/>
    <w:basedOn w:val="Normal"/>
    <w:rsid w:val="00B265D5"/>
    <w:pPr>
      <w:tabs>
        <w:tab w:val="num" w:pos="1800"/>
      </w:tabs>
      <w:spacing w:line="480" w:lineRule="auto"/>
      <w:ind w:firstLine="1440"/>
    </w:pPr>
    <w:rPr>
      <w:rFonts w:eastAsia="Times New Roman"/>
      <w:sz w:val="24"/>
      <w:szCs w:val="24"/>
    </w:rPr>
  </w:style>
  <w:style w:type="character" w:customStyle="1" w:styleId="Table7pt">
    <w:name w:val="Table 7pt"/>
    <w:rsid w:val="00B265D5"/>
    <w:rPr>
      <w:spacing w:val="0"/>
      <w:sz w:val="14"/>
    </w:rPr>
  </w:style>
  <w:style w:type="paragraph" w:customStyle="1" w:styleId="HdgBodyText">
    <w:name w:val="Hdg Body Text"/>
    <w:basedOn w:val="Textoindependiente"/>
    <w:next w:val="Textoindependiente"/>
    <w:rsid w:val="00B265D5"/>
    <w:pPr>
      <w:autoSpaceDE/>
      <w:autoSpaceDN/>
      <w:adjustRightInd/>
      <w:jc w:val="left"/>
    </w:pPr>
    <w:rPr>
      <w:rFonts w:eastAsia="Times New Roman"/>
      <w:sz w:val="18"/>
      <w:szCs w:val="18"/>
      <w:lang w:val="en-US" w:eastAsia="es-AR"/>
    </w:rPr>
  </w:style>
  <w:style w:type="paragraph" w:customStyle="1" w:styleId="Item">
    <w:name w:val="Item"/>
    <w:basedOn w:val="Normal"/>
    <w:rsid w:val="00B265D5"/>
    <w:pPr>
      <w:spacing w:after="240"/>
      <w:ind w:left="1080" w:hanging="360"/>
    </w:pPr>
    <w:rPr>
      <w:rFonts w:eastAsia="Times New Roman"/>
    </w:rPr>
  </w:style>
  <w:style w:type="paragraph" w:customStyle="1" w:styleId="Asuntodelcomentario1">
    <w:name w:val="Asunto del comentario1"/>
    <w:basedOn w:val="Textocomentario"/>
    <w:next w:val="Textocomentario"/>
    <w:rsid w:val="00B265D5"/>
    <w:rPr>
      <w:rFonts w:eastAsia="Times New Roman"/>
      <w:b/>
      <w:bCs/>
      <w:lang w:eastAsia="x-none"/>
    </w:rPr>
  </w:style>
  <w:style w:type="paragraph" w:customStyle="1" w:styleId="TableFootnote">
    <w:name w:val="Table Footnote"/>
    <w:basedOn w:val="Normal"/>
    <w:rsid w:val="00B265D5"/>
    <w:pPr>
      <w:autoSpaceDE/>
      <w:autoSpaceDN/>
      <w:adjustRightInd/>
      <w:ind w:left="720" w:hanging="720"/>
      <w:jc w:val="both"/>
    </w:pPr>
    <w:rPr>
      <w:rFonts w:eastAsia="Times New Roman"/>
      <w:sz w:val="16"/>
    </w:rPr>
  </w:style>
  <w:style w:type="paragraph" w:customStyle="1" w:styleId="TableNote">
    <w:name w:val="Table Note"/>
    <w:basedOn w:val="Normal"/>
    <w:uiPriority w:val="99"/>
    <w:rsid w:val="00B265D5"/>
    <w:pPr>
      <w:keepNext/>
      <w:autoSpaceDE/>
      <w:autoSpaceDN/>
      <w:adjustRightInd/>
      <w:ind w:left="360" w:hanging="360"/>
    </w:pPr>
    <w:rPr>
      <w:rFonts w:eastAsia="Times New Roman"/>
      <w:i/>
      <w:lang w:eastAsia="es-ES"/>
    </w:rPr>
  </w:style>
  <w:style w:type="paragraph" w:styleId="Listaconnmeros2">
    <w:name w:val="List Number 2"/>
    <w:basedOn w:val="Normal"/>
    <w:uiPriority w:val="99"/>
    <w:rsid w:val="00B265D5"/>
    <w:pPr>
      <w:numPr>
        <w:numId w:val="16"/>
      </w:numPr>
      <w:autoSpaceDE/>
      <w:autoSpaceDN/>
      <w:snapToGrid w:val="0"/>
      <w:spacing w:after="240"/>
    </w:pPr>
    <w:rPr>
      <w:rFonts w:eastAsia="Times New Roman"/>
      <w:lang w:eastAsia="es-ES"/>
    </w:rPr>
  </w:style>
  <w:style w:type="paragraph" w:styleId="Listaconnmeros">
    <w:name w:val="List Number"/>
    <w:basedOn w:val="Normal"/>
    <w:uiPriority w:val="99"/>
    <w:qFormat/>
    <w:rsid w:val="00B265D5"/>
    <w:pPr>
      <w:numPr>
        <w:numId w:val="17"/>
      </w:numPr>
    </w:pPr>
    <w:rPr>
      <w:rFonts w:eastAsia="Times New Roman"/>
    </w:rPr>
  </w:style>
  <w:style w:type="paragraph" w:customStyle="1" w:styleId="BulletedDagger">
    <w:name w:val="Bulleted Dagger"/>
    <w:basedOn w:val="Normal"/>
    <w:rsid w:val="00B265D5"/>
    <w:pPr>
      <w:tabs>
        <w:tab w:val="num" w:pos="1080"/>
        <w:tab w:val="left" w:pos="1440"/>
      </w:tabs>
      <w:autoSpaceDE/>
      <w:autoSpaceDN/>
      <w:adjustRightInd/>
      <w:spacing w:after="240"/>
      <w:ind w:left="1080" w:hanging="360"/>
    </w:pPr>
    <w:rPr>
      <w:rFonts w:eastAsia="Times New Roman"/>
    </w:rPr>
  </w:style>
  <w:style w:type="paragraph" w:customStyle="1" w:styleId="CoverTitle6">
    <w:name w:val="Cover Title 6"/>
    <w:basedOn w:val="Normal"/>
    <w:rsid w:val="00B265D5"/>
    <w:pPr>
      <w:autoSpaceDE/>
      <w:autoSpaceDN/>
      <w:adjustRightInd/>
      <w:spacing w:after="60"/>
      <w:jc w:val="center"/>
    </w:pPr>
    <w:rPr>
      <w:rFonts w:eastAsia="MS Mincho"/>
    </w:rPr>
  </w:style>
  <w:style w:type="paragraph" w:customStyle="1" w:styleId="CoverTitle1">
    <w:name w:val="Cover Title 1"/>
    <w:basedOn w:val="Normal"/>
    <w:rsid w:val="00B265D5"/>
    <w:pPr>
      <w:autoSpaceDE/>
      <w:autoSpaceDN/>
      <w:adjustRightInd/>
      <w:jc w:val="center"/>
    </w:pPr>
    <w:rPr>
      <w:rFonts w:eastAsia="MS Mincho"/>
      <w:b/>
      <w:bCs/>
      <w:caps/>
      <w:sz w:val="40"/>
    </w:rPr>
  </w:style>
  <w:style w:type="paragraph" w:customStyle="1" w:styleId="TitleLItal">
    <w:name w:val="Title L Ital"/>
    <w:basedOn w:val="Normal"/>
    <w:rsid w:val="00B265D5"/>
    <w:pPr>
      <w:keepNext/>
      <w:autoSpaceDE/>
      <w:autoSpaceDN/>
      <w:adjustRightInd/>
      <w:spacing w:after="240"/>
      <w:jc w:val="both"/>
    </w:pPr>
    <w:rPr>
      <w:rFonts w:eastAsia="Times New Roman"/>
      <w:i/>
      <w:iCs/>
    </w:rPr>
  </w:style>
  <w:style w:type="paragraph" w:customStyle="1" w:styleId="Centered">
    <w:name w:val="Centered"/>
    <w:basedOn w:val="Normal"/>
    <w:next w:val="Textoindependiente"/>
    <w:rsid w:val="00B265D5"/>
    <w:pPr>
      <w:keepNext/>
      <w:autoSpaceDE/>
      <w:autoSpaceDN/>
      <w:adjustRightInd/>
      <w:spacing w:after="240"/>
      <w:jc w:val="center"/>
    </w:pPr>
    <w:rPr>
      <w:rFonts w:eastAsia="Times New Roman"/>
      <w:b/>
      <w:bCs/>
      <w:sz w:val="22"/>
      <w:szCs w:val="22"/>
    </w:rPr>
  </w:style>
  <w:style w:type="paragraph" w:customStyle="1" w:styleId="BoldHeading">
    <w:name w:val="Bold Heading"/>
    <w:basedOn w:val="Normal"/>
    <w:uiPriority w:val="99"/>
    <w:rsid w:val="00B265D5"/>
    <w:pPr>
      <w:keepNext/>
      <w:autoSpaceDE/>
      <w:autoSpaceDN/>
      <w:adjustRightInd/>
      <w:spacing w:after="240"/>
      <w:jc w:val="both"/>
    </w:pPr>
    <w:rPr>
      <w:rFonts w:eastAsia="SimSun"/>
      <w:b/>
    </w:rPr>
  </w:style>
  <w:style w:type="paragraph" w:customStyle="1" w:styleId="BoldItal">
    <w:name w:val="BoldItal"/>
    <w:basedOn w:val="Normal"/>
    <w:rsid w:val="00B265D5"/>
    <w:pPr>
      <w:keepNext/>
      <w:autoSpaceDE/>
      <w:autoSpaceDN/>
      <w:adjustRightInd/>
      <w:spacing w:after="240"/>
      <w:jc w:val="both"/>
      <w:outlineLvl w:val="0"/>
    </w:pPr>
    <w:rPr>
      <w:rFonts w:eastAsia="SimSun"/>
      <w:b/>
      <w:i/>
    </w:rPr>
  </w:style>
  <w:style w:type="paragraph" w:customStyle="1" w:styleId="BlockTextBoldSgl">
    <w:name w:val="Block Text Bold Sgl"/>
    <w:basedOn w:val="Normal"/>
    <w:rsid w:val="00B265D5"/>
    <w:pPr>
      <w:keepNext/>
      <w:keepLines/>
      <w:autoSpaceDE/>
      <w:autoSpaceDN/>
      <w:adjustRightInd/>
      <w:spacing w:after="240"/>
    </w:pPr>
    <w:rPr>
      <w:rFonts w:eastAsia="Times New Roman"/>
      <w:b/>
      <w:szCs w:val="24"/>
    </w:rPr>
  </w:style>
  <w:style w:type="paragraph" w:customStyle="1" w:styleId="ListBullet1">
    <w:name w:val="List Bullet 1"/>
    <w:basedOn w:val="Normal"/>
    <w:rsid w:val="00B265D5"/>
    <w:pPr>
      <w:tabs>
        <w:tab w:val="num" w:pos="360"/>
      </w:tabs>
      <w:autoSpaceDE/>
      <w:autoSpaceDN/>
      <w:adjustRightInd/>
      <w:spacing w:after="240"/>
      <w:ind w:left="360" w:hanging="360"/>
      <w:jc w:val="both"/>
    </w:pPr>
    <w:rPr>
      <w:rFonts w:eastAsia="Times New Roman"/>
      <w:szCs w:val="24"/>
    </w:rPr>
  </w:style>
  <w:style w:type="paragraph" w:customStyle="1" w:styleId="BodyTextFirstIndent2J">
    <w:name w:val="Body Text First Indent 2J"/>
    <w:basedOn w:val="Normal"/>
    <w:rsid w:val="00B265D5"/>
    <w:pPr>
      <w:autoSpaceDE/>
      <w:autoSpaceDN/>
      <w:adjustRightInd/>
      <w:spacing w:after="240"/>
      <w:ind w:left="720" w:firstLine="720"/>
      <w:jc w:val="both"/>
    </w:pPr>
    <w:rPr>
      <w:rFonts w:eastAsia="Times New Roman"/>
      <w:szCs w:val="24"/>
    </w:rPr>
  </w:style>
  <w:style w:type="character" w:customStyle="1" w:styleId="Table10pt0">
    <w:name w:val="Table 10pt"/>
    <w:qFormat/>
    <w:rsid w:val="00B265D5"/>
    <w:rPr>
      <w:sz w:val="20"/>
    </w:rPr>
  </w:style>
  <w:style w:type="paragraph" w:customStyle="1" w:styleId="BulletDagger2">
    <w:name w:val="Bullet Dagger2"/>
    <w:basedOn w:val="Normal"/>
    <w:rsid w:val="00B265D5"/>
    <w:pPr>
      <w:numPr>
        <w:numId w:val="18"/>
      </w:numPr>
      <w:spacing w:after="240"/>
    </w:pPr>
    <w:rPr>
      <w:rFonts w:eastAsia="Times New Roman"/>
    </w:rPr>
  </w:style>
  <w:style w:type="paragraph" w:styleId="Lista">
    <w:name w:val="List"/>
    <w:basedOn w:val="Normal"/>
    <w:uiPriority w:val="99"/>
    <w:qFormat/>
    <w:rsid w:val="00B265D5"/>
    <w:pPr>
      <w:numPr>
        <w:numId w:val="19"/>
      </w:numPr>
      <w:spacing w:after="240"/>
    </w:pPr>
    <w:rPr>
      <w:rFonts w:eastAsia="Times New Roman"/>
    </w:rPr>
  </w:style>
  <w:style w:type="paragraph" w:customStyle="1" w:styleId="TableNotes">
    <w:name w:val="Table Notes"/>
    <w:basedOn w:val="Normal"/>
    <w:qFormat/>
    <w:rsid w:val="00B265D5"/>
    <w:pPr>
      <w:keepNext/>
      <w:spacing w:after="60"/>
      <w:ind w:left="706" w:hanging="605"/>
    </w:pPr>
    <w:rPr>
      <w:rFonts w:eastAsia="Times New Roman"/>
      <w:bCs/>
      <w:kern w:val="28"/>
    </w:rPr>
  </w:style>
  <w:style w:type="paragraph" w:customStyle="1" w:styleId="TitleBoldItalic">
    <w:name w:val="Title Bold/Italic"/>
    <w:basedOn w:val="Normal"/>
    <w:rsid w:val="00B265D5"/>
    <w:pPr>
      <w:keepNext/>
      <w:autoSpaceDE/>
      <w:autoSpaceDN/>
      <w:adjustRightInd/>
      <w:spacing w:after="240"/>
      <w:jc w:val="both"/>
    </w:pPr>
    <w:rPr>
      <w:rFonts w:ascii="Times New Roman Bold" w:eastAsia="Times New Roman" w:hAnsi="Times New Roman Bold"/>
      <w:b/>
      <w:bCs/>
      <w:i/>
      <w:iCs/>
      <w:szCs w:val="24"/>
    </w:rPr>
  </w:style>
  <w:style w:type="paragraph" w:customStyle="1" w:styleId="TableNoteLine">
    <w:name w:val="Table Note Line"/>
    <w:basedOn w:val="Normal"/>
    <w:uiPriority w:val="99"/>
    <w:rsid w:val="00B265D5"/>
    <w:pPr>
      <w:pBdr>
        <w:bottom w:val="single" w:sz="4" w:space="1" w:color="auto"/>
      </w:pBdr>
      <w:autoSpaceDE/>
      <w:autoSpaceDN/>
      <w:adjustRightInd/>
      <w:spacing w:after="120"/>
      <w:ind w:right="7200"/>
    </w:pPr>
    <w:rPr>
      <w:rFonts w:eastAsia="Times New Roman"/>
      <w:szCs w:val="24"/>
    </w:rPr>
  </w:style>
  <w:style w:type="paragraph" w:customStyle="1" w:styleId="Table8pt">
    <w:name w:val="Table 8pt"/>
    <w:basedOn w:val="Normal"/>
    <w:rsid w:val="00B265D5"/>
    <w:pPr>
      <w:autoSpaceDE/>
      <w:autoSpaceDN/>
      <w:adjustRightInd/>
    </w:pPr>
    <w:rPr>
      <w:rFonts w:eastAsia="Times New Roman"/>
      <w:sz w:val="16"/>
      <w:szCs w:val="16"/>
    </w:rPr>
  </w:style>
  <w:style w:type="paragraph" w:customStyle="1" w:styleId="TitleBoldItal">
    <w:name w:val="Title Bold Ital"/>
    <w:basedOn w:val="Normal"/>
    <w:rsid w:val="00B265D5"/>
    <w:pPr>
      <w:keepNext/>
      <w:autoSpaceDE/>
      <w:autoSpaceDN/>
      <w:adjustRightInd/>
      <w:spacing w:after="200"/>
      <w:ind w:left="720"/>
    </w:pPr>
    <w:rPr>
      <w:rFonts w:eastAsia="Batang"/>
      <w:b/>
      <w:bCs/>
      <w:i/>
      <w:iCs/>
    </w:rPr>
  </w:style>
  <w:style w:type="paragraph" w:customStyle="1" w:styleId="TableLine">
    <w:name w:val="Table Line"/>
    <w:basedOn w:val="Normal"/>
    <w:rsid w:val="00B265D5"/>
    <w:pPr>
      <w:pBdr>
        <w:bottom w:val="single" w:sz="4" w:space="1" w:color="auto"/>
      </w:pBdr>
      <w:autoSpaceDE/>
      <w:autoSpaceDN/>
      <w:adjustRightInd/>
      <w:spacing w:after="60"/>
      <w:ind w:right="7200"/>
    </w:pPr>
    <w:rPr>
      <w:rFonts w:eastAsia="Times New Roman"/>
      <w:szCs w:val="24"/>
    </w:rPr>
  </w:style>
  <w:style w:type="paragraph" w:customStyle="1" w:styleId="TableNote85">
    <w:name w:val="Table Note 8.5"/>
    <w:basedOn w:val="Normal"/>
    <w:rsid w:val="00B265D5"/>
    <w:pPr>
      <w:autoSpaceDE/>
      <w:autoSpaceDN/>
      <w:adjustRightInd/>
      <w:spacing w:after="120"/>
      <w:ind w:left="360" w:hanging="360"/>
    </w:pPr>
    <w:rPr>
      <w:rFonts w:eastAsia="Times New Roman"/>
      <w:sz w:val="17"/>
      <w:szCs w:val="17"/>
    </w:rPr>
  </w:style>
  <w:style w:type="character" w:customStyle="1" w:styleId="Table10">
    <w:name w:val="Table 10"/>
    <w:rsid w:val="00B265D5"/>
    <w:rPr>
      <w:sz w:val="20"/>
    </w:rPr>
  </w:style>
  <w:style w:type="character" w:customStyle="1" w:styleId="Table6pt">
    <w:name w:val="Table 6pt"/>
    <w:rsid w:val="00B265D5"/>
    <w:rPr>
      <w:rFonts w:ascii="Times New Roman" w:hAnsi="Times New Roman"/>
      <w:spacing w:val="0"/>
      <w:sz w:val="14"/>
    </w:rPr>
  </w:style>
  <w:style w:type="paragraph" w:customStyle="1" w:styleId="BlockTextBullet">
    <w:name w:val="Block Text Bullet"/>
    <w:basedOn w:val="Normal"/>
    <w:rsid w:val="00B265D5"/>
    <w:pPr>
      <w:autoSpaceDE/>
      <w:autoSpaceDN/>
      <w:adjustRightInd/>
      <w:spacing w:after="240"/>
      <w:ind w:left="360" w:hanging="360"/>
      <w:jc w:val="both"/>
    </w:pPr>
    <w:rPr>
      <w:rFonts w:eastAsia="Times New Roman"/>
    </w:rPr>
  </w:style>
  <w:style w:type="paragraph" w:customStyle="1" w:styleId="BLOCKBOLDSGL">
    <w:name w:val="BLOCK BOLD SGL"/>
    <w:aliases w:val="bbs"/>
    <w:basedOn w:val="Normal"/>
    <w:uiPriority w:val="99"/>
    <w:rsid w:val="00B265D5"/>
    <w:pPr>
      <w:keepNext/>
      <w:autoSpaceDE/>
      <w:autoSpaceDN/>
      <w:adjustRightInd/>
      <w:spacing w:after="240"/>
    </w:pPr>
    <w:rPr>
      <w:rFonts w:eastAsia="Times New Roman"/>
      <w:b/>
      <w:szCs w:val="24"/>
    </w:rPr>
  </w:style>
  <w:style w:type="paragraph" w:customStyle="1" w:styleId="ItalicsBold50Indent">
    <w:name w:val="Italics/Bold .50 Indent"/>
    <w:basedOn w:val="Normal"/>
    <w:rsid w:val="00B265D5"/>
    <w:pPr>
      <w:keepNext/>
      <w:autoSpaceDE/>
      <w:autoSpaceDN/>
      <w:adjustRightInd/>
      <w:spacing w:after="240"/>
      <w:ind w:firstLine="720"/>
    </w:pPr>
    <w:rPr>
      <w:rFonts w:eastAsia="Times New Roman"/>
      <w:b/>
      <w:i/>
      <w:szCs w:val="24"/>
    </w:rPr>
  </w:style>
  <w:style w:type="paragraph" w:customStyle="1" w:styleId="Italics5Indent">
    <w:name w:val="Italics/.5 Indent"/>
    <w:basedOn w:val="Normal"/>
    <w:rsid w:val="00B265D5"/>
    <w:pPr>
      <w:keepNext/>
      <w:autoSpaceDE/>
      <w:autoSpaceDN/>
      <w:adjustRightInd/>
      <w:spacing w:after="240"/>
      <w:ind w:firstLine="720"/>
    </w:pPr>
    <w:rPr>
      <w:rFonts w:eastAsia="Times New Roman"/>
      <w:i/>
      <w:szCs w:val="24"/>
    </w:rPr>
  </w:style>
  <w:style w:type="paragraph" w:customStyle="1" w:styleId="Arrowbullet">
    <w:name w:val="Arrow bullet"/>
    <w:basedOn w:val="Normal"/>
    <w:rsid w:val="00B265D5"/>
    <w:pPr>
      <w:numPr>
        <w:numId w:val="20"/>
      </w:numPr>
      <w:autoSpaceDE/>
      <w:autoSpaceDN/>
      <w:adjustRightInd/>
      <w:spacing w:after="240"/>
    </w:pPr>
    <w:rPr>
      <w:rFonts w:eastAsia="Times New Roman"/>
      <w:szCs w:val="24"/>
    </w:rPr>
  </w:style>
  <w:style w:type="paragraph" w:customStyle="1" w:styleId="ItalicsBlock">
    <w:name w:val="Italics/Block"/>
    <w:basedOn w:val="Normal"/>
    <w:rsid w:val="00B265D5"/>
    <w:pPr>
      <w:autoSpaceDE/>
      <w:autoSpaceDN/>
      <w:adjustRightInd/>
      <w:spacing w:after="240"/>
    </w:pPr>
    <w:rPr>
      <w:rFonts w:eastAsia="Times New Roman"/>
      <w:i/>
      <w:szCs w:val="24"/>
    </w:rPr>
  </w:style>
  <w:style w:type="paragraph" w:customStyle="1" w:styleId="AOHeadings">
    <w:name w:val="AOHeadings"/>
    <w:basedOn w:val="Normal"/>
    <w:next w:val="Normal"/>
    <w:rsid w:val="00B265D5"/>
    <w:pPr>
      <w:autoSpaceDE/>
      <w:autoSpaceDN/>
      <w:adjustRightInd/>
      <w:spacing w:before="200"/>
      <w:jc w:val="both"/>
    </w:pPr>
    <w:rPr>
      <w:rFonts w:eastAsia="Times New Roman"/>
    </w:rPr>
  </w:style>
  <w:style w:type="paragraph" w:customStyle="1" w:styleId="Body05Justified">
    <w:name w:val="Body 0.5 Justified"/>
    <w:basedOn w:val="Normal"/>
    <w:uiPriority w:val="99"/>
    <w:rsid w:val="00B265D5"/>
    <w:pPr>
      <w:autoSpaceDE/>
      <w:autoSpaceDN/>
      <w:adjustRightInd/>
      <w:spacing w:after="240"/>
      <w:ind w:firstLine="720"/>
    </w:pPr>
    <w:rPr>
      <w:rFonts w:eastAsia="Times New Roman"/>
    </w:rPr>
  </w:style>
  <w:style w:type="paragraph" w:customStyle="1" w:styleId="75indent">
    <w:name w:val=".75 indent"/>
    <w:basedOn w:val="Normal"/>
    <w:rsid w:val="00B265D5"/>
    <w:pPr>
      <w:tabs>
        <w:tab w:val="left" w:pos="1440"/>
      </w:tabs>
      <w:autoSpaceDE/>
      <w:autoSpaceDN/>
      <w:adjustRightInd/>
      <w:spacing w:after="240"/>
      <w:ind w:left="1440" w:hanging="360"/>
    </w:pPr>
    <w:rPr>
      <w:rFonts w:eastAsia="Times New Roman"/>
      <w:szCs w:val="24"/>
    </w:rPr>
  </w:style>
  <w:style w:type="paragraph" w:customStyle="1" w:styleId="Tabulacin">
    <w:name w:val="Tabulación"/>
    <w:basedOn w:val="Normal"/>
    <w:semiHidden/>
    <w:rsid w:val="00B265D5"/>
    <w:pPr>
      <w:widowControl w:val="0"/>
      <w:numPr>
        <w:numId w:val="21"/>
      </w:numPr>
      <w:tabs>
        <w:tab w:val="clear" w:pos="1440"/>
      </w:tabs>
      <w:autoSpaceDE/>
      <w:autoSpaceDN/>
      <w:adjustRightInd/>
      <w:ind w:left="709" w:hanging="425"/>
      <w:jc w:val="both"/>
    </w:pPr>
    <w:rPr>
      <w:rFonts w:ascii="Garamond" w:eastAsia="Times New Roman" w:hAnsi="Garamond"/>
      <w:w w:val="0"/>
      <w:lang w:val="es-ES"/>
    </w:rPr>
  </w:style>
  <w:style w:type="paragraph" w:customStyle="1" w:styleId="Body05">
    <w:name w:val="Body 0.5"/>
    <w:basedOn w:val="Textoindependiente"/>
    <w:rsid w:val="00B265D5"/>
    <w:pPr>
      <w:autoSpaceDE/>
      <w:autoSpaceDN/>
      <w:adjustRightInd/>
      <w:spacing w:after="240"/>
      <w:ind w:firstLine="720"/>
    </w:pPr>
    <w:rPr>
      <w:rFonts w:eastAsia="Times New Roman"/>
      <w:lang w:val="en-US" w:eastAsia="es-AR"/>
    </w:rPr>
  </w:style>
  <w:style w:type="paragraph" w:customStyle="1" w:styleId="A4">
    <w:name w:val="A4"/>
    <w:rsid w:val="00B265D5"/>
    <w:pPr>
      <w:tabs>
        <w:tab w:val="left" w:pos="-720"/>
      </w:tabs>
      <w:spacing w:line="360" w:lineRule="atLeast"/>
    </w:pPr>
    <w:rPr>
      <w:rFonts w:ascii="Courier" w:eastAsia="Times New Roman" w:hAnsi="Courier"/>
      <w:sz w:val="24"/>
      <w:lang w:val="en-US"/>
    </w:rPr>
  </w:style>
  <w:style w:type="paragraph" w:customStyle="1" w:styleId="TitleItalicIndent05">
    <w:name w:val="Title Italic Indent 0.5&quot;"/>
    <w:basedOn w:val="Normal"/>
    <w:uiPriority w:val="99"/>
    <w:rsid w:val="00B265D5"/>
    <w:pPr>
      <w:keepNext/>
      <w:autoSpaceDE/>
      <w:autoSpaceDN/>
      <w:adjustRightInd/>
      <w:spacing w:after="240"/>
      <w:ind w:left="720"/>
    </w:pPr>
    <w:rPr>
      <w:rFonts w:ascii="Times" w:eastAsia="Times New Roman" w:hAnsi="Times" w:cs="Times"/>
      <w:i/>
      <w:lang w:eastAsia="es-ES"/>
    </w:rPr>
  </w:style>
  <w:style w:type="paragraph" w:customStyle="1" w:styleId="BodyText31">
    <w:name w:val="Body Text 31"/>
    <w:basedOn w:val="Normal"/>
    <w:uiPriority w:val="99"/>
    <w:rsid w:val="00B265D5"/>
    <w:pPr>
      <w:autoSpaceDE/>
      <w:autoSpaceDN/>
      <w:adjustRightInd/>
    </w:pPr>
    <w:rPr>
      <w:rFonts w:eastAsia="Times New Roman"/>
      <w:lang w:val="es-AR" w:eastAsia="es-ES"/>
    </w:rPr>
  </w:style>
  <w:style w:type="character" w:customStyle="1" w:styleId="TitleBCChar">
    <w:name w:val="Title BC Char"/>
    <w:rsid w:val="00B265D5"/>
    <w:rPr>
      <w:rFonts w:ascii="Times New Roman Bold" w:hAnsi="Times New Roman Bold"/>
      <w:b/>
      <w:caps/>
      <w:spacing w:val="0"/>
      <w:sz w:val="24"/>
      <w:lang w:val="en-US" w:eastAsia="x-none"/>
    </w:rPr>
  </w:style>
  <w:style w:type="paragraph" w:customStyle="1" w:styleId="BodyText2J">
    <w:name w:val="Body Text 2 J"/>
    <w:basedOn w:val="Textoindependiente2"/>
    <w:rsid w:val="00B265D5"/>
    <w:pPr>
      <w:autoSpaceDE/>
      <w:autoSpaceDN/>
      <w:adjustRightInd/>
      <w:spacing w:after="0"/>
      <w:ind w:firstLine="720"/>
      <w:jc w:val="both"/>
    </w:pPr>
    <w:rPr>
      <w:rFonts w:eastAsia="Times New Roman"/>
      <w:sz w:val="24"/>
      <w:szCs w:val="20"/>
      <w:lang w:val="en-US"/>
    </w:rPr>
  </w:style>
  <w:style w:type="paragraph" w:customStyle="1" w:styleId="Textodeglobo1">
    <w:name w:val="Texto de globo1"/>
    <w:basedOn w:val="Normal"/>
    <w:rsid w:val="00B265D5"/>
    <w:rPr>
      <w:rFonts w:ascii="Tahoma" w:eastAsia="Times New Roman" w:hAnsi="Tahoma" w:cs="Tahoma"/>
      <w:sz w:val="16"/>
      <w:szCs w:val="16"/>
    </w:rPr>
  </w:style>
  <w:style w:type="paragraph" w:styleId="Sangra2detindependiente">
    <w:name w:val="Body Text Indent 2"/>
    <w:basedOn w:val="Normal"/>
    <w:link w:val="Sangra2detindependienteCar"/>
    <w:rsid w:val="00B265D5"/>
    <w:pPr>
      <w:spacing w:after="120" w:line="480" w:lineRule="auto"/>
      <w:ind w:left="283"/>
    </w:pPr>
    <w:rPr>
      <w:rFonts w:eastAsia="Times New Roman"/>
      <w:lang w:eastAsia="x-none"/>
    </w:rPr>
  </w:style>
  <w:style w:type="character" w:customStyle="1" w:styleId="Sangra2detindependienteCar">
    <w:name w:val="Sangría 2 de t. independiente Car"/>
    <w:basedOn w:val="Fuentedeprrafopredeter"/>
    <w:link w:val="Sangra2detindependiente"/>
    <w:rsid w:val="00B265D5"/>
    <w:rPr>
      <w:rFonts w:ascii="Times New Roman" w:eastAsia="Times New Roman" w:hAnsi="Times New Roman"/>
      <w:lang w:val="en-US" w:eastAsia="x-none"/>
    </w:rPr>
  </w:style>
  <w:style w:type="character" w:customStyle="1" w:styleId="CarCar">
    <w:name w:val="Car Car"/>
    <w:rsid w:val="00B265D5"/>
    <w:rPr>
      <w:sz w:val="18"/>
      <w:lang w:val="en-US" w:eastAsia="en-US"/>
    </w:rPr>
  </w:style>
  <w:style w:type="paragraph" w:customStyle="1" w:styleId="CarCarCarCar">
    <w:name w:val="Car Car Car Car"/>
    <w:basedOn w:val="Normal"/>
    <w:rsid w:val="00B265D5"/>
    <w:pPr>
      <w:autoSpaceDE/>
      <w:autoSpaceDN/>
      <w:adjustRightInd/>
      <w:spacing w:after="160" w:line="240" w:lineRule="exact"/>
    </w:pPr>
    <w:rPr>
      <w:rFonts w:ascii="Verdana" w:eastAsia="PMingLiU" w:hAnsi="Verdana"/>
    </w:rPr>
  </w:style>
  <w:style w:type="paragraph" w:customStyle="1" w:styleId="5hanging">
    <w:name w:val=".5 hanging"/>
    <w:basedOn w:val="Normal"/>
    <w:rsid w:val="00B265D5"/>
    <w:pPr>
      <w:autoSpaceDE/>
      <w:autoSpaceDN/>
      <w:adjustRightInd/>
      <w:spacing w:after="240"/>
      <w:ind w:left="720" w:firstLine="720"/>
    </w:pPr>
    <w:rPr>
      <w:rFonts w:eastAsia="Times New Roman"/>
      <w:szCs w:val="24"/>
    </w:rPr>
  </w:style>
  <w:style w:type="paragraph" w:customStyle="1" w:styleId="BodyTextNumbered">
    <w:name w:val="Body Text Numbered"/>
    <w:basedOn w:val="Textoindependiente"/>
    <w:rsid w:val="00B265D5"/>
    <w:pPr>
      <w:numPr>
        <w:numId w:val="22"/>
      </w:numPr>
      <w:autoSpaceDE/>
      <w:autoSpaceDN/>
      <w:adjustRightInd/>
      <w:spacing w:line="480" w:lineRule="auto"/>
      <w:jc w:val="left"/>
    </w:pPr>
    <w:rPr>
      <w:rFonts w:eastAsia="Times New Roman"/>
      <w:sz w:val="24"/>
      <w:szCs w:val="24"/>
      <w:lang w:val="en-US" w:eastAsia="es-AR"/>
    </w:rPr>
  </w:style>
  <w:style w:type="paragraph" w:customStyle="1" w:styleId="BlockText1Sgl">
    <w:name w:val="Block Text 1 Sgl"/>
    <w:basedOn w:val="Normal"/>
    <w:rsid w:val="00B265D5"/>
    <w:pPr>
      <w:autoSpaceDE/>
      <w:autoSpaceDN/>
      <w:adjustRightInd/>
      <w:spacing w:after="240"/>
      <w:ind w:left="1440" w:right="1440"/>
    </w:pPr>
    <w:rPr>
      <w:rFonts w:eastAsia="Times New Roman"/>
      <w:szCs w:val="24"/>
    </w:rPr>
  </w:style>
  <w:style w:type="paragraph" w:customStyle="1" w:styleId="TitleUC">
    <w:name w:val="Title UC"/>
    <w:basedOn w:val="Normal"/>
    <w:next w:val="Normal"/>
    <w:rsid w:val="00B265D5"/>
    <w:pPr>
      <w:autoSpaceDE/>
      <w:autoSpaceDN/>
      <w:adjustRightInd/>
      <w:spacing w:after="240"/>
      <w:jc w:val="center"/>
      <w:outlineLvl w:val="0"/>
    </w:pPr>
    <w:rPr>
      <w:rFonts w:eastAsia="Times New Roman"/>
      <w:szCs w:val="24"/>
      <w:u w:val="single"/>
    </w:rPr>
  </w:style>
  <w:style w:type="paragraph" w:customStyle="1" w:styleId="EndnoteTextMore">
    <w:name w:val="Endnote TextMore"/>
    <w:basedOn w:val="Textonotaalfinal"/>
    <w:rsid w:val="00B265D5"/>
    <w:pPr>
      <w:ind w:firstLine="0"/>
    </w:pPr>
  </w:style>
  <w:style w:type="paragraph" w:styleId="Textonotaalfinal">
    <w:name w:val="endnote text"/>
    <w:basedOn w:val="Normal"/>
    <w:next w:val="EndnoteTextMore"/>
    <w:link w:val="TextonotaalfinalCar"/>
    <w:uiPriority w:val="99"/>
    <w:rsid w:val="00B265D5"/>
    <w:pPr>
      <w:autoSpaceDE/>
      <w:autoSpaceDN/>
      <w:adjustRightInd/>
      <w:spacing w:after="240"/>
      <w:ind w:left="720" w:hanging="720"/>
    </w:pPr>
    <w:rPr>
      <w:rFonts w:eastAsia="Times New Roman"/>
      <w:sz w:val="24"/>
      <w:lang w:eastAsia="x-none"/>
    </w:rPr>
  </w:style>
  <w:style w:type="character" w:customStyle="1" w:styleId="TextonotaalfinalCar">
    <w:name w:val="Texto nota al final Car"/>
    <w:basedOn w:val="Fuentedeprrafopredeter"/>
    <w:link w:val="Textonotaalfinal"/>
    <w:uiPriority w:val="99"/>
    <w:rsid w:val="00B265D5"/>
    <w:rPr>
      <w:rFonts w:ascii="Times New Roman" w:eastAsia="Times New Roman" w:hAnsi="Times New Roman"/>
      <w:sz w:val="24"/>
      <w:lang w:val="en-US" w:eastAsia="x-none"/>
    </w:rPr>
  </w:style>
  <w:style w:type="paragraph" w:customStyle="1" w:styleId="BlockText5">
    <w:name w:val="Block Text .5"/>
    <w:basedOn w:val="Normal"/>
    <w:rsid w:val="00B265D5"/>
    <w:pPr>
      <w:autoSpaceDE/>
      <w:autoSpaceDN/>
      <w:adjustRightInd/>
      <w:spacing w:line="480" w:lineRule="auto"/>
      <w:ind w:left="720" w:right="720"/>
    </w:pPr>
    <w:rPr>
      <w:rFonts w:eastAsia="Times New Roman"/>
      <w:szCs w:val="24"/>
    </w:rPr>
  </w:style>
  <w:style w:type="paragraph" w:customStyle="1" w:styleId="BodyText3J">
    <w:name w:val="Body Text 3 J"/>
    <w:basedOn w:val="Textoindependiente3"/>
    <w:rsid w:val="00B265D5"/>
    <w:pPr>
      <w:autoSpaceDE/>
      <w:autoSpaceDN/>
      <w:adjustRightInd/>
      <w:spacing w:after="0" w:line="360" w:lineRule="auto"/>
      <w:ind w:firstLine="1440"/>
      <w:jc w:val="both"/>
    </w:pPr>
    <w:rPr>
      <w:rFonts w:eastAsia="Times New Roman"/>
      <w:sz w:val="24"/>
      <w:szCs w:val="20"/>
      <w:lang w:eastAsia="x-none"/>
    </w:rPr>
  </w:style>
  <w:style w:type="character" w:customStyle="1" w:styleId="Textoindependiente3Car">
    <w:name w:val="Texto independiente 3 Car"/>
    <w:link w:val="Textoindependiente3"/>
    <w:locked/>
    <w:rsid w:val="00B265D5"/>
    <w:rPr>
      <w:rFonts w:ascii="Times New Roman" w:hAnsi="Times New Roman"/>
      <w:sz w:val="16"/>
      <w:szCs w:val="16"/>
      <w:lang w:val="en-US" w:eastAsia="es-AR"/>
    </w:rPr>
  </w:style>
  <w:style w:type="paragraph" w:customStyle="1" w:styleId="BodyTextJ">
    <w:name w:val="Body Text J"/>
    <w:basedOn w:val="Textoindependiente"/>
    <w:rsid w:val="00B265D5"/>
    <w:pPr>
      <w:autoSpaceDE/>
      <w:autoSpaceDN/>
      <w:adjustRightInd/>
      <w:spacing w:line="480" w:lineRule="auto"/>
      <w:ind w:firstLine="1440"/>
    </w:pPr>
    <w:rPr>
      <w:rFonts w:eastAsia="Times New Roman"/>
      <w:sz w:val="24"/>
      <w:szCs w:val="24"/>
      <w:lang w:val="en-US" w:eastAsia="es-AR"/>
    </w:rPr>
  </w:style>
  <w:style w:type="paragraph" w:styleId="Fecha">
    <w:name w:val="Date"/>
    <w:basedOn w:val="Normal"/>
    <w:next w:val="Normal"/>
    <w:link w:val="FechaCar"/>
    <w:rsid w:val="00B265D5"/>
    <w:pPr>
      <w:autoSpaceDE/>
      <w:autoSpaceDN/>
      <w:adjustRightInd/>
      <w:spacing w:after="240"/>
    </w:pPr>
    <w:rPr>
      <w:rFonts w:eastAsia="Times New Roman"/>
      <w:sz w:val="24"/>
      <w:lang w:eastAsia="x-none"/>
    </w:rPr>
  </w:style>
  <w:style w:type="character" w:customStyle="1" w:styleId="FechaCar">
    <w:name w:val="Fecha Car"/>
    <w:basedOn w:val="Fuentedeprrafopredeter"/>
    <w:link w:val="Fecha"/>
    <w:rsid w:val="00B265D5"/>
    <w:rPr>
      <w:rFonts w:ascii="Times New Roman" w:eastAsia="Times New Roman" w:hAnsi="Times New Roman"/>
      <w:sz w:val="24"/>
      <w:lang w:val="en-US" w:eastAsia="x-none"/>
    </w:rPr>
  </w:style>
  <w:style w:type="paragraph" w:styleId="Textoindependienteprimerasangra2">
    <w:name w:val="Body Text First Indent 2"/>
    <w:basedOn w:val="Sangradetextonormal"/>
    <w:link w:val="Textoindependienteprimerasangra2Car"/>
    <w:uiPriority w:val="99"/>
    <w:rsid w:val="00B265D5"/>
    <w:pPr>
      <w:autoSpaceDE/>
      <w:autoSpaceDN/>
      <w:adjustRightInd/>
      <w:spacing w:after="240"/>
      <w:ind w:left="720" w:firstLine="720"/>
      <w:jc w:val="left"/>
    </w:pPr>
    <w:rPr>
      <w:rFonts w:eastAsia="Times New Roman"/>
      <w:spacing w:val="0"/>
      <w:sz w:val="24"/>
      <w:lang w:val="en-US"/>
    </w:rPr>
  </w:style>
  <w:style w:type="character" w:customStyle="1" w:styleId="SangradetextonormalCar1">
    <w:name w:val="Sangría de texto normal Car1"/>
    <w:aliases w:val="Sangría de t. independiente Car1"/>
    <w:basedOn w:val="Fuentedeprrafopredeter"/>
    <w:link w:val="Sangradetextonormal"/>
    <w:rsid w:val="00B265D5"/>
    <w:rPr>
      <w:rFonts w:ascii="Times New Roman" w:hAnsi="Times New Roman"/>
      <w:spacing w:val="-2"/>
      <w:lang w:val="es-AR" w:eastAsia="x-none"/>
    </w:rPr>
  </w:style>
  <w:style w:type="character" w:customStyle="1" w:styleId="Textoindependienteprimerasangra2Car">
    <w:name w:val="Texto independiente primera sangría 2 Car"/>
    <w:basedOn w:val="SangradetextonormalCar1"/>
    <w:link w:val="Textoindependienteprimerasangra2"/>
    <w:uiPriority w:val="99"/>
    <w:rsid w:val="00B265D5"/>
    <w:rPr>
      <w:rFonts w:ascii="Times New Roman" w:eastAsia="Times New Roman" w:hAnsi="Times New Roman"/>
      <w:spacing w:val="-2"/>
      <w:sz w:val="24"/>
      <w:lang w:val="en-US" w:eastAsia="x-none"/>
    </w:rPr>
  </w:style>
  <w:style w:type="paragraph" w:styleId="Saludo">
    <w:name w:val="Salutation"/>
    <w:basedOn w:val="Normal"/>
    <w:next w:val="Normal"/>
    <w:link w:val="SaludoCar"/>
    <w:rsid w:val="00B265D5"/>
    <w:pPr>
      <w:autoSpaceDE/>
      <w:autoSpaceDN/>
      <w:adjustRightInd/>
    </w:pPr>
    <w:rPr>
      <w:rFonts w:eastAsia="Times New Roman"/>
      <w:sz w:val="24"/>
      <w:lang w:eastAsia="x-none"/>
    </w:rPr>
  </w:style>
  <w:style w:type="character" w:customStyle="1" w:styleId="SaludoCar">
    <w:name w:val="Saludo Car"/>
    <w:basedOn w:val="Fuentedeprrafopredeter"/>
    <w:link w:val="Saludo"/>
    <w:rsid w:val="00B265D5"/>
    <w:rPr>
      <w:rFonts w:ascii="Times New Roman" w:eastAsia="Times New Roman" w:hAnsi="Times New Roman"/>
      <w:sz w:val="24"/>
      <w:lang w:val="en-US" w:eastAsia="x-none"/>
    </w:rPr>
  </w:style>
  <w:style w:type="paragraph" w:styleId="Cierre">
    <w:name w:val="Closing"/>
    <w:basedOn w:val="Normal"/>
    <w:link w:val="CierreCar"/>
    <w:qFormat/>
    <w:rsid w:val="00B265D5"/>
    <w:pPr>
      <w:autoSpaceDE/>
      <w:autoSpaceDN/>
      <w:adjustRightInd/>
      <w:spacing w:after="600"/>
      <w:ind w:left="4320"/>
    </w:pPr>
    <w:rPr>
      <w:rFonts w:eastAsia="Times New Roman"/>
      <w:sz w:val="24"/>
      <w:lang w:eastAsia="x-none"/>
    </w:rPr>
  </w:style>
  <w:style w:type="character" w:customStyle="1" w:styleId="CierreCar">
    <w:name w:val="Cierre Car"/>
    <w:basedOn w:val="Fuentedeprrafopredeter"/>
    <w:link w:val="Cierre"/>
    <w:rsid w:val="00B265D5"/>
    <w:rPr>
      <w:rFonts w:ascii="Times New Roman" w:eastAsia="Times New Roman" w:hAnsi="Times New Roman"/>
      <w:sz w:val="24"/>
      <w:lang w:val="en-US" w:eastAsia="x-none"/>
    </w:rPr>
  </w:style>
  <w:style w:type="paragraph" w:styleId="Direccinsobre">
    <w:name w:val="envelope address"/>
    <w:basedOn w:val="Normal"/>
    <w:uiPriority w:val="99"/>
    <w:rsid w:val="00B265D5"/>
    <w:pPr>
      <w:framePr w:w="7920" w:h="1980" w:hRule="exact" w:hSpace="180" w:wrap="auto" w:hAnchor="page" w:xAlign="center" w:yAlign="bottom"/>
      <w:autoSpaceDE/>
      <w:autoSpaceDN/>
      <w:adjustRightInd/>
      <w:ind w:left="2880"/>
    </w:pPr>
    <w:rPr>
      <w:rFonts w:eastAsia="Times New Roman"/>
      <w:szCs w:val="24"/>
    </w:rPr>
  </w:style>
  <w:style w:type="paragraph" w:styleId="ndice1">
    <w:name w:val="index 1"/>
    <w:basedOn w:val="Normal"/>
    <w:next w:val="Normal"/>
    <w:autoRedefine/>
    <w:semiHidden/>
    <w:rsid w:val="00B265D5"/>
    <w:pPr>
      <w:autoSpaceDE/>
      <w:autoSpaceDN/>
      <w:adjustRightInd/>
      <w:ind w:left="360" w:hanging="360"/>
    </w:pPr>
    <w:rPr>
      <w:rFonts w:eastAsia="Times New Roman"/>
      <w:szCs w:val="24"/>
    </w:rPr>
  </w:style>
  <w:style w:type="paragraph" w:styleId="ndice2">
    <w:name w:val="index 2"/>
    <w:basedOn w:val="Normal"/>
    <w:next w:val="Normal"/>
    <w:autoRedefine/>
    <w:semiHidden/>
    <w:rsid w:val="00B265D5"/>
    <w:pPr>
      <w:numPr>
        <w:numId w:val="41"/>
      </w:numPr>
      <w:jc w:val="both"/>
    </w:pPr>
    <w:rPr>
      <w:rFonts w:eastAsia="Times New Roman"/>
    </w:rPr>
  </w:style>
  <w:style w:type="paragraph" w:styleId="ndice3">
    <w:name w:val="index 3"/>
    <w:basedOn w:val="Normal"/>
    <w:next w:val="Normal"/>
    <w:autoRedefine/>
    <w:semiHidden/>
    <w:rsid w:val="00B265D5"/>
    <w:pPr>
      <w:autoSpaceDE/>
      <w:autoSpaceDN/>
      <w:adjustRightInd/>
      <w:ind w:left="1080" w:hanging="360"/>
    </w:pPr>
    <w:rPr>
      <w:rFonts w:eastAsia="Times New Roman"/>
      <w:szCs w:val="24"/>
    </w:rPr>
  </w:style>
  <w:style w:type="paragraph" w:styleId="ndice4">
    <w:name w:val="index 4"/>
    <w:basedOn w:val="Normal"/>
    <w:next w:val="Normal"/>
    <w:autoRedefine/>
    <w:semiHidden/>
    <w:rsid w:val="00B265D5"/>
    <w:pPr>
      <w:autoSpaceDE/>
      <w:autoSpaceDN/>
      <w:adjustRightInd/>
      <w:ind w:left="1440" w:hanging="360"/>
    </w:pPr>
    <w:rPr>
      <w:rFonts w:eastAsia="Times New Roman"/>
      <w:szCs w:val="24"/>
    </w:rPr>
  </w:style>
  <w:style w:type="paragraph" w:styleId="ndice5">
    <w:name w:val="index 5"/>
    <w:basedOn w:val="Normal"/>
    <w:next w:val="Normal"/>
    <w:autoRedefine/>
    <w:semiHidden/>
    <w:rsid w:val="00B265D5"/>
    <w:pPr>
      <w:autoSpaceDE/>
      <w:autoSpaceDN/>
      <w:adjustRightInd/>
      <w:ind w:left="1800" w:hanging="360"/>
    </w:pPr>
    <w:rPr>
      <w:rFonts w:eastAsia="Times New Roman"/>
      <w:szCs w:val="24"/>
    </w:rPr>
  </w:style>
  <w:style w:type="paragraph" w:styleId="ndice6">
    <w:name w:val="index 6"/>
    <w:basedOn w:val="Normal"/>
    <w:next w:val="Normal"/>
    <w:autoRedefine/>
    <w:semiHidden/>
    <w:rsid w:val="00B265D5"/>
    <w:pPr>
      <w:autoSpaceDE/>
      <w:autoSpaceDN/>
      <w:adjustRightInd/>
      <w:ind w:left="2160" w:hanging="360"/>
    </w:pPr>
    <w:rPr>
      <w:rFonts w:eastAsia="Times New Roman"/>
      <w:szCs w:val="24"/>
    </w:rPr>
  </w:style>
  <w:style w:type="paragraph" w:styleId="ndice7">
    <w:name w:val="index 7"/>
    <w:basedOn w:val="Normal"/>
    <w:next w:val="Normal"/>
    <w:autoRedefine/>
    <w:semiHidden/>
    <w:rsid w:val="00B265D5"/>
    <w:pPr>
      <w:autoSpaceDE/>
      <w:autoSpaceDN/>
      <w:adjustRightInd/>
      <w:ind w:left="2520" w:hanging="360"/>
    </w:pPr>
    <w:rPr>
      <w:rFonts w:eastAsia="Times New Roman"/>
      <w:szCs w:val="24"/>
    </w:rPr>
  </w:style>
  <w:style w:type="paragraph" w:styleId="ndice8">
    <w:name w:val="index 8"/>
    <w:basedOn w:val="Normal"/>
    <w:next w:val="Normal"/>
    <w:autoRedefine/>
    <w:semiHidden/>
    <w:rsid w:val="00B265D5"/>
    <w:pPr>
      <w:autoSpaceDE/>
      <w:autoSpaceDN/>
      <w:adjustRightInd/>
      <w:ind w:left="2880" w:hanging="360"/>
    </w:pPr>
    <w:rPr>
      <w:rFonts w:eastAsia="Times New Roman"/>
      <w:szCs w:val="24"/>
    </w:rPr>
  </w:style>
  <w:style w:type="paragraph" w:styleId="ndice9">
    <w:name w:val="index 9"/>
    <w:basedOn w:val="Normal"/>
    <w:next w:val="Normal"/>
    <w:autoRedefine/>
    <w:semiHidden/>
    <w:rsid w:val="00B265D5"/>
    <w:pPr>
      <w:autoSpaceDE/>
      <w:autoSpaceDN/>
      <w:adjustRightInd/>
      <w:ind w:left="3240" w:hanging="360"/>
    </w:pPr>
    <w:rPr>
      <w:rFonts w:eastAsia="Times New Roman"/>
      <w:szCs w:val="24"/>
    </w:rPr>
  </w:style>
  <w:style w:type="paragraph" w:styleId="Ttulodendice">
    <w:name w:val="index heading"/>
    <w:basedOn w:val="Normal"/>
    <w:next w:val="ndice1"/>
    <w:semiHidden/>
    <w:rsid w:val="00B265D5"/>
    <w:pPr>
      <w:keepNext/>
      <w:autoSpaceDE/>
      <w:autoSpaceDN/>
      <w:adjustRightInd/>
      <w:spacing w:after="240"/>
      <w:jc w:val="center"/>
    </w:pPr>
    <w:rPr>
      <w:rFonts w:eastAsia="Times New Roman"/>
      <w:b/>
      <w:bCs/>
      <w:szCs w:val="24"/>
    </w:rPr>
  </w:style>
  <w:style w:type="paragraph" w:styleId="Continuarlista">
    <w:name w:val="List Continue"/>
    <w:basedOn w:val="Normal"/>
    <w:rsid w:val="00B265D5"/>
    <w:pPr>
      <w:autoSpaceDE/>
      <w:autoSpaceDN/>
      <w:adjustRightInd/>
      <w:spacing w:after="240"/>
      <w:ind w:left="360"/>
    </w:pPr>
    <w:rPr>
      <w:rFonts w:eastAsia="Times New Roman"/>
      <w:szCs w:val="24"/>
    </w:rPr>
  </w:style>
  <w:style w:type="paragraph" w:styleId="Continuarlista2">
    <w:name w:val="List Continue 2"/>
    <w:basedOn w:val="Normal"/>
    <w:rsid w:val="00B265D5"/>
    <w:pPr>
      <w:autoSpaceDE/>
      <w:autoSpaceDN/>
      <w:adjustRightInd/>
      <w:spacing w:after="240"/>
      <w:ind w:left="720"/>
    </w:pPr>
    <w:rPr>
      <w:rFonts w:eastAsia="Times New Roman"/>
      <w:szCs w:val="24"/>
    </w:rPr>
  </w:style>
  <w:style w:type="paragraph" w:styleId="Continuarlista3">
    <w:name w:val="List Continue 3"/>
    <w:basedOn w:val="Normal"/>
    <w:rsid w:val="00B265D5"/>
    <w:pPr>
      <w:autoSpaceDE/>
      <w:autoSpaceDN/>
      <w:adjustRightInd/>
      <w:spacing w:after="240"/>
      <w:ind w:left="1080"/>
    </w:pPr>
    <w:rPr>
      <w:rFonts w:eastAsia="Times New Roman"/>
      <w:szCs w:val="24"/>
    </w:rPr>
  </w:style>
  <w:style w:type="paragraph" w:styleId="Continuarlista4">
    <w:name w:val="List Continue 4"/>
    <w:basedOn w:val="Normal"/>
    <w:rsid w:val="00B265D5"/>
    <w:pPr>
      <w:autoSpaceDE/>
      <w:autoSpaceDN/>
      <w:adjustRightInd/>
      <w:spacing w:after="240"/>
      <w:ind w:left="1440"/>
    </w:pPr>
    <w:rPr>
      <w:rFonts w:eastAsia="Times New Roman"/>
      <w:szCs w:val="24"/>
    </w:rPr>
  </w:style>
  <w:style w:type="paragraph" w:styleId="Continuarlista5">
    <w:name w:val="List Continue 5"/>
    <w:basedOn w:val="Normal"/>
    <w:rsid w:val="00B265D5"/>
    <w:pPr>
      <w:autoSpaceDE/>
      <w:autoSpaceDN/>
      <w:adjustRightInd/>
      <w:spacing w:after="240"/>
      <w:ind w:left="1800"/>
    </w:pPr>
    <w:rPr>
      <w:rFonts w:eastAsia="Times New Roman"/>
      <w:szCs w:val="24"/>
    </w:rPr>
  </w:style>
  <w:style w:type="paragraph" w:styleId="Textoconsangra">
    <w:name w:val="table of authorities"/>
    <w:basedOn w:val="Normal"/>
    <w:next w:val="Normal"/>
    <w:semiHidden/>
    <w:rsid w:val="00B265D5"/>
    <w:pPr>
      <w:autoSpaceDE/>
      <w:autoSpaceDN/>
      <w:adjustRightInd/>
      <w:spacing w:after="240"/>
      <w:ind w:left="720" w:hanging="720"/>
    </w:pPr>
    <w:rPr>
      <w:rFonts w:eastAsia="Times New Roman"/>
      <w:szCs w:val="24"/>
    </w:rPr>
  </w:style>
  <w:style w:type="paragraph" w:styleId="Tabladeilustraciones">
    <w:name w:val="table of figures"/>
    <w:basedOn w:val="Normal"/>
    <w:next w:val="Normal"/>
    <w:semiHidden/>
    <w:rsid w:val="00B265D5"/>
    <w:pPr>
      <w:autoSpaceDE/>
      <w:autoSpaceDN/>
      <w:adjustRightInd/>
      <w:spacing w:after="240"/>
      <w:ind w:left="720" w:hanging="720"/>
    </w:pPr>
    <w:rPr>
      <w:rFonts w:eastAsia="Times New Roman"/>
      <w:szCs w:val="24"/>
    </w:rPr>
  </w:style>
  <w:style w:type="paragraph" w:customStyle="1" w:styleId="TitleBU">
    <w:name w:val="Title BU"/>
    <w:basedOn w:val="Normal"/>
    <w:next w:val="Textoindependiente"/>
    <w:rsid w:val="00B265D5"/>
    <w:pPr>
      <w:autoSpaceDE/>
      <w:autoSpaceDN/>
      <w:adjustRightInd/>
      <w:spacing w:after="240"/>
      <w:outlineLvl w:val="0"/>
    </w:pPr>
    <w:rPr>
      <w:rFonts w:eastAsia="Times New Roman"/>
      <w:b/>
      <w:bCs/>
      <w:szCs w:val="24"/>
      <w:u w:val="single"/>
    </w:rPr>
  </w:style>
  <w:style w:type="paragraph" w:customStyle="1" w:styleId="TitleBUC">
    <w:name w:val="Title BUC"/>
    <w:basedOn w:val="Normal"/>
    <w:next w:val="Textoindependiente"/>
    <w:rsid w:val="00B265D5"/>
    <w:pPr>
      <w:autoSpaceDE/>
      <w:autoSpaceDN/>
      <w:adjustRightInd/>
      <w:spacing w:after="240"/>
      <w:jc w:val="center"/>
      <w:outlineLvl w:val="0"/>
    </w:pPr>
    <w:rPr>
      <w:rFonts w:eastAsia="Times New Roman"/>
      <w:b/>
      <w:bCs/>
      <w:szCs w:val="24"/>
      <w:u w:val="single"/>
    </w:rPr>
  </w:style>
  <w:style w:type="paragraph" w:styleId="Encabezadodelista">
    <w:name w:val="toa heading"/>
    <w:basedOn w:val="Normal"/>
    <w:next w:val="Normal"/>
    <w:semiHidden/>
    <w:rsid w:val="00B265D5"/>
    <w:pPr>
      <w:autoSpaceDE/>
      <w:autoSpaceDN/>
      <w:adjustRightInd/>
      <w:spacing w:after="240"/>
      <w:jc w:val="center"/>
    </w:pPr>
    <w:rPr>
      <w:rFonts w:eastAsia="Times New Roman"/>
      <w:b/>
      <w:bCs/>
      <w:szCs w:val="24"/>
    </w:rPr>
  </w:style>
  <w:style w:type="paragraph" w:customStyle="1" w:styleId="CenteredU">
    <w:name w:val="Centered U"/>
    <w:basedOn w:val="Normal"/>
    <w:rsid w:val="00B265D5"/>
    <w:pPr>
      <w:autoSpaceDE/>
      <w:autoSpaceDN/>
      <w:adjustRightInd/>
      <w:spacing w:after="240"/>
      <w:jc w:val="center"/>
    </w:pPr>
    <w:rPr>
      <w:rFonts w:eastAsia="Times New Roman"/>
      <w:szCs w:val="24"/>
      <w:u w:val="single"/>
    </w:rPr>
  </w:style>
  <w:style w:type="paragraph" w:customStyle="1" w:styleId="CenteredBU">
    <w:name w:val="Centered BU"/>
    <w:basedOn w:val="Normal"/>
    <w:rsid w:val="00B265D5"/>
    <w:pPr>
      <w:autoSpaceDE/>
      <w:autoSpaceDN/>
      <w:adjustRightInd/>
      <w:spacing w:after="240"/>
      <w:jc w:val="center"/>
    </w:pPr>
    <w:rPr>
      <w:rFonts w:eastAsia="Times New Roman"/>
      <w:b/>
      <w:bCs/>
      <w:szCs w:val="24"/>
      <w:u w:val="single"/>
    </w:rPr>
  </w:style>
  <w:style w:type="paragraph" w:customStyle="1" w:styleId="BodyTextIndentInch">
    <w:name w:val="Body Text Indent Inch"/>
    <w:basedOn w:val="Normal"/>
    <w:rsid w:val="00B265D5"/>
    <w:pPr>
      <w:autoSpaceDE/>
      <w:autoSpaceDN/>
      <w:adjustRightInd/>
      <w:spacing w:line="480" w:lineRule="auto"/>
      <w:ind w:left="1440"/>
    </w:pPr>
    <w:rPr>
      <w:rFonts w:eastAsia="Times New Roman"/>
      <w:szCs w:val="24"/>
    </w:rPr>
  </w:style>
  <w:style w:type="paragraph" w:customStyle="1" w:styleId="BodyTextIndentInchSgl">
    <w:name w:val="Body Text Indent Inch Sgl"/>
    <w:basedOn w:val="Normal"/>
    <w:rsid w:val="00B265D5"/>
    <w:pPr>
      <w:autoSpaceDE/>
      <w:autoSpaceDN/>
      <w:adjustRightInd/>
      <w:spacing w:after="240"/>
      <w:ind w:left="1440"/>
    </w:pPr>
    <w:rPr>
      <w:rFonts w:eastAsia="Times New Roman"/>
      <w:szCs w:val="24"/>
    </w:rPr>
  </w:style>
  <w:style w:type="paragraph" w:customStyle="1" w:styleId="BodyTextIndentInchJ">
    <w:name w:val="Body Text Indent Inch J"/>
    <w:basedOn w:val="Normal"/>
    <w:rsid w:val="00B265D5"/>
    <w:pPr>
      <w:autoSpaceDE/>
      <w:autoSpaceDN/>
      <w:adjustRightInd/>
      <w:spacing w:line="480" w:lineRule="auto"/>
      <w:ind w:left="1440"/>
      <w:jc w:val="both"/>
    </w:pPr>
    <w:rPr>
      <w:rFonts w:eastAsia="Times New Roman"/>
      <w:szCs w:val="24"/>
    </w:rPr>
  </w:style>
  <w:style w:type="paragraph" w:customStyle="1" w:styleId="BodyTextIndentInchSglJ">
    <w:name w:val="Body Text Indent Inch Sgl J"/>
    <w:basedOn w:val="Normal"/>
    <w:rsid w:val="00B265D5"/>
    <w:pPr>
      <w:autoSpaceDE/>
      <w:autoSpaceDN/>
      <w:adjustRightInd/>
      <w:spacing w:after="240"/>
      <w:ind w:left="1440"/>
      <w:jc w:val="both"/>
    </w:pPr>
    <w:rPr>
      <w:rFonts w:eastAsia="Times New Roman"/>
      <w:szCs w:val="24"/>
    </w:rPr>
  </w:style>
  <w:style w:type="paragraph" w:customStyle="1" w:styleId="BlockText5J">
    <w:name w:val="Block Text .5 J"/>
    <w:basedOn w:val="BlockText5"/>
    <w:rsid w:val="00B265D5"/>
    <w:pPr>
      <w:jc w:val="both"/>
    </w:pPr>
  </w:style>
  <w:style w:type="paragraph" w:customStyle="1" w:styleId="BlockText5Sgl">
    <w:name w:val="Block Text .5 Sgl"/>
    <w:basedOn w:val="Normal"/>
    <w:rsid w:val="00B265D5"/>
    <w:pPr>
      <w:autoSpaceDE/>
      <w:autoSpaceDN/>
      <w:adjustRightInd/>
      <w:spacing w:after="240"/>
      <w:ind w:left="720"/>
    </w:pPr>
    <w:rPr>
      <w:rFonts w:eastAsia="Times New Roman"/>
      <w:szCs w:val="24"/>
    </w:rPr>
  </w:style>
  <w:style w:type="paragraph" w:customStyle="1" w:styleId="BlockText1J">
    <w:name w:val="Block Text 1 J"/>
    <w:basedOn w:val="Normal"/>
    <w:rsid w:val="00B265D5"/>
    <w:pPr>
      <w:autoSpaceDE/>
      <w:autoSpaceDN/>
      <w:adjustRightInd/>
      <w:spacing w:line="480" w:lineRule="auto"/>
      <w:ind w:left="1440" w:right="1440"/>
      <w:jc w:val="both"/>
    </w:pPr>
    <w:rPr>
      <w:rFonts w:eastAsia="Times New Roman"/>
      <w:szCs w:val="24"/>
    </w:rPr>
  </w:style>
  <w:style w:type="paragraph" w:customStyle="1" w:styleId="BlockText1SglJ">
    <w:name w:val="Block Text 1 Sgl J"/>
    <w:basedOn w:val="Normal"/>
    <w:rsid w:val="00B265D5"/>
    <w:pPr>
      <w:autoSpaceDE/>
      <w:autoSpaceDN/>
      <w:adjustRightInd/>
      <w:spacing w:after="240"/>
      <w:ind w:left="1440" w:right="1440"/>
      <w:jc w:val="both"/>
    </w:pPr>
    <w:rPr>
      <w:rFonts w:eastAsia="Times New Roman"/>
      <w:szCs w:val="24"/>
    </w:rPr>
  </w:style>
  <w:style w:type="paragraph" w:customStyle="1" w:styleId="BodyTextSglJ">
    <w:name w:val="Body Text Sgl J"/>
    <w:basedOn w:val="Normal"/>
    <w:rsid w:val="00B265D5"/>
    <w:pPr>
      <w:autoSpaceDE/>
      <w:autoSpaceDN/>
      <w:adjustRightInd/>
      <w:spacing w:after="240"/>
      <w:ind w:firstLine="1440"/>
      <w:jc w:val="both"/>
    </w:pPr>
    <w:rPr>
      <w:rFonts w:eastAsia="Times New Roman"/>
      <w:szCs w:val="24"/>
    </w:rPr>
  </w:style>
  <w:style w:type="paragraph" w:customStyle="1" w:styleId="BodyTextIndentSgl">
    <w:name w:val="Body Text Indent Sgl"/>
    <w:basedOn w:val="Normal"/>
    <w:rsid w:val="00B265D5"/>
    <w:pPr>
      <w:autoSpaceDE/>
      <w:autoSpaceDN/>
      <w:adjustRightInd/>
      <w:spacing w:after="240"/>
      <w:ind w:left="720"/>
    </w:pPr>
    <w:rPr>
      <w:rFonts w:eastAsia="Times New Roman"/>
      <w:szCs w:val="24"/>
    </w:rPr>
  </w:style>
  <w:style w:type="paragraph" w:customStyle="1" w:styleId="BodyTextIndentJ">
    <w:name w:val="Body Text Indent J"/>
    <w:basedOn w:val="Normal"/>
    <w:rsid w:val="00B265D5"/>
    <w:pPr>
      <w:autoSpaceDE/>
      <w:autoSpaceDN/>
      <w:adjustRightInd/>
      <w:spacing w:line="480" w:lineRule="auto"/>
      <w:ind w:left="720"/>
      <w:jc w:val="both"/>
    </w:pPr>
    <w:rPr>
      <w:rFonts w:eastAsia="Times New Roman"/>
      <w:szCs w:val="24"/>
    </w:rPr>
  </w:style>
  <w:style w:type="paragraph" w:customStyle="1" w:styleId="BodyTextIndentSglJ">
    <w:name w:val="Body Text Indent Sgl J"/>
    <w:basedOn w:val="Normal"/>
    <w:rsid w:val="00B265D5"/>
    <w:pPr>
      <w:autoSpaceDE/>
      <w:autoSpaceDN/>
      <w:adjustRightInd/>
      <w:spacing w:after="240"/>
      <w:ind w:left="720"/>
      <w:jc w:val="both"/>
    </w:pPr>
    <w:rPr>
      <w:rFonts w:eastAsia="Times New Roman"/>
      <w:szCs w:val="24"/>
    </w:rPr>
  </w:style>
  <w:style w:type="paragraph" w:customStyle="1" w:styleId="RightAlign">
    <w:name w:val="Right Align"/>
    <w:basedOn w:val="CenteredB"/>
    <w:rsid w:val="00B265D5"/>
  </w:style>
  <w:style w:type="paragraph" w:customStyle="1" w:styleId="TableFootnotes">
    <w:name w:val="Table Footnotes"/>
    <w:basedOn w:val="Normal"/>
    <w:rsid w:val="00B265D5"/>
    <w:pPr>
      <w:autoSpaceDE/>
      <w:autoSpaceDN/>
      <w:adjustRightInd/>
      <w:spacing w:after="60"/>
      <w:ind w:left="360" w:hanging="360"/>
    </w:pPr>
    <w:rPr>
      <w:rFonts w:eastAsia="Times New Roman"/>
      <w:color w:val="000000"/>
      <w:szCs w:val="24"/>
    </w:rPr>
  </w:style>
  <w:style w:type="character" w:customStyle="1" w:styleId="MapadeldocumentoCar">
    <w:name w:val="Mapa del documento Car"/>
    <w:link w:val="Mapadeldocumento"/>
    <w:locked/>
    <w:rsid w:val="00B265D5"/>
    <w:rPr>
      <w:rFonts w:ascii="Tahoma" w:hAnsi="Tahoma" w:cs="Tahoma"/>
      <w:shd w:val="clear" w:color="auto" w:fill="000080"/>
      <w:lang w:val="en-US" w:eastAsia="es-AR"/>
    </w:rPr>
  </w:style>
  <w:style w:type="character" w:customStyle="1" w:styleId="TableText9pt">
    <w:name w:val="Table Text 9pt"/>
    <w:rsid w:val="00B265D5"/>
    <w:rPr>
      <w:rFonts w:ascii="Times New Roman" w:hAnsi="Times New Roman"/>
      <w:spacing w:val="0"/>
      <w:sz w:val="18"/>
    </w:rPr>
  </w:style>
  <w:style w:type="character" w:customStyle="1" w:styleId="TableText8pt">
    <w:name w:val="Table Text 8pt"/>
    <w:rsid w:val="00B265D5"/>
    <w:rPr>
      <w:rFonts w:ascii="Arial" w:hAnsi="Arial"/>
      <w:spacing w:val="0"/>
      <w:sz w:val="16"/>
    </w:rPr>
  </w:style>
  <w:style w:type="character" w:customStyle="1" w:styleId="TableText7pt">
    <w:name w:val="Table Text 7pt"/>
    <w:rsid w:val="00B265D5"/>
    <w:rPr>
      <w:rFonts w:ascii="Times New Roman" w:hAnsi="Times New Roman"/>
      <w:spacing w:val="0"/>
      <w:sz w:val="14"/>
    </w:rPr>
  </w:style>
  <w:style w:type="character" w:customStyle="1" w:styleId="TableText6pt">
    <w:name w:val="Table Text 6pt"/>
    <w:rsid w:val="00B265D5"/>
    <w:rPr>
      <w:rFonts w:ascii="Times New Roman" w:hAnsi="Times New Roman"/>
      <w:spacing w:val="0"/>
      <w:sz w:val="12"/>
    </w:rPr>
  </w:style>
  <w:style w:type="paragraph" w:customStyle="1" w:styleId="TableFootnotes8pt">
    <w:name w:val="Table Footnotes 8pt"/>
    <w:basedOn w:val="Normal"/>
    <w:rsid w:val="00B265D5"/>
    <w:pPr>
      <w:autoSpaceDE/>
      <w:autoSpaceDN/>
      <w:adjustRightInd/>
      <w:ind w:left="360" w:hanging="360"/>
    </w:pPr>
    <w:rPr>
      <w:rFonts w:eastAsia="Times New Roman"/>
      <w:sz w:val="16"/>
      <w:szCs w:val="16"/>
    </w:rPr>
  </w:style>
  <w:style w:type="paragraph" w:customStyle="1" w:styleId="Heading5BoldItalic">
    <w:name w:val="Heading .5 Bold Italic"/>
    <w:basedOn w:val="Normal"/>
    <w:next w:val="Normal"/>
    <w:rsid w:val="00B265D5"/>
    <w:pPr>
      <w:keepNext/>
      <w:autoSpaceDE/>
      <w:autoSpaceDN/>
      <w:adjustRightInd/>
      <w:spacing w:after="240"/>
      <w:ind w:left="720"/>
    </w:pPr>
    <w:rPr>
      <w:rFonts w:eastAsia="Times New Roman"/>
      <w:b/>
      <w:bCs/>
      <w:i/>
      <w:iCs/>
      <w:szCs w:val="24"/>
    </w:rPr>
  </w:style>
  <w:style w:type="paragraph" w:customStyle="1" w:styleId="HeadingLeftBold">
    <w:name w:val="Heading Left Bold"/>
    <w:basedOn w:val="Normal"/>
    <w:next w:val="Normal"/>
    <w:rsid w:val="00B265D5"/>
    <w:pPr>
      <w:keepNext/>
      <w:autoSpaceDE/>
      <w:autoSpaceDN/>
      <w:adjustRightInd/>
      <w:spacing w:after="240"/>
    </w:pPr>
    <w:rPr>
      <w:rFonts w:eastAsia="Times New Roman"/>
      <w:b/>
      <w:bCs/>
      <w:szCs w:val="24"/>
    </w:rPr>
  </w:style>
  <w:style w:type="paragraph" w:customStyle="1" w:styleId="Heading5Bold">
    <w:name w:val="Heading .5 Bold"/>
    <w:basedOn w:val="Normal"/>
    <w:next w:val="Normal"/>
    <w:rsid w:val="00B265D5"/>
    <w:pPr>
      <w:keepNext/>
      <w:autoSpaceDE/>
      <w:autoSpaceDN/>
      <w:adjustRightInd/>
      <w:spacing w:after="240"/>
      <w:ind w:left="720"/>
    </w:pPr>
    <w:rPr>
      <w:rFonts w:eastAsia="Times New Roman"/>
      <w:b/>
      <w:bCs/>
      <w:szCs w:val="24"/>
    </w:rPr>
  </w:style>
  <w:style w:type="paragraph" w:styleId="Lista5">
    <w:name w:val="List 5"/>
    <w:basedOn w:val="Normal"/>
    <w:uiPriority w:val="99"/>
    <w:rsid w:val="00B265D5"/>
    <w:pPr>
      <w:autoSpaceDE/>
      <w:autoSpaceDN/>
      <w:adjustRightInd/>
      <w:ind w:left="1800" w:hanging="360"/>
    </w:pPr>
    <w:rPr>
      <w:rFonts w:eastAsia="Times New Roman"/>
      <w:sz w:val="24"/>
      <w:szCs w:val="24"/>
    </w:rPr>
  </w:style>
  <w:style w:type="paragraph" w:customStyle="1" w:styleId="Heading5Italic">
    <w:name w:val="Heading .5 Italic"/>
    <w:basedOn w:val="Normal"/>
    <w:next w:val="Normal"/>
    <w:rsid w:val="00B265D5"/>
    <w:pPr>
      <w:keepNext/>
      <w:autoSpaceDE/>
      <w:autoSpaceDN/>
      <w:adjustRightInd/>
      <w:spacing w:after="240"/>
      <w:ind w:left="720"/>
    </w:pPr>
    <w:rPr>
      <w:rFonts w:eastAsia="Times New Roman"/>
      <w:i/>
      <w:iCs/>
      <w:szCs w:val="24"/>
    </w:rPr>
  </w:style>
  <w:style w:type="paragraph" w:customStyle="1" w:styleId="TitleBCPart2">
    <w:name w:val="Title BC Part 2"/>
    <w:basedOn w:val="Normal"/>
    <w:rsid w:val="00B265D5"/>
    <w:pPr>
      <w:keepNext/>
      <w:autoSpaceDE/>
      <w:autoSpaceDN/>
      <w:adjustRightInd/>
      <w:spacing w:after="240"/>
      <w:jc w:val="center"/>
      <w:outlineLvl w:val="1"/>
    </w:pPr>
    <w:rPr>
      <w:rFonts w:eastAsia="Times New Roman"/>
      <w:b/>
      <w:bCs/>
      <w:caps/>
      <w:szCs w:val="24"/>
    </w:rPr>
  </w:style>
  <w:style w:type="paragraph" w:customStyle="1" w:styleId="TOCManualEntry">
    <w:name w:val="TOC Manual Entry"/>
    <w:basedOn w:val="Normal"/>
    <w:rsid w:val="00B265D5"/>
    <w:pPr>
      <w:tabs>
        <w:tab w:val="right" w:leader="dot" w:pos="9360"/>
      </w:tabs>
      <w:autoSpaceDE/>
      <w:autoSpaceDN/>
      <w:adjustRightInd/>
      <w:ind w:left="360" w:hanging="360"/>
    </w:pPr>
    <w:rPr>
      <w:rFonts w:eastAsia="Times New Roman"/>
      <w:szCs w:val="24"/>
    </w:rPr>
  </w:style>
  <w:style w:type="paragraph" w:customStyle="1" w:styleId="CG-LeftInd05">
    <w:name w:val="CG-Left Ind 0.5"/>
    <w:aliases w:val="i1"/>
    <w:basedOn w:val="Normal"/>
    <w:rsid w:val="00B265D5"/>
    <w:pPr>
      <w:spacing w:after="220"/>
      <w:ind w:left="720"/>
    </w:pPr>
    <w:rPr>
      <w:rFonts w:eastAsia="MS Mincho"/>
      <w:sz w:val="22"/>
      <w:szCs w:val="22"/>
    </w:rPr>
  </w:style>
  <w:style w:type="paragraph" w:customStyle="1" w:styleId="CarCarCarCarCarCar1Car">
    <w:name w:val="Car Car Car Car Car Car1 Car"/>
    <w:basedOn w:val="Normal"/>
    <w:rsid w:val="00B265D5"/>
    <w:pPr>
      <w:autoSpaceDE/>
      <w:autoSpaceDN/>
      <w:adjustRightInd/>
      <w:spacing w:after="160" w:line="240" w:lineRule="exact"/>
    </w:pPr>
    <w:rPr>
      <w:rFonts w:ascii="Verdana" w:eastAsia="PMingLiU" w:hAnsi="Verdana"/>
    </w:rPr>
  </w:style>
  <w:style w:type="paragraph" w:customStyle="1" w:styleId="Notes">
    <w:name w:val="Notes"/>
    <w:basedOn w:val="Normal"/>
    <w:uiPriority w:val="99"/>
    <w:rsid w:val="00B265D5"/>
    <w:pPr>
      <w:tabs>
        <w:tab w:val="left" w:pos="360"/>
      </w:tabs>
      <w:autoSpaceDE/>
      <w:autoSpaceDN/>
      <w:adjustRightInd/>
      <w:ind w:left="360" w:hanging="360"/>
      <w:jc w:val="both"/>
    </w:pPr>
    <w:rPr>
      <w:rFonts w:eastAsia="Times New Roman"/>
      <w:szCs w:val="24"/>
    </w:rPr>
  </w:style>
  <w:style w:type="character" w:customStyle="1" w:styleId="BlockTextSglChar">
    <w:name w:val="Block Text Sgl Char"/>
    <w:rsid w:val="00B265D5"/>
    <w:rPr>
      <w:lang w:val="en-US" w:eastAsia="en-US"/>
    </w:rPr>
  </w:style>
  <w:style w:type="character" w:customStyle="1" w:styleId="CharChar2">
    <w:name w:val="Char Char2"/>
    <w:rsid w:val="00B265D5"/>
    <w:rPr>
      <w:spacing w:val="0"/>
      <w:sz w:val="24"/>
      <w:lang w:val="en-US" w:eastAsia="x-none"/>
    </w:rPr>
  </w:style>
  <w:style w:type="character" w:customStyle="1" w:styleId="CharChar">
    <w:name w:val="Char Char"/>
    <w:rsid w:val="00B265D5"/>
    <w:rPr>
      <w:sz w:val="24"/>
      <w:lang w:val="en-US" w:eastAsia="en-US"/>
    </w:rPr>
  </w:style>
  <w:style w:type="paragraph" w:customStyle="1" w:styleId="Car">
    <w:name w:val="Car"/>
    <w:basedOn w:val="Normal"/>
    <w:rsid w:val="00B265D5"/>
    <w:pPr>
      <w:autoSpaceDE/>
      <w:autoSpaceDN/>
      <w:adjustRightInd/>
      <w:spacing w:after="160" w:line="240" w:lineRule="exact"/>
    </w:pPr>
    <w:rPr>
      <w:rFonts w:ascii="Verdana" w:eastAsia="PMingLiU" w:hAnsi="Verdana"/>
    </w:rPr>
  </w:style>
  <w:style w:type="paragraph" w:customStyle="1" w:styleId="TitleBI">
    <w:name w:val="Title BI"/>
    <w:basedOn w:val="TitleL"/>
    <w:rsid w:val="00B265D5"/>
    <w:pPr>
      <w:autoSpaceDE/>
      <w:autoSpaceDN/>
      <w:adjustRightInd/>
      <w:spacing w:after="300"/>
      <w:ind w:left="720"/>
    </w:pPr>
    <w:rPr>
      <w:rFonts w:ascii="Cambria" w:eastAsia="Times New Roman" w:hAnsi="Cambria" w:cs="Arial"/>
      <w:i/>
      <w:iCs/>
      <w:kern w:val="28"/>
      <w:sz w:val="24"/>
      <w:szCs w:val="24"/>
      <w:lang w:eastAsia="es-AR"/>
    </w:rPr>
  </w:style>
  <w:style w:type="paragraph" w:customStyle="1" w:styleId="STBBullet2">
    <w:name w:val="STB Bullet 2"/>
    <w:basedOn w:val="Normal"/>
    <w:rsid w:val="00B265D5"/>
    <w:pPr>
      <w:numPr>
        <w:numId w:val="27"/>
      </w:numPr>
      <w:autoSpaceDE/>
      <w:autoSpaceDN/>
      <w:adjustRightInd/>
      <w:spacing w:after="240"/>
    </w:pPr>
    <w:rPr>
      <w:rFonts w:eastAsia="Times New Roman"/>
      <w:szCs w:val="24"/>
    </w:rPr>
  </w:style>
  <w:style w:type="paragraph" w:customStyle="1" w:styleId="STBListNumber1">
    <w:name w:val="STB List Number 1"/>
    <w:basedOn w:val="Normal"/>
    <w:rsid w:val="00B265D5"/>
    <w:pPr>
      <w:numPr>
        <w:numId w:val="32"/>
      </w:numPr>
      <w:autoSpaceDE/>
      <w:autoSpaceDN/>
      <w:adjustRightInd/>
      <w:spacing w:after="240"/>
    </w:pPr>
    <w:rPr>
      <w:rFonts w:eastAsia="Times New Roman"/>
      <w:szCs w:val="24"/>
    </w:rPr>
  </w:style>
  <w:style w:type="paragraph" w:customStyle="1" w:styleId="STBListNumber2">
    <w:name w:val="STB List Number 2"/>
    <w:basedOn w:val="Normal"/>
    <w:rsid w:val="00B265D5"/>
    <w:pPr>
      <w:numPr>
        <w:numId w:val="34"/>
      </w:numPr>
      <w:autoSpaceDE/>
      <w:autoSpaceDN/>
      <w:adjustRightInd/>
      <w:spacing w:after="240"/>
    </w:pPr>
    <w:rPr>
      <w:rFonts w:eastAsia="Times New Roman"/>
      <w:szCs w:val="24"/>
    </w:rPr>
  </w:style>
  <w:style w:type="paragraph" w:styleId="Lista4">
    <w:name w:val="List 4"/>
    <w:basedOn w:val="Normal"/>
    <w:uiPriority w:val="99"/>
    <w:rsid w:val="00B265D5"/>
    <w:pPr>
      <w:autoSpaceDE/>
      <w:autoSpaceDN/>
      <w:adjustRightInd/>
      <w:ind w:left="1440" w:hanging="360"/>
    </w:pPr>
    <w:rPr>
      <w:rFonts w:eastAsia="Times New Roman"/>
      <w:szCs w:val="24"/>
    </w:rPr>
  </w:style>
  <w:style w:type="paragraph" w:customStyle="1" w:styleId="TableText0">
    <w:name w:val="Table Text*"/>
    <w:basedOn w:val="Normal"/>
    <w:rsid w:val="00B265D5"/>
    <w:pPr>
      <w:autoSpaceDE/>
      <w:autoSpaceDN/>
      <w:adjustRightInd/>
      <w:spacing w:after="240"/>
    </w:pPr>
    <w:rPr>
      <w:rFonts w:eastAsia="Times New Roman"/>
      <w:szCs w:val="24"/>
    </w:rPr>
  </w:style>
  <w:style w:type="paragraph" w:customStyle="1" w:styleId="STBBullet1DBL">
    <w:name w:val="STB Bullet 1 DBL"/>
    <w:basedOn w:val="Normal"/>
    <w:rsid w:val="00B265D5"/>
    <w:pPr>
      <w:numPr>
        <w:numId w:val="26"/>
      </w:numPr>
      <w:autoSpaceDE/>
      <w:autoSpaceDN/>
      <w:adjustRightInd/>
      <w:spacing w:line="480" w:lineRule="auto"/>
    </w:pPr>
    <w:rPr>
      <w:rFonts w:eastAsia="Times New Roman"/>
      <w:szCs w:val="24"/>
    </w:rPr>
  </w:style>
  <w:style w:type="paragraph" w:customStyle="1" w:styleId="STBBullet2DBL">
    <w:name w:val="STB Bullet 2 DBL"/>
    <w:basedOn w:val="Normal"/>
    <w:rsid w:val="00B265D5"/>
    <w:pPr>
      <w:numPr>
        <w:numId w:val="28"/>
      </w:numPr>
      <w:autoSpaceDE/>
      <w:autoSpaceDN/>
      <w:adjustRightInd/>
      <w:spacing w:line="480" w:lineRule="auto"/>
    </w:pPr>
    <w:rPr>
      <w:rFonts w:eastAsia="Times New Roman"/>
      <w:szCs w:val="24"/>
    </w:rPr>
  </w:style>
  <w:style w:type="paragraph" w:customStyle="1" w:styleId="STBBullet3">
    <w:name w:val="STB Bullet 3"/>
    <w:basedOn w:val="Normal"/>
    <w:rsid w:val="00B265D5"/>
    <w:pPr>
      <w:numPr>
        <w:numId w:val="29"/>
      </w:numPr>
      <w:autoSpaceDE/>
      <w:autoSpaceDN/>
      <w:adjustRightInd/>
      <w:spacing w:after="240"/>
    </w:pPr>
    <w:rPr>
      <w:rFonts w:eastAsia="Times New Roman"/>
      <w:szCs w:val="24"/>
    </w:rPr>
  </w:style>
  <w:style w:type="paragraph" w:customStyle="1" w:styleId="STBBullet3DBL">
    <w:name w:val="STB Bullet 3 DBL"/>
    <w:basedOn w:val="Normal"/>
    <w:rsid w:val="00B265D5"/>
    <w:pPr>
      <w:numPr>
        <w:numId w:val="30"/>
      </w:numPr>
      <w:autoSpaceDE/>
      <w:autoSpaceDN/>
      <w:adjustRightInd/>
      <w:spacing w:line="480" w:lineRule="auto"/>
    </w:pPr>
    <w:rPr>
      <w:rFonts w:eastAsia="Times New Roman"/>
      <w:szCs w:val="24"/>
    </w:rPr>
  </w:style>
  <w:style w:type="paragraph" w:customStyle="1" w:styleId="STBBullet4">
    <w:name w:val="STB Bullet 4"/>
    <w:basedOn w:val="Normal"/>
    <w:rsid w:val="00B265D5"/>
    <w:pPr>
      <w:numPr>
        <w:numId w:val="31"/>
      </w:numPr>
      <w:autoSpaceDE/>
      <w:autoSpaceDN/>
      <w:adjustRightInd/>
      <w:spacing w:after="240"/>
    </w:pPr>
    <w:rPr>
      <w:rFonts w:eastAsia="Times New Roman"/>
      <w:szCs w:val="24"/>
    </w:rPr>
  </w:style>
  <w:style w:type="paragraph" w:customStyle="1" w:styleId="STBListNumber1DBL">
    <w:name w:val="STB List Number 1 DBL"/>
    <w:basedOn w:val="Normal"/>
    <w:rsid w:val="00B265D5"/>
    <w:pPr>
      <w:numPr>
        <w:numId w:val="33"/>
      </w:numPr>
      <w:autoSpaceDE/>
      <w:autoSpaceDN/>
      <w:adjustRightInd/>
      <w:spacing w:line="480" w:lineRule="auto"/>
    </w:pPr>
    <w:rPr>
      <w:rFonts w:eastAsia="Times New Roman"/>
      <w:szCs w:val="24"/>
    </w:rPr>
  </w:style>
  <w:style w:type="paragraph" w:customStyle="1" w:styleId="STBListNumber2DBL">
    <w:name w:val="STB List Number 2 DBL"/>
    <w:basedOn w:val="Normal"/>
    <w:rsid w:val="00B265D5"/>
    <w:pPr>
      <w:numPr>
        <w:numId w:val="35"/>
      </w:numPr>
      <w:autoSpaceDE/>
      <w:autoSpaceDN/>
      <w:adjustRightInd/>
      <w:spacing w:line="480" w:lineRule="auto"/>
    </w:pPr>
    <w:rPr>
      <w:rFonts w:eastAsia="Times New Roman"/>
      <w:szCs w:val="24"/>
    </w:rPr>
  </w:style>
  <w:style w:type="paragraph" w:customStyle="1" w:styleId="STBListNumber3">
    <w:name w:val="STB List Number 3"/>
    <w:basedOn w:val="Normal"/>
    <w:rsid w:val="00B265D5"/>
    <w:pPr>
      <w:numPr>
        <w:numId w:val="36"/>
      </w:numPr>
      <w:autoSpaceDE/>
      <w:autoSpaceDN/>
      <w:adjustRightInd/>
      <w:spacing w:after="240"/>
    </w:pPr>
    <w:rPr>
      <w:rFonts w:eastAsia="Times New Roman"/>
      <w:szCs w:val="24"/>
    </w:rPr>
  </w:style>
  <w:style w:type="paragraph" w:customStyle="1" w:styleId="STBListNumber3DBL">
    <w:name w:val="STB List Number 3 DBL"/>
    <w:basedOn w:val="Normal"/>
    <w:rsid w:val="00B265D5"/>
    <w:pPr>
      <w:numPr>
        <w:numId w:val="37"/>
      </w:numPr>
      <w:autoSpaceDE/>
      <w:autoSpaceDN/>
      <w:adjustRightInd/>
      <w:spacing w:line="480" w:lineRule="auto"/>
    </w:pPr>
    <w:rPr>
      <w:rFonts w:eastAsia="Times New Roman"/>
      <w:szCs w:val="24"/>
    </w:rPr>
  </w:style>
  <w:style w:type="paragraph" w:customStyle="1" w:styleId="STBListNumber4">
    <w:name w:val="STB List Number 4"/>
    <w:basedOn w:val="Normal"/>
    <w:rsid w:val="00B265D5"/>
    <w:pPr>
      <w:numPr>
        <w:numId w:val="38"/>
      </w:numPr>
      <w:autoSpaceDE/>
      <w:autoSpaceDN/>
      <w:adjustRightInd/>
      <w:spacing w:after="240"/>
    </w:pPr>
    <w:rPr>
      <w:rFonts w:eastAsia="Times New Roman"/>
      <w:szCs w:val="24"/>
    </w:rPr>
  </w:style>
  <w:style w:type="paragraph" w:customStyle="1" w:styleId="STBListNumber4DBL">
    <w:name w:val="STB List Number 4 DBL"/>
    <w:basedOn w:val="Normal"/>
    <w:rsid w:val="00B265D5"/>
    <w:pPr>
      <w:numPr>
        <w:numId w:val="39"/>
      </w:numPr>
      <w:autoSpaceDE/>
      <w:autoSpaceDN/>
      <w:adjustRightInd/>
      <w:spacing w:line="480" w:lineRule="auto"/>
    </w:pPr>
    <w:rPr>
      <w:rFonts w:eastAsia="Times New Roman"/>
      <w:szCs w:val="24"/>
    </w:rPr>
  </w:style>
  <w:style w:type="paragraph" w:customStyle="1" w:styleId="ItalBodyText">
    <w:name w:val="Ital Body Text"/>
    <w:basedOn w:val="Textoindependiente"/>
    <w:rsid w:val="00B265D5"/>
    <w:pPr>
      <w:autoSpaceDE/>
      <w:autoSpaceDN/>
      <w:adjustRightInd/>
      <w:spacing w:after="240" w:line="480" w:lineRule="auto"/>
      <w:ind w:firstLine="1440"/>
      <w:jc w:val="left"/>
    </w:pPr>
    <w:rPr>
      <w:rFonts w:eastAsia="Times New Roman"/>
      <w:i/>
      <w:iCs/>
      <w:lang w:val="en-US" w:eastAsia="es-AR"/>
    </w:rPr>
  </w:style>
  <w:style w:type="paragraph" w:customStyle="1" w:styleId="titleblockBI">
    <w:name w:val="title block BI"/>
    <w:basedOn w:val="Normal"/>
    <w:next w:val="Normal"/>
    <w:rsid w:val="00B265D5"/>
    <w:pPr>
      <w:keepNext/>
      <w:autoSpaceDE/>
      <w:autoSpaceDN/>
      <w:adjustRightInd/>
      <w:spacing w:after="240"/>
    </w:pPr>
    <w:rPr>
      <w:rFonts w:ascii="Times New Roman Bold" w:eastAsia="Times New Roman" w:hAnsi="Times New Roman Bold"/>
      <w:b/>
      <w:bCs/>
      <w:i/>
      <w:iCs/>
      <w:szCs w:val="24"/>
    </w:rPr>
  </w:style>
  <w:style w:type="paragraph" w:customStyle="1" w:styleId="title5BI">
    <w:name w:val="title .5 BI"/>
    <w:basedOn w:val="Normal"/>
    <w:next w:val="Normal"/>
    <w:rsid w:val="00B265D5"/>
    <w:pPr>
      <w:autoSpaceDE/>
      <w:autoSpaceDN/>
      <w:adjustRightInd/>
      <w:spacing w:after="240"/>
      <w:ind w:left="720" w:right="144"/>
    </w:pPr>
    <w:rPr>
      <w:rFonts w:ascii="Times New Roman Bold" w:eastAsia="Times New Roman" w:hAnsi="Times New Roman Bold"/>
      <w:b/>
      <w:bCs/>
      <w:i/>
      <w:iCs/>
      <w:sz w:val="19"/>
      <w:szCs w:val="19"/>
    </w:rPr>
  </w:style>
  <w:style w:type="paragraph" w:customStyle="1" w:styleId="Direct">
    <w:name w:val="Direct"/>
    <w:basedOn w:val="BodyTextIndentSgl"/>
    <w:rsid w:val="00B265D5"/>
    <w:pPr>
      <w:ind w:left="1495" w:hanging="415"/>
    </w:pPr>
    <w:rPr>
      <w:sz w:val="19"/>
      <w:szCs w:val="19"/>
    </w:rPr>
  </w:style>
  <w:style w:type="character" w:customStyle="1" w:styleId="DeltaViewFormatChange">
    <w:name w:val="DeltaView Format Change"/>
    <w:rsid w:val="00B265D5"/>
    <w:rPr>
      <w:color w:val="000000"/>
      <w:spacing w:val="0"/>
    </w:rPr>
  </w:style>
  <w:style w:type="paragraph" w:customStyle="1" w:styleId="IndentItalics">
    <w:name w:val="Indent/Italics"/>
    <w:basedOn w:val="Normal"/>
    <w:rsid w:val="00B265D5"/>
    <w:pPr>
      <w:autoSpaceDE/>
      <w:autoSpaceDN/>
      <w:adjustRightInd/>
      <w:spacing w:after="240"/>
      <w:ind w:firstLine="720"/>
    </w:pPr>
    <w:rPr>
      <w:rFonts w:eastAsia="Times New Roman"/>
      <w:i/>
      <w:szCs w:val="24"/>
    </w:rPr>
  </w:style>
  <w:style w:type="paragraph" w:customStyle="1" w:styleId="BLOCK250">
    <w:name w:val="BLOCK 2.50"/>
    <w:basedOn w:val="BLOCKINDENT250"/>
    <w:rsid w:val="00B265D5"/>
  </w:style>
  <w:style w:type="paragraph" w:customStyle="1" w:styleId="BOLDITALICS5INDENT">
    <w:name w:val="BOLD ITALICS/.5 INDENT"/>
    <w:basedOn w:val="Normal"/>
    <w:rsid w:val="00B265D5"/>
    <w:pPr>
      <w:autoSpaceDE/>
      <w:autoSpaceDN/>
      <w:adjustRightInd/>
      <w:spacing w:after="240"/>
      <w:ind w:firstLine="720"/>
    </w:pPr>
    <w:rPr>
      <w:rFonts w:ascii="Times New Roman Bold" w:eastAsia="Times New Roman" w:hAnsi="Times New Roman Bold"/>
      <w:b/>
      <w:i/>
      <w:szCs w:val="24"/>
    </w:rPr>
  </w:style>
  <w:style w:type="paragraph" w:customStyle="1" w:styleId="HeadingLeftBI">
    <w:name w:val="Heading Left B I"/>
    <w:basedOn w:val="Normal"/>
    <w:rsid w:val="00B265D5"/>
    <w:pPr>
      <w:keepNext/>
      <w:autoSpaceDE/>
      <w:autoSpaceDN/>
      <w:adjustRightInd/>
      <w:spacing w:after="240"/>
    </w:pPr>
    <w:rPr>
      <w:rFonts w:eastAsia="Times New Roman"/>
      <w:b/>
      <w:bCs/>
      <w:i/>
      <w:iCs/>
      <w:szCs w:val="24"/>
    </w:rPr>
  </w:style>
  <w:style w:type="paragraph" w:customStyle="1" w:styleId="Bullet5">
    <w:name w:val="Bullet .5"/>
    <w:basedOn w:val="Normal"/>
    <w:rsid w:val="00B265D5"/>
    <w:pPr>
      <w:tabs>
        <w:tab w:val="num" w:pos="1080"/>
      </w:tabs>
      <w:autoSpaceDE/>
      <w:autoSpaceDN/>
      <w:adjustRightInd/>
      <w:spacing w:after="240"/>
      <w:ind w:left="1080" w:hanging="360"/>
    </w:pPr>
    <w:rPr>
      <w:rFonts w:eastAsia="Times New Roman"/>
      <w:szCs w:val="24"/>
    </w:rPr>
  </w:style>
  <w:style w:type="paragraph" w:customStyle="1" w:styleId="Block25">
    <w:name w:val="Block .25"/>
    <w:basedOn w:val="Normal"/>
    <w:rsid w:val="00B265D5"/>
    <w:pPr>
      <w:autoSpaceDE/>
      <w:autoSpaceDN/>
      <w:adjustRightInd/>
      <w:spacing w:after="240"/>
      <w:ind w:left="360"/>
    </w:pPr>
    <w:rPr>
      <w:rFonts w:eastAsia="Times New Roman"/>
      <w:szCs w:val="24"/>
    </w:rPr>
  </w:style>
  <w:style w:type="paragraph" w:customStyle="1" w:styleId="TitleLI">
    <w:name w:val="Title L I"/>
    <w:basedOn w:val="TitleL"/>
    <w:rsid w:val="00B265D5"/>
    <w:pPr>
      <w:keepNext/>
      <w:keepLines/>
      <w:autoSpaceDE/>
      <w:autoSpaceDN/>
      <w:adjustRightInd/>
      <w:spacing w:after="300"/>
    </w:pPr>
    <w:rPr>
      <w:rFonts w:ascii="Cambria" w:eastAsia="Times New Roman" w:hAnsi="Cambria" w:cs="Arial"/>
      <w:i/>
      <w:kern w:val="28"/>
      <w:sz w:val="24"/>
      <w:szCs w:val="32"/>
      <w:lang w:eastAsia="es-AR"/>
    </w:rPr>
  </w:style>
  <w:style w:type="paragraph" w:customStyle="1" w:styleId="TableText1">
    <w:name w:val="TableText"/>
    <w:aliases w:val="tt,Table text"/>
    <w:basedOn w:val="Normal"/>
    <w:rsid w:val="00B265D5"/>
    <w:pPr>
      <w:tabs>
        <w:tab w:val="right" w:leader="dot" w:pos="4709"/>
      </w:tabs>
      <w:autoSpaceDE/>
      <w:autoSpaceDN/>
      <w:adjustRightInd/>
    </w:pPr>
    <w:rPr>
      <w:rFonts w:eastAsia="Times New Roman"/>
      <w:sz w:val="16"/>
      <w:szCs w:val="24"/>
    </w:rPr>
  </w:style>
  <w:style w:type="paragraph" w:customStyle="1" w:styleId="NotesLine">
    <w:name w:val="Notes Line"/>
    <w:basedOn w:val="Normal"/>
    <w:rsid w:val="00B265D5"/>
    <w:pPr>
      <w:pBdr>
        <w:bottom w:val="single" w:sz="4" w:space="1" w:color="auto"/>
      </w:pBdr>
      <w:autoSpaceDE/>
      <w:autoSpaceDN/>
      <w:adjustRightInd/>
      <w:ind w:right="7920"/>
    </w:pPr>
    <w:rPr>
      <w:rFonts w:eastAsia="Times New Roman"/>
      <w:szCs w:val="24"/>
    </w:rPr>
  </w:style>
  <w:style w:type="paragraph" w:customStyle="1" w:styleId="TableRule">
    <w:name w:val="Table Rule"/>
    <w:basedOn w:val="Normal"/>
    <w:rsid w:val="00B265D5"/>
    <w:pPr>
      <w:keepNext/>
      <w:autoSpaceDE/>
      <w:autoSpaceDN/>
      <w:adjustRightInd/>
      <w:spacing w:after="60"/>
    </w:pPr>
    <w:rPr>
      <w:rFonts w:eastAsia="Times New Roman"/>
      <w:szCs w:val="24"/>
      <w:u w:val="single"/>
      <w:lang w:eastAsia="es-ES"/>
    </w:rPr>
  </w:style>
  <w:style w:type="paragraph" w:customStyle="1" w:styleId="textonota6">
    <w:name w:val="texto nota 6"/>
    <w:basedOn w:val="Normal"/>
    <w:rsid w:val="00B265D5"/>
    <w:pPr>
      <w:autoSpaceDE/>
      <w:autoSpaceDN/>
      <w:adjustRightInd/>
      <w:ind w:left="2160"/>
      <w:jc w:val="both"/>
    </w:pPr>
    <w:rPr>
      <w:rFonts w:eastAsia="Times New Roman" w:cs="Arial"/>
      <w:bCs/>
      <w:szCs w:val="24"/>
    </w:rPr>
  </w:style>
  <w:style w:type="character" w:customStyle="1" w:styleId="ListBulletChar">
    <w:name w:val="List Bullet Char"/>
    <w:rsid w:val="00B265D5"/>
    <w:rPr>
      <w:lang w:val="en-US" w:eastAsia="en-US"/>
    </w:rPr>
  </w:style>
  <w:style w:type="character" w:customStyle="1" w:styleId="TitleChar">
    <w:name w:val="Title Char"/>
    <w:rsid w:val="00B265D5"/>
    <w:rPr>
      <w:b/>
      <w:kern w:val="28"/>
      <w:lang w:val="en-US" w:eastAsia="en-US"/>
    </w:rPr>
  </w:style>
  <w:style w:type="character" w:customStyle="1" w:styleId="TitleLChar">
    <w:name w:val="Title L Char"/>
    <w:rsid w:val="00B265D5"/>
    <w:rPr>
      <w:b/>
      <w:kern w:val="28"/>
      <w:lang w:val="en-US" w:eastAsia="en-US"/>
    </w:rPr>
  </w:style>
  <w:style w:type="paragraph" w:customStyle="1" w:styleId="TitleLBoldItalic">
    <w:name w:val="Title L Bold Italic"/>
    <w:basedOn w:val="Normal"/>
    <w:rsid w:val="00B265D5"/>
    <w:pPr>
      <w:autoSpaceDE/>
      <w:autoSpaceDN/>
      <w:adjustRightInd/>
      <w:spacing w:after="240"/>
    </w:pPr>
    <w:rPr>
      <w:rFonts w:eastAsia="Times New Roman"/>
      <w:b/>
      <w:i/>
      <w:szCs w:val="24"/>
    </w:rPr>
  </w:style>
  <w:style w:type="paragraph" w:customStyle="1" w:styleId="TitleL5">
    <w:name w:val="Title L .5"/>
    <w:basedOn w:val="Normal"/>
    <w:rsid w:val="00B265D5"/>
    <w:pPr>
      <w:keepNext/>
      <w:autoSpaceDE/>
      <w:autoSpaceDN/>
      <w:adjustRightInd/>
      <w:spacing w:after="240"/>
      <w:ind w:left="720"/>
    </w:pPr>
    <w:rPr>
      <w:rFonts w:eastAsia="Times New Roman"/>
      <w:b/>
      <w:i/>
      <w:iCs/>
      <w:szCs w:val="24"/>
    </w:rPr>
  </w:style>
  <w:style w:type="paragraph" w:customStyle="1" w:styleId="CoverTitle3">
    <w:name w:val="Cover Title 3"/>
    <w:basedOn w:val="Normal"/>
    <w:rsid w:val="00B265D5"/>
    <w:pPr>
      <w:autoSpaceDE/>
      <w:autoSpaceDN/>
      <w:adjustRightInd/>
      <w:jc w:val="center"/>
    </w:pPr>
    <w:rPr>
      <w:rFonts w:eastAsia="Times New Roman"/>
      <w:b/>
      <w:sz w:val="32"/>
      <w:szCs w:val="24"/>
    </w:rPr>
  </w:style>
  <w:style w:type="paragraph" w:customStyle="1" w:styleId="CoverTitle8">
    <w:name w:val="Cover Title 8"/>
    <w:basedOn w:val="Normal"/>
    <w:rsid w:val="00B265D5"/>
    <w:pPr>
      <w:autoSpaceDE/>
      <w:autoSpaceDN/>
      <w:adjustRightInd/>
      <w:spacing w:after="120"/>
      <w:jc w:val="center"/>
    </w:pPr>
    <w:rPr>
      <w:rFonts w:eastAsia="MS Mincho"/>
      <w:sz w:val="18"/>
      <w:szCs w:val="24"/>
    </w:rPr>
  </w:style>
  <w:style w:type="paragraph" w:customStyle="1" w:styleId="CoverText">
    <w:name w:val="Cover Text"/>
    <w:basedOn w:val="Normal"/>
    <w:rsid w:val="00B265D5"/>
    <w:pPr>
      <w:autoSpaceDE/>
      <w:autoSpaceDN/>
      <w:adjustRightInd/>
      <w:spacing w:line="216" w:lineRule="auto"/>
      <w:jc w:val="both"/>
    </w:pPr>
    <w:rPr>
      <w:rFonts w:eastAsia="MS Mincho"/>
      <w:sz w:val="18"/>
      <w:szCs w:val="24"/>
    </w:rPr>
  </w:style>
  <w:style w:type="paragraph" w:customStyle="1" w:styleId="CoverTitle4">
    <w:name w:val="Cover Title 4"/>
    <w:basedOn w:val="Normal"/>
    <w:rsid w:val="00B265D5"/>
    <w:pPr>
      <w:autoSpaceDE/>
      <w:autoSpaceDN/>
      <w:adjustRightInd/>
      <w:jc w:val="center"/>
    </w:pPr>
    <w:rPr>
      <w:rFonts w:eastAsia="Times New Roman"/>
      <w:b/>
      <w:sz w:val="28"/>
      <w:szCs w:val="24"/>
    </w:rPr>
  </w:style>
  <w:style w:type="paragraph" w:customStyle="1" w:styleId="CoverText3">
    <w:name w:val="Cover Text 3"/>
    <w:basedOn w:val="Normal"/>
    <w:rsid w:val="00B265D5"/>
    <w:pPr>
      <w:autoSpaceDE/>
      <w:autoSpaceDN/>
      <w:adjustRightInd/>
      <w:spacing w:after="60"/>
      <w:ind w:left="706"/>
    </w:pPr>
    <w:rPr>
      <w:rFonts w:eastAsia="MS Mincho"/>
      <w:b/>
      <w:szCs w:val="24"/>
    </w:rPr>
  </w:style>
  <w:style w:type="paragraph" w:customStyle="1" w:styleId="CoverText2">
    <w:name w:val="Cover Text 2"/>
    <w:basedOn w:val="Normal"/>
    <w:rsid w:val="00B265D5"/>
    <w:pPr>
      <w:autoSpaceDE/>
      <w:autoSpaceDN/>
      <w:adjustRightInd/>
      <w:spacing w:after="60" w:line="216" w:lineRule="auto"/>
      <w:ind w:left="706" w:firstLine="14"/>
      <w:jc w:val="both"/>
    </w:pPr>
    <w:rPr>
      <w:rFonts w:eastAsia="MS Mincho"/>
      <w:bCs/>
      <w:sz w:val="18"/>
      <w:szCs w:val="24"/>
    </w:rPr>
  </w:style>
  <w:style w:type="paragraph" w:customStyle="1" w:styleId="Footnote">
    <w:name w:val="Footnote"/>
    <w:basedOn w:val="Normal"/>
    <w:rsid w:val="00B265D5"/>
    <w:pPr>
      <w:autoSpaceDE/>
      <w:autoSpaceDN/>
      <w:adjustRightInd/>
      <w:spacing w:before="120" w:line="240" w:lineRule="atLeast"/>
      <w:ind w:left="360" w:hanging="360"/>
      <w:jc w:val="both"/>
    </w:pPr>
    <w:rPr>
      <w:rFonts w:eastAsia="Times New Roman"/>
      <w:szCs w:val="24"/>
    </w:rPr>
  </w:style>
  <w:style w:type="paragraph" w:customStyle="1" w:styleId="SigBlock">
    <w:name w:val="SigBlock"/>
    <w:basedOn w:val="Footnote"/>
    <w:rsid w:val="00B265D5"/>
    <w:pPr>
      <w:keepLines/>
      <w:tabs>
        <w:tab w:val="left" w:pos="5400"/>
        <w:tab w:val="left" w:pos="5760"/>
        <w:tab w:val="center" w:pos="8280"/>
        <w:tab w:val="right" w:pos="10800"/>
      </w:tabs>
      <w:spacing w:before="0"/>
      <w:ind w:left="0" w:firstLine="0"/>
    </w:pPr>
  </w:style>
  <w:style w:type="paragraph" w:customStyle="1" w:styleId="NewFootnote">
    <w:name w:val="New Footnote"/>
    <w:basedOn w:val="Normal"/>
    <w:rsid w:val="00B265D5"/>
    <w:pPr>
      <w:autoSpaceDE/>
      <w:autoSpaceDN/>
      <w:adjustRightInd/>
      <w:spacing w:before="60"/>
      <w:ind w:left="360" w:hanging="360"/>
    </w:pPr>
    <w:rPr>
      <w:rFonts w:eastAsia="Times New Roman"/>
      <w:sz w:val="16"/>
      <w:szCs w:val="16"/>
    </w:rPr>
  </w:style>
  <w:style w:type="paragraph" w:customStyle="1" w:styleId="Bullet">
    <w:name w:val="Bullet"/>
    <w:basedOn w:val="Normal"/>
    <w:link w:val="BulletCar"/>
    <w:qFormat/>
    <w:rsid w:val="00B265D5"/>
    <w:pPr>
      <w:tabs>
        <w:tab w:val="num" w:pos="360"/>
      </w:tabs>
      <w:autoSpaceDE/>
      <w:autoSpaceDN/>
      <w:adjustRightInd/>
      <w:spacing w:after="240"/>
      <w:ind w:left="360" w:hanging="360"/>
    </w:pPr>
    <w:rPr>
      <w:rFonts w:eastAsia="SimSun"/>
      <w:sz w:val="24"/>
      <w:lang w:eastAsia="x-none"/>
    </w:rPr>
  </w:style>
  <w:style w:type="paragraph" w:customStyle="1" w:styleId="ListBullet6">
    <w:name w:val="List Bullet 6"/>
    <w:basedOn w:val="Listaconvietas2"/>
    <w:rsid w:val="00B265D5"/>
    <w:pPr>
      <w:numPr>
        <w:numId w:val="0"/>
      </w:numPr>
      <w:tabs>
        <w:tab w:val="num" w:pos="2160"/>
      </w:tabs>
      <w:ind w:left="2160" w:hanging="360"/>
    </w:pPr>
    <w:rPr>
      <w:rFonts w:eastAsia="SimSun"/>
      <w:szCs w:val="24"/>
      <w:lang w:val="es-AR"/>
    </w:rPr>
  </w:style>
  <w:style w:type="paragraph" w:customStyle="1" w:styleId="Indentblocktext">
    <w:name w:val="Indent block text"/>
    <w:basedOn w:val="Normal"/>
    <w:rsid w:val="00B265D5"/>
    <w:pPr>
      <w:autoSpaceDE/>
      <w:autoSpaceDN/>
      <w:adjustRightInd/>
      <w:spacing w:after="180"/>
      <w:ind w:firstLine="720"/>
      <w:jc w:val="both"/>
    </w:pPr>
    <w:rPr>
      <w:rFonts w:ascii="Tms Rmn" w:eastAsia="Times New Roman" w:hAnsi="Tms Rmn"/>
      <w:szCs w:val="24"/>
    </w:rPr>
  </w:style>
  <w:style w:type="paragraph" w:customStyle="1" w:styleId="texto0">
    <w:name w:val="texto"/>
    <w:basedOn w:val="Normal"/>
    <w:rsid w:val="00B265D5"/>
    <w:pPr>
      <w:autoSpaceDE/>
      <w:autoSpaceDN/>
      <w:adjustRightInd/>
      <w:ind w:left="426"/>
      <w:jc w:val="both"/>
    </w:pPr>
    <w:rPr>
      <w:rFonts w:eastAsia="Times New Roman" w:cs="Arial"/>
      <w:bCs/>
      <w:szCs w:val="24"/>
    </w:rPr>
  </w:style>
  <w:style w:type="paragraph" w:customStyle="1" w:styleId="Textoinformeauditor">
    <w:name w:val="Texto informe auditor"/>
    <w:basedOn w:val="Normal"/>
    <w:rsid w:val="00B265D5"/>
    <w:pPr>
      <w:autoSpaceDE/>
      <w:autoSpaceDN/>
      <w:adjustRightInd/>
      <w:spacing w:line="360" w:lineRule="auto"/>
      <w:ind w:left="426"/>
      <w:jc w:val="both"/>
    </w:pPr>
    <w:rPr>
      <w:rFonts w:eastAsia="Times New Roman" w:cs="Arial"/>
      <w:bCs/>
      <w:szCs w:val="24"/>
    </w:rPr>
  </w:style>
  <w:style w:type="paragraph" w:customStyle="1" w:styleId="textonota1">
    <w:name w:val="texto nota 1"/>
    <w:basedOn w:val="texto0"/>
    <w:rsid w:val="00B265D5"/>
    <w:pPr>
      <w:ind w:left="432"/>
    </w:pPr>
  </w:style>
  <w:style w:type="paragraph" w:customStyle="1" w:styleId="textonota2">
    <w:name w:val="texto nota 2"/>
    <w:basedOn w:val="textonota1"/>
    <w:rsid w:val="00B265D5"/>
    <w:pPr>
      <w:ind w:left="792"/>
    </w:pPr>
    <w:rPr>
      <w:sz w:val="18"/>
    </w:rPr>
  </w:style>
  <w:style w:type="paragraph" w:customStyle="1" w:styleId="texto2">
    <w:name w:val="texto 2"/>
    <w:basedOn w:val="textonota2"/>
    <w:rsid w:val="00B265D5"/>
    <w:pPr>
      <w:ind w:left="576"/>
    </w:pPr>
  </w:style>
  <w:style w:type="paragraph" w:customStyle="1" w:styleId="textonota3">
    <w:name w:val="texto nota 3"/>
    <w:basedOn w:val="texto2"/>
    <w:rsid w:val="00B265D5"/>
    <w:pPr>
      <w:ind w:left="990"/>
    </w:pPr>
    <w:rPr>
      <w:sz w:val="20"/>
    </w:rPr>
  </w:style>
  <w:style w:type="paragraph" w:customStyle="1" w:styleId="textonota4">
    <w:name w:val="texto nota 4"/>
    <w:basedOn w:val="textonota3"/>
    <w:rsid w:val="00B265D5"/>
    <w:pPr>
      <w:ind w:left="1368"/>
    </w:pPr>
  </w:style>
  <w:style w:type="paragraph" w:customStyle="1" w:styleId="textonota5">
    <w:name w:val="texto nota 5"/>
    <w:basedOn w:val="textonota4"/>
    <w:rsid w:val="00B265D5"/>
    <w:pPr>
      <w:ind w:left="1728"/>
    </w:pPr>
  </w:style>
  <w:style w:type="paragraph" w:customStyle="1" w:styleId="texto6">
    <w:name w:val="texto 6"/>
    <w:basedOn w:val="textonota5"/>
    <w:rsid w:val="00B265D5"/>
    <w:pPr>
      <w:ind w:left="1890"/>
    </w:pPr>
  </w:style>
  <w:style w:type="paragraph" w:customStyle="1" w:styleId="Textonota30">
    <w:name w:val="Texto nota 3"/>
    <w:basedOn w:val="Normal"/>
    <w:rsid w:val="00B265D5"/>
    <w:pPr>
      <w:autoSpaceDE/>
      <w:autoSpaceDN/>
      <w:adjustRightInd/>
      <w:ind w:left="1512"/>
    </w:pPr>
    <w:rPr>
      <w:rFonts w:eastAsia="Times New Roman" w:cs="Arial"/>
      <w:bCs/>
      <w:sz w:val="19"/>
      <w:szCs w:val="24"/>
    </w:rPr>
  </w:style>
  <w:style w:type="character" w:customStyle="1" w:styleId="Style10pt">
    <w:name w:val="Style 10 pt"/>
    <w:rsid w:val="00B265D5"/>
    <w:rPr>
      <w:rFonts w:ascii="Arial" w:hAnsi="Arial"/>
      <w:sz w:val="20"/>
    </w:rPr>
  </w:style>
  <w:style w:type="paragraph" w:customStyle="1" w:styleId="TextoNota">
    <w:name w:val="Texto Nota"/>
    <w:basedOn w:val="Normal"/>
    <w:rsid w:val="00B265D5"/>
    <w:pPr>
      <w:autoSpaceDE/>
      <w:autoSpaceDN/>
      <w:adjustRightInd/>
      <w:ind w:left="450"/>
      <w:jc w:val="both"/>
    </w:pPr>
    <w:rPr>
      <w:rFonts w:eastAsia="Times New Roman" w:cs="Arial"/>
      <w:bCs/>
      <w:szCs w:val="24"/>
      <w:lang w:val="es-AR"/>
    </w:rPr>
  </w:style>
  <w:style w:type="paragraph" w:customStyle="1" w:styleId="Textonota0">
    <w:name w:val="Texto nota"/>
    <w:basedOn w:val="Normal"/>
    <w:rsid w:val="00B265D5"/>
    <w:pPr>
      <w:autoSpaceDE/>
      <w:autoSpaceDN/>
      <w:adjustRightInd/>
      <w:ind w:left="446"/>
      <w:jc w:val="both"/>
    </w:pPr>
    <w:rPr>
      <w:rFonts w:ascii="Book Antiqua" w:eastAsia="Times New Roman" w:hAnsi="Book Antiqua" w:cs="Arial"/>
      <w:bCs/>
      <w:szCs w:val="24"/>
    </w:rPr>
  </w:style>
  <w:style w:type="paragraph" w:customStyle="1" w:styleId="TextoNota20">
    <w:name w:val="Texto Nota2"/>
    <w:basedOn w:val="Normal"/>
    <w:rsid w:val="00B265D5"/>
    <w:pPr>
      <w:autoSpaceDE/>
      <w:autoSpaceDN/>
      <w:adjustRightInd/>
      <w:ind w:left="1170"/>
      <w:jc w:val="both"/>
    </w:pPr>
    <w:rPr>
      <w:rFonts w:eastAsia="Times New Roman" w:cs="Arial"/>
      <w:bCs/>
      <w:sz w:val="14"/>
      <w:szCs w:val="14"/>
    </w:rPr>
  </w:style>
  <w:style w:type="paragraph" w:customStyle="1" w:styleId="Texto1">
    <w:name w:val="Texto 1"/>
    <w:basedOn w:val="Texto"/>
    <w:rsid w:val="00B265D5"/>
    <w:pPr>
      <w:autoSpaceDE/>
      <w:autoSpaceDN/>
      <w:adjustRightInd/>
      <w:ind w:left="360"/>
      <w:jc w:val="left"/>
    </w:pPr>
    <w:rPr>
      <w:rFonts w:ascii="Arial" w:eastAsia="Times New Roman" w:hAnsi="Arial"/>
      <w:sz w:val="19"/>
      <w:szCs w:val="24"/>
      <w:lang w:val="en-US" w:eastAsia="es-AR"/>
    </w:rPr>
  </w:style>
  <w:style w:type="paragraph" w:customStyle="1" w:styleId="Texto20">
    <w:name w:val="Texto 2"/>
    <w:basedOn w:val="Texto1"/>
    <w:rsid w:val="00B265D5"/>
    <w:pPr>
      <w:ind w:left="720"/>
    </w:pPr>
  </w:style>
  <w:style w:type="paragraph" w:customStyle="1" w:styleId="Textonota10">
    <w:name w:val="Texto nota 1"/>
    <w:basedOn w:val="Normal"/>
    <w:rsid w:val="00B265D5"/>
    <w:pPr>
      <w:autoSpaceDE/>
      <w:autoSpaceDN/>
      <w:adjustRightInd/>
      <w:ind w:left="792"/>
    </w:pPr>
    <w:rPr>
      <w:rFonts w:eastAsia="Times New Roman"/>
      <w:sz w:val="19"/>
      <w:szCs w:val="24"/>
    </w:rPr>
  </w:style>
  <w:style w:type="paragraph" w:customStyle="1" w:styleId="BlockTextSglBold">
    <w:name w:val="Block Text Sgl Bold"/>
    <w:basedOn w:val="Normal"/>
    <w:rsid w:val="00B265D5"/>
    <w:pPr>
      <w:keepNext/>
      <w:keepLines/>
      <w:autoSpaceDE/>
      <w:autoSpaceDN/>
      <w:adjustRightInd/>
      <w:spacing w:after="240"/>
    </w:pPr>
    <w:rPr>
      <w:rFonts w:ascii="Times New Roman Bold" w:eastAsia="Times New Roman" w:hAnsi="Times New Roman Bold"/>
      <w:b/>
      <w:szCs w:val="24"/>
    </w:rPr>
  </w:style>
  <w:style w:type="paragraph" w:customStyle="1" w:styleId="TitleIIndented">
    <w:name w:val="Title I Indented"/>
    <w:basedOn w:val="TitleBIIndented"/>
    <w:rsid w:val="00B265D5"/>
    <w:pPr>
      <w:autoSpaceDE/>
      <w:autoSpaceDN/>
      <w:adjustRightInd/>
      <w:ind w:left="720"/>
    </w:pPr>
    <w:rPr>
      <w:b w:val="0"/>
      <w:bCs/>
      <w:i/>
      <w:iCs/>
      <w:szCs w:val="24"/>
    </w:rPr>
  </w:style>
  <w:style w:type="paragraph" w:customStyle="1" w:styleId="List1inchJ">
    <w:name w:val="List 1 inch J"/>
    <w:basedOn w:val="Normal"/>
    <w:rsid w:val="00B265D5"/>
    <w:pPr>
      <w:autoSpaceDE/>
      <w:autoSpaceDN/>
      <w:adjustRightInd/>
      <w:spacing w:after="240"/>
      <w:ind w:left="2160" w:hanging="720"/>
    </w:pPr>
    <w:rPr>
      <w:rFonts w:eastAsia="Times New Roman"/>
      <w:szCs w:val="24"/>
    </w:rPr>
  </w:style>
  <w:style w:type="character" w:customStyle="1" w:styleId="BodyText2SglChar1">
    <w:name w:val="Body Text 2 Sgl Char1"/>
    <w:rsid w:val="00B265D5"/>
    <w:rPr>
      <w:sz w:val="24"/>
      <w:lang w:val="en-US" w:eastAsia="en-US"/>
    </w:rPr>
  </w:style>
  <w:style w:type="paragraph" w:customStyle="1" w:styleId="TitleI">
    <w:name w:val="Title I"/>
    <w:basedOn w:val="Normal"/>
    <w:rsid w:val="00B265D5"/>
    <w:pPr>
      <w:autoSpaceDE/>
      <w:autoSpaceDN/>
      <w:adjustRightInd/>
      <w:spacing w:after="240"/>
    </w:pPr>
    <w:rPr>
      <w:rFonts w:eastAsia="Times New Roman"/>
      <w:i/>
      <w:sz w:val="24"/>
      <w:szCs w:val="24"/>
    </w:rPr>
  </w:style>
  <w:style w:type="paragraph" w:customStyle="1" w:styleId="TitleB2">
    <w:name w:val="Title B2"/>
    <w:basedOn w:val="TitleB"/>
    <w:rsid w:val="00B265D5"/>
    <w:pPr>
      <w:keepNext/>
      <w:jc w:val="left"/>
      <w:outlineLvl w:val="9"/>
    </w:pPr>
    <w:rPr>
      <w:rFonts w:ascii="Times New Roman" w:eastAsia="Times New Roman" w:hAnsi="Times New Roman"/>
      <w:caps w:val="0"/>
      <w:szCs w:val="20"/>
      <w:lang w:eastAsia="es-AR"/>
    </w:rPr>
  </w:style>
  <w:style w:type="paragraph" w:customStyle="1" w:styleId="HangingIndent">
    <w:name w:val="Hanging Indent"/>
    <w:basedOn w:val="Normal"/>
    <w:uiPriority w:val="99"/>
    <w:rsid w:val="00B265D5"/>
    <w:pPr>
      <w:autoSpaceDE/>
      <w:autoSpaceDN/>
      <w:adjustRightInd/>
      <w:spacing w:after="240"/>
      <w:ind w:left="1440" w:hanging="720"/>
    </w:pPr>
    <w:rPr>
      <w:rFonts w:eastAsia="Times New Roman"/>
      <w:szCs w:val="24"/>
    </w:rPr>
  </w:style>
  <w:style w:type="paragraph" w:customStyle="1" w:styleId="Bullet1">
    <w:name w:val="Bullet1"/>
    <w:basedOn w:val="Normal"/>
    <w:rsid w:val="00B265D5"/>
    <w:pPr>
      <w:widowControl w:val="0"/>
      <w:autoSpaceDE/>
      <w:autoSpaceDN/>
      <w:adjustRightInd/>
      <w:spacing w:after="240"/>
      <w:ind w:left="720" w:hanging="720"/>
      <w:jc w:val="both"/>
    </w:pPr>
    <w:rPr>
      <w:rFonts w:ascii="MS Mincho" w:eastAsia="MS Mincho"/>
      <w:szCs w:val="24"/>
      <w:lang w:val="es-ES" w:eastAsia="es-ES"/>
    </w:rPr>
  </w:style>
  <w:style w:type="paragraph" w:customStyle="1" w:styleId="BulletedList">
    <w:name w:val="Bulleted List"/>
    <w:basedOn w:val="Normal"/>
    <w:rsid w:val="00B265D5"/>
    <w:pPr>
      <w:tabs>
        <w:tab w:val="left" w:pos="1440"/>
      </w:tabs>
      <w:autoSpaceDE/>
      <w:autoSpaceDN/>
      <w:adjustRightInd/>
      <w:spacing w:after="240"/>
      <w:ind w:left="1440" w:hanging="720"/>
      <w:contextualSpacing/>
    </w:pPr>
    <w:rPr>
      <w:rFonts w:eastAsia="Times New Roman"/>
      <w:szCs w:val="24"/>
    </w:rPr>
  </w:style>
  <w:style w:type="paragraph" w:customStyle="1" w:styleId="BlockText5BoldItal">
    <w:name w:val="Block Text .5 Bold Ital"/>
    <w:basedOn w:val="Normal"/>
    <w:rsid w:val="00B265D5"/>
    <w:pPr>
      <w:keepNext/>
      <w:autoSpaceDE/>
      <w:autoSpaceDN/>
      <w:adjustRightInd/>
      <w:spacing w:after="240"/>
      <w:ind w:left="720"/>
    </w:pPr>
    <w:rPr>
      <w:rFonts w:eastAsia="Times New Roman"/>
      <w:b/>
      <w:i/>
      <w:szCs w:val="24"/>
    </w:rPr>
  </w:style>
  <w:style w:type="paragraph" w:styleId="Firmadecorreoelectrnico">
    <w:name w:val="E-mail Signature"/>
    <w:basedOn w:val="Normal"/>
    <w:link w:val="FirmadecorreoelectrnicoCar"/>
    <w:uiPriority w:val="99"/>
    <w:rsid w:val="00B265D5"/>
    <w:pPr>
      <w:autoSpaceDE/>
      <w:autoSpaceDN/>
      <w:adjustRightInd/>
    </w:pPr>
    <w:rPr>
      <w:rFonts w:eastAsia="Times New Roman"/>
      <w:sz w:val="24"/>
      <w:lang w:eastAsia="x-none"/>
    </w:rPr>
  </w:style>
  <w:style w:type="character" w:customStyle="1" w:styleId="FirmadecorreoelectrnicoCar">
    <w:name w:val="Firma de correo electrónico Car"/>
    <w:basedOn w:val="Fuentedeprrafopredeter"/>
    <w:link w:val="Firmadecorreoelectrnico"/>
    <w:uiPriority w:val="99"/>
    <w:rsid w:val="00B265D5"/>
    <w:rPr>
      <w:rFonts w:ascii="Times New Roman" w:eastAsia="Times New Roman" w:hAnsi="Times New Roman"/>
      <w:sz w:val="24"/>
      <w:lang w:val="en-US" w:eastAsia="x-none"/>
    </w:rPr>
  </w:style>
  <w:style w:type="character" w:styleId="Nmerodelnea">
    <w:name w:val="line number"/>
    <w:uiPriority w:val="99"/>
    <w:rsid w:val="00B265D5"/>
    <w:rPr>
      <w:rFonts w:cs="Times New Roman"/>
    </w:rPr>
  </w:style>
  <w:style w:type="paragraph" w:styleId="Lista2">
    <w:name w:val="List 2"/>
    <w:basedOn w:val="Normal"/>
    <w:uiPriority w:val="99"/>
    <w:rsid w:val="00B265D5"/>
    <w:pPr>
      <w:autoSpaceDE/>
      <w:autoSpaceDN/>
      <w:adjustRightInd/>
      <w:ind w:left="720" w:hanging="360"/>
    </w:pPr>
    <w:rPr>
      <w:rFonts w:eastAsia="Times New Roman"/>
      <w:sz w:val="24"/>
      <w:szCs w:val="24"/>
    </w:rPr>
  </w:style>
  <w:style w:type="paragraph" w:styleId="Lista3">
    <w:name w:val="List 3"/>
    <w:basedOn w:val="Normal"/>
    <w:uiPriority w:val="99"/>
    <w:rsid w:val="00B265D5"/>
    <w:pPr>
      <w:autoSpaceDE/>
      <w:autoSpaceDN/>
      <w:adjustRightInd/>
      <w:ind w:left="1080" w:hanging="360"/>
    </w:pPr>
    <w:rPr>
      <w:rFonts w:eastAsia="Times New Roman"/>
      <w:sz w:val="24"/>
      <w:szCs w:val="24"/>
    </w:rPr>
  </w:style>
  <w:style w:type="paragraph" w:styleId="Listaconnmeros3">
    <w:name w:val="List Number 3"/>
    <w:basedOn w:val="Normal"/>
    <w:uiPriority w:val="99"/>
    <w:rsid w:val="00B265D5"/>
    <w:pPr>
      <w:numPr>
        <w:numId w:val="23"/>
      </w:numPr>
      <w:autoSpaceDE/>
      <w:autoSpaceDN/>
      <w:adjustRightInd/>
    </w:pPr>
    <w:rPr>
      <w:rFonts w:eastAsia="Times New Roman"/>
      <w:sz w:val="24"/>
      <w:szCs w:val="24"/>
    </w:rPr>
  </w:style>
  <w:style w:type="paragraph" w:styleId="Listaconnmeros4">
    <w:name w:val="List Number 4"/>
    <w:basedOn w:val="Normal"/>
    <w:uiPriority w:val="99"/>
    <w:rsid w:val="00B265D5"/>
    <w:pPr>
      <w:numPr>
        <w:numId w:val="24"/>
      </w:numPr>
      <w:autoSpaceDE/>
      <w:autoSpaceDN/>
      <w:adjustRightInd/>
    </w:pPr>
    <w:rPr>
      <w:rFonts w:eastAsia="Times New Roman"/>
      <w:sz w:val="24"/>
      <w:szCs w:val="24"/>
    </w:rPr>
  </w:style>
  <w:style w:type="paragraph" w:styleId="Listaconnmeros5">
    <w:name w:val="List Number 5"/>
    <w:basedOn w:val="Normal"/>
    <w:uiPriority w:val="99"/>
    <w:rsid w:val="00B265D5"/>
    <w:pPr>
      <w:numPr>
        <w:numId w:val="25"/>
      </w:numPr>
      <w:autoSpaceDE/>
      <w:autoSpaceDN/>
      <w:adjustRightInd/>
    </w:pPr>
    <w:rPr>
      <w:rFonts w:eastAsia="Times New Roman"/>
      <w:sz w:val="24"/>
      <w:szCs w:val="24"/>
    </w:rPr>
  </w:style>
  <w:style w:type="paragraph" w:styleId="Sangranormal">
    <w:name w:val="Normal Indent"/>
    <w:basedOn w:val="Normal"/>
    <w:uiPriority w:val="99"/>
    <w:rsid w:val="00B265D5"/>
    <w:pPr>
      <w:autoSpaceDE/>
      <w:autoSpaceDN/>
      <w:adjustRightInd/>
      <w:ind w:left="720"/>
    </w:pPr>
    <w:rPr>
      <w:rFonts w:eastAsia="Times New Roman"/>
      <w:szCs w:val="24"/>
    </w:rPr>
  </w:style>
  <w:style w:type="paragraph" w:styleId="Encabezadodenota">
    <w:name w:val="Note Heading"/>
    <w:basedOn w:val="Normal"/>
    <w:next w:val="Normal"/>
    <w:link w:val="EncabezadodenotaCar"/>
    <w:rsid w:val="00B265D5"/>
    <w:pPr>
      <w:autoSpaceDE/>
      <w:autoSpaceDN/>
      <w:adjustRightInd/>
    </w:pPr>
    <w:rPr>
      <w:rFonts w:eastAsia="Times New Roman"/>
      <w:sz w:val="24"/>
      <w:lang w:eastAsia="x-none"/>
    </w:rPr>
  </w:style>
  <w:style w:type="character" w:customStyle="1" w:styleId="EncabezadodenotaCar">
    <w:name w:val="Encabezado de nota Car"/>
    <w:basedOn w:val="Fuentedeprrafopredeter"/>
    <w:link w:val="Encabezadodenota"/>
    <w:rsid w:val="00B265D5"/>
    <w:rPr>
      <w:rFonts w:ascii="Times New Roman" w:eastAsia="Times New Roman" w:hAnsi="Times New Roman"/>
      <w:sz w:val="24"/>
      <w:lang w:val="en-US" w:eastAsia="x-none"/>
    </w:rPr>
  </w:style>
  <w:style w:type="paragraph" w:styleId="Firma">
    <w:name w:val="Signature"/>
    <w:basedOn w:val="Normal"/>
    <w:link w:val="FirmaCar"/>
    <w:rsid w:val="00B265D5"/>
    <w:pPr>
      <w:autoSpaceDE/>
      <w:autoSpaceDN/>
      <w:adjustRightInd/>
      <w:ind w:left="4320"/>
    </w:pPr>
    <w:rPr>
      <w:rFonts w:eastAsia="Times New Roman"/>
      <w:sz w:val="24"/>
      <w:lang w:eastAsia="x-none"/>
    </w:rPr>
  </w:style>
  <w:style w:type="character" w:customStyle="1" w:styleId="FirmaCar">
    <w:name w:val="Firma Car"/>
    <w:basedOn w:val="Fuentedeprrafopredeter"/>
    <w:link w:val="Firma"/>
    <w:rsid w:val="00B265D5"/>
    <w:rPr>
      <w:rFonts w:ascii="Times New Roman" w:eastAsia="Times New Roman" w:hAnsi="Times New Roman"/>
      <w:sz w:val="24"/>
      <w:lang w:val="en-US" w:eastAsia="x-none"/>
    </w:rPr>
  </w:style>
  <w:style w:type="paragraph" w:styleId="Epgrafe">
    <w:name w:val="caption"/>
    <w:basedOn w:val="Normal"/>
    <w:next w:val="Normal"/>
    <w:uiPriority w:val="35"/>
    <w:qFormat/>
    <w:rsid w:val="00B265D5"/>
    <w:rPr>
      <w:rFonts w:eastAsia="Times New Roman"/>
      <w:b/>
      <w:bCs/>
    </w:rPr>
  </w:style>
  <w:style w:type="character" w:styleId="Refdenotaalfinal">
    <w:name w:val="endnote reference"/>
    <w:uiPriority w:val="99"/>
    <w:rsid w:val="00B265D5"/>
    <w:rPr>
      <w:vertAlign w:val="superscript"/>
    </w:rPr>
  </w:style>
  <w:style w:type="paragraph" w:styleId="Textomacro">
    <w:name w:val="macro"/>
    <w:link w:val="TextomacroCar"/>
    <w:semiHidden/>
    <w:rsid w:val="00B265D5"/>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s-AR"/>
    </w:rPr>
  </w:style>
  <w:style w:type="character" w:customStyle="1" w:styleId="TextomacroCar">
    <w:name w:val="Texto macro Car"/>
    <w:basedOn w:val="Fuentedeprrafopredeter"/>
    <w:link w:val="Textomacro"/>
    <w:semiHidden/>
    <w:rsid w:val="00B265D5"/>
    <w:rPr>
      <w:rFonts w:ascii="Courier New" w:eastAsia="Times New Roman" w:hAnsi="Courier New"/>
      <w:lang w:val="en-US" w:eastAsia="es-AR"/>
    </w:rPr>
  </w:style>
  <w:style w:type="paragraph" w:customStyle="1" w:styleId="CarCarCarCarCarCar1Car1">
    <w:name w:val="Car Car Car Car Car Car1 Car1"/>
    <w:basedOn w:val="Normal"/>
    <w:rsid w:val="00B265D5"/>
    <w:pPr>
      <w:spacing w:after="160" w:line="240" w:lineRule="exact"/>
    </w:pPr>
    <w:rPr>
      <w:rFonts w:ascii="Verdana" w:eastAsia="PMingLiU" w:hAnsi="Verdana"/>
    </w:rPr>
  </w:style>
  <w:style w:type="paragraph" w:customStyle="1" w:styleId="Tablenotes6pt">
    <w:name w:val="Table notes 6pt"/>
    <w:basedOn w:val="Normal"/>
    <w:rsid w:val="00B265D5"/>
    <w:pPr>
      <w:autoSpaceDE/>
      <w:autoSpaceDN/>
      <w:adjustRightInd/>
      <w:ind w:left="319" w:hanging="319"/>
    </w:pPr>
    <w:rPr>
      <w:rFonts w:eastAsia="Times New Roman"/>
      <w:i/>
      <w:iCs/>
      <w:sz w:val="12"/>
      <w:szCs w:val="24"/>
    </w:rPr>
  </w:style>
  <w:style w:type="paragraph" w:customStyle="1" w:styleId="Tablenotes8pt">
    <w:name w:val="Table notes 8pt"/>
    <w:basedOn w:val="Normal"/>
    <w:rsid w:val="00B265D5"/>
    <w:pPr>
      <w:autoSpaceDE/>
      <w:autoSpaceDN/>
      <w:adjustRightInd/>
      <w:ind w:left="360" w:hanging="360"/>
    </w:pPr>
    <w:rPr>
      <w:rFonts w:eastAsia="Times New Roman"/>
      <w:i/>
      <w:iCs/>
      <w:sz w:val="16"/>
      <w:szCs w:val="24"/>
    </w:rPr>
  </w:style>
  <w:style w:type="character" w:customStyle="1" w:styleId="BodyTextFirstIndentChar">
    <w:name w:val="Body Text First Indent Char"/>
    <w:rsid w:val="00B265D5"/>
    <w:rPr>
      <w:spacing w:val="0"/>
      <w:sz w:val="24"/>
      <w:lang w:val="en-US" w:eastAsia="x-none"/>
    </w:rPr>
  </w:style>
  <w:style w:type="paragraph" w:customStyle="1" w:styleId="Car2">
    <w:name w:val="Car2"/>
    <w:basedOn w:val="Normal"/>
    <w:rsid w:val="00B265D5"/>
    <w:pPr>
      <w:autoSpaceDE/>
      <w:autoSpaceDN/>
      <w:adjustRightInd/>
      <w:spacing w:after="160" w:line="240" w:lineRule="exact"/>
    </w:pPr>
    <w:rPr>
      <w:rFonts w:ascii="Verdana" w:eastAsia="PMingLiU" w:hAnsi="Verdana"/>
    </w:rPr>
  </w:style>
  <w:style w:type="paragraph" w:customStyle="1" w:styleId="Tax">
    <w:name w:val="Tax"/>
    <w:basedOn w:val="Normal"/>
    <w:uiPriority w:val="99"/>
    <w:rsid w:val="00B265D5"/>
    <w:rPr>
      <w:rFonts w:eastAsia="Times New Roman"/>
      <w:sz w:val="24"/>
      <w:szCs w:val="24"/>
    </w:rPr>
  </w:style>
  <w:style w:type="paragraph" w:customStyle="1" w:styleId="Asuntodelcomentario2">
    <w:name w:val="Asunto del comentario2"/>
    <w:basedOn w:val="Textocomentario"/>
    <w:next w:val="Textocomentario"/>
    <w:semiHidden/>
    <w:rsid w:val="00B265D5"/>
    <w:rPr>
      <w:rFonts w:eastAsia="Times New Roman"/>
      <w:b/>
      <w:bCs/>
      <w:lang w:eastAsia="x-none"/>
    </w:rPr>
  </w:style>
  <w:style w:type="paragraph" w:customStyle="1" w:styleId="Textodeglobo2">
    <w:name w:val="Texto de globo2"/>
    <w:basedOn w:val="Normal"/>
    <w:rsid w:val="00B265D5"/>
    <w:rPr>
      <w:rFonts w:ascii="Tahoma" w:eastAsia="Times New Roman" w:hAnsi="Tahoma" w:cs="Tahoma"/>
      <w:sz w:val="16"/>
      <w:szCs w:val="16"/>
    </w:rPr>
  </w:style>
  <w:style w:type="paragraph" w:customStyle="1" w:styleId="CarCarCar1">
    <w:name w:val="Car Car Car1"/>
    <w:basedOn w:val="Normal"/>
    <w:rsid w:val="00B265D5"/>
    <w:pPr>
      <w:autoSpaceDE/>
      <w:autoSpaceDN/>
      <w:adjustRightInd/>
      <w:spacing w:after="160" w:line="240" w:lineRule="exact"/>
    </w:pPr>
    <w:rPr>
      <w:rFonts w:ascii="Verdana" w:eastAsia="PMingLiU" w:hAnsi="Verdana"/>
    </w:rPr>
  </w:style>
  <w:style w:type="paragraph" w:customStyle="1" w:styleId="CarCarCar1CarCarCarCarCarCarCarCarCar">
    <w:name w:val="Car Car Car1 Car Car Car Car Car Car Car Car Car"/>
    <w:basedOn w:val="Normal"/>
    <w:rsid w:val="00B265D5"/>
    <w:pPr>
      <w:autoSpaceDE/>
      <w:autoSpaceDN/>
      <w:adjustRightInd/>
      <w:spacing w:after="160" w:line="240" w:lineRule="exact"/>
    </w:pPr>
    <w:rPr>
      <w:rFonts w:ascii="Verdana" w:eastAsia="PMingLiU" w:hAnsi="Verdana"/>
    </w:rPr>
  </w:style>
  <w:style w:type="paragraph" w:customStyle="1" w:styleId="CarCarCar1Car">
    <w:name w:val="Car Car Car1 Car"/>
    <w:basedOn w:val="Normal"/>
    <w:rsid w:val="00B265D5"/>
    <w:pPr>
      <w:autoSpaceDE/>
      <w:autoSpaceDN/>
      <w:adjustRightInd/>
      <w:spacing w:after="160" w:line="240" w:lineRule="exact"/>
    </w:pPr>
    <w:rPr>
      <w:rFonts w:ascii="Verdana" w:eastAsia="PMingLiU" w:hAnsi="Verdana"/>
    </w:rPr>
  </w:style>
  <w:style w:type="paragraph" w:customStyle="1" w:styleId="CarCarCar">
    <w:name w:val="Car Car Car"/>
    <w:basedOn w:val="Normal"/>
    <w:rsid w:val="00B265D5"/>
    <w:pPr>
      <w:autoSpaceDE/>
      <w:autoSpaceDN/>
      <w:adjustRightInd/>
      <w:spacing w:after="160" w:line="240" w:lineRule="exact"/>
    </w:pPr>
    <w:rPr>
      <w:rFonts w:ascii="Verdana" w:eastAsia="PMingLiU" w:hAnsi="Verdana"/>
    </w:rPr>
  </w:style>
  <w:style w:type="paragraph" w:customStyle="1" w:styleId="CarCarCarCarCarCar">
    <w:name w:val="Car Car Car Car Car Car"/>
    <w:basedOn w:val="Normal"/>
    <w:rsid w:val="00B265D5"/>
    <w:pPr>
      <w:autoSpaceDE/>
      <w:autoSpaceDN/>
      <w:adjustRightInd/>
      <w:spacing w:after="160" w:line="240" w:lineRule="exact"/>
    </w:pPr>
    <w:rPr>
      <w:rFonts w:ascii="Verdana" w:eastAsia="PMingLiU" w:hAnsi="Verdana"/>
    </w:rPr>
  </w:style>
  <w:style w:type="paragraph" w:customStyle="1" w:styleId="table0">
    <w:name w:val="table"/>
    <w:basedOn w:val="Normal"/>
    <w:rsid w:val="00B265D5"/>
    <w:pPr>
      <w:adjustRightInd/>
    </w:pPr>
    <w:rPr>
      <w:rFonts w:eastAsia="Times New Roman"/>
      <w:lang w:val="es-ES" w:eastAsia="es-ES"/>
    </w:rPr>
  </w:style>
  <w:style w:type="paragraph" w:customStyle="1" w:styleId="CarCarCarCarCarCarCarCarCar">
    <w:name w:val="Car Car Car Car Car Car Car Car Car"/>
    <w:basedOn w:val="Normal"/>
    <w:rsid w:val="00B265D5"/>
    <w:pPr>
      <w:autoSpaceDE/>
      <w:autoSpaceDN/>
      <w:adjustRightInd/>
      <w:spacing w:after="160" w:line="240" w:lineRule="exact"/>
    </w:pPr>
    <w:rPr>
      <w:rFonts w:ascii="Verdana" w:eastAsia="PMingLiU" w:hAnsi="Verdana"/>
    </w:rPr>
  </w:style>
  <w:style w:type="paragraph" w:customStyle="1" w:styleId="CarCarCar1CarCarCarCarCarCarCarCarCarCarCarCarCarCarCarCarCarCarCar">
    <w:name w:val="Car Car Car1 Car Car Car Car Car Car Car Car Car Car Car Car Car Car Car Car Car Car Car"/>
    <w:basedOn w:val="Normal"/>
    <w:rsid w:val="00B265D5"/>
    <w:pPr>
      <w:autoSpaceDE/>
      <w:autoSpaceDN/>
      <w:adjustRightInd/>
      <w:spacing w:after="160" w:line="240" w:lineRule="exact"/>
    </w:pPr>
    <w:rPr>
      <w:rFonts w:ascii="Verdana" w:eastAsia="PMingLiU" w:hAnsi="Verdana"/>
    </w:rPr>
  </w:style>
  <w:style w:type="paragraph" w:customStyle="1" w:styleId="Normal1">
    <w:name w:val="Normal1"/>
    <w:basedOn w:val="Normal"/>
    <w:rsid w:val="00B265D5"/>
    <w:rPr>
      <w:rFonts w:ascii="Garamond" w:eastAsia="SimSun" w:hAnsi="Garamond"/>
      <w:sz w:val="24"/>
      <w:szCs w:val="24"/>
      <w:lang w:val="es-AR"/>
    </w:rPr>
  </w:style>
  <w:style w:type="paragraph" w:customStyle="1" w:styleId="s2-90369">
    <w:name w:val="s2-90369"/>
    <w:basedOn w:val="Normal"/>
    <w:rsid w:val="00B265D5"/>
    <w:pPr>
      <w:ind w:firstLine="737"/>
      <w:jc w:val="both"/>
    </w:pPr>
    <w:rPr>
      <w:rFonts w:ascii="Arial" w:eastAsia="Times New Roman" w:hAnsi="Arial" w:cs="Arial"/>
      <w:lang w:val="es-ES" w:eastAsia="es-ES"/>
    </w:rPr>
  </w:style>
  <w:style w:type="character" w:customStyle="1" w:styleId="CharChar3">
    <w:name w:val="Char Char3"/>
    <w:rsid w:val="00B265D5"/>
    <w:rPr>
      <w:sz w:val="24"/>
      <w:lang w:val="en-US" w:eastAsia="en-US"/>
    </w:rPr>
  </w:style>
  <w:style w:type="paragraph" w:customStyle="1" w:styleId="FooterLandscape">
    <w:name w:val="Footer Landscape"/>
    <w:basedOn w:val="Normal"/>
    <w:rsid w:val="00B265D5"/>
    <w:pPr>
      <w:tabs>
        <w:tab w:val="center" w:pos="7200"/>
        <w:tab w:val="right" w:pos="14400"/>
      </w:tabs>
      <w:autoSpaceDE/>
      <w:autoSpaceDN/>
      <w:adjustRightInd/>
    </w:pPr>
    <w:rPr>
      <w:rFonts w:ascii="Arial" w:eastAsia="Times New Roman" w:hAnsi="Arial"/>
      <w:szCs w:val="24"/>
    </w:rPr>
  </w:style>
  <w:style w:type="paragraph" w:customStyle="1" w:styleId="BlockText5SglJ">
    <w:name w:val="Block Text .5 Sgl J"/>
    <w:basedOn w:val="Normal"/>
    <w:rsid w:val="00B265D5"/>
    <w:pPr>
      <w:autoSpaceDE/>
      <w:autoSpaceDN/>
      <w:adjustRightInd/>
      <w:spacing w:after="240"/>
      <w:ind w:left="720" w:right="720"/>
      <w:jc w:val="both"/>
    </w:pPr>
    <w:rPr>
      <w:rFonts w:eastAsia="Times New Roman"/>
      <w:szCs w:val="24"/>
    </w:rPr>
  </w:style>
  <w:style w:type="character" w:customStyle="1" w:styleId="CharChar1">
    <w:name w:val="Char Char1"/>
    <w:rsid w:val="00B265D5"/>
    <w:rPr>
      <w:sz w:val="24"/>
      <w:lang w:val="en-US" w:eastAsia="en-US"/>
    </w:rPr>
  </w:style>
  <w:style w:type="paragraph" w:customStyle="1" w:styleId="C10">
    <w:name w:val="C10"/>
    <w:rsid w:val="00B265D5"/>
    <w:pPr>
      <w:spacing w:line="240" w:lineRule="exact"/>
      <w:jc w:val="right"/>
    </w:pPr>
    <w:rPr>
      <w:rFonts w:ascii="Times New Roman" w:eastAsia="Times New Roman" w:hAnsi="Times New Roman"/>
      <w:noProof/>
      <w:lang w:val="en-US" w:eastAsia="en-US"/>
    </w:rPr>
  </w:style>
  <w:style w:type="character" w:customStyle="1" w:styleId="TextodegloboCar1">
    <w:name w:val="Texto de globo Car1"/>
    <w:uiPriority w:val="99"/>
    <w:semiHidden/>
    <w:rsid w:val="00B265D5"/>
    <w:rPr>
      <w:rFonts w:ascii="Tahoma" w:hAnsi="Tahoma"/>
      <w:sz w:val="16"/>
      <w:lang w:val="en-US" w:eastAsia="x-none"/>
    </w:rPr>
  </w:style>
  <w:style w:type="paragraph" w:customStyle="1" w:styleId="taba9">
    <w:name w:val="taba9"/>
    <w:basedOn w:val="Normal"/>
    <w:rsid w:val="00B265D5"/>
    <w:pPr>
      <w:tabs>
        <w:tab w:val="right" w:leader="dot" w:pos="5310"/>
      </w:tabs>
      <w:autoSpaceDE/>
      <w:autoSpaceDN/>
      <w:adjustRightInd/>
    </w:pPr>
    <w:rPr>
      <w:rFonts w:ascii="Arial" w:eastAsia="Times New Roman" w:hAnsi="Arial" w:cs="Arial"/>
      <w:sz w:val="18"/>
      <w:szCs w:val="18"/>
      <w:lang w:eastAsia="es-ES"/>
    </w:rPr>
  </w:style>
  <w:style w:type="character" w:customStyle="1" w:styleId="pp-place-title">
    <w:name w:val="pp-place-title"/>
    <w:rsid w:val="00B265D5"/>
    <w:rPr>
      <w:rFonts w:cs="Times New Roman"/>
    </w:rPr>
  </w:style>
  <w:style w:type="character" w:customStyle="1" w:styleId="pp-headline-itempp-headline-address">
    <w:name w:val="pp-headline-item pp-headline-address"/>
    <w:rsid w:val="00B265D5"/>
    <w:rPr>
      <w:rFonts w:cs="Times New Roman"/>
    </w:rPr>
  </w:style>
  <w:style w:type="paragraph" w:customStyle="1" w:styleId="CenteredB16pt">
    <w:name w:val="Centered B 16 pt"/>
    <w:basedOn w:val="Normal"/>
    <w:rsid w:val="00B265D5"/>
    <w:pPr>
      <w:widowControl w:val="0"/>
      <w:tabs>
        <w:tab w:val="left" w:pos="0"/>
        <w:tab w:val="left" w:pos="720"/>
      </w:tabs>
      <w:suppressAutoHyphens/>
      <w:jc w:val="center"/>
    </w:pPr>
    <w:rPr>
      <w:rFonts w:ascii="Times New Roman Bold" w:eastAsia="Times New Roman" w:hAnsi="Times New Roman Bold"/>
      <w:smallCaps/>
      <w:sz w:val="32"/>
      <w:szCs w:val="32"/>
    </w:rPr>
  </w:style>
  <w:style w:type="table" w:styleId="Tablaconcuadrcula">
    <w:name w:val="Table Grid"/>
    <w:basedOn w:val="Tablanormal"/>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arCarCarCharChar">
    <w:name w:val="Car Car Car Char Char"/>
    <w:basedOn w:val="Normal"/>
    <w:rsid w:val="00B265D5"/>
    <w:pPr>
      <w:autoSpaceDE/>
      <w:autoSpaceDN/>
      <w:adjustRightInd/>
      <w:spacing w:after="160" w:line="240" w:lineRule="exact"/>
    </w:pPr>
    <w:rPr>
      <w:rFonts w:ascii="Verdana" w:eastAsia="PMingLiU" w:hAnsi="Verdana"/>
    </w:rPr>
  </w:style>
  <w:style w:type="paragraph" w:customStyle="1" w:styleId="Prrafodelista1">
    <w:name w:val="Párrafo de lista1"/>
    <w:basedOn w:val="Normal"/>
    <w:rsid w:val="00B265D5"/>
    <w:pPr>
      <w:ind w:left="708"/>
    </w:pPr>
    <w:rPr>
      <w:rFonts w:eastAsia="Times New Roman"/>
    </w:rPr>
  </w:style>
  <w:style w:type="paragraph" w:customStyle="1" w:styleId="CM56">
    <w:name w:val="CM56"/>
    <w:basedOn w:val="Normal"/>
    <w:next w:val="Normal"/>
    <w:uiPriority w:val="99"/>
    <w:rsid w:val="00B265D5"/>
    <w:pPr>
      <w:widowControl w:val="0"/>
      <w:spacing w:after="255"/>
    </w:pPr>
    <w:rPr>
      <w:rFonts w:eastAsia="MS Mincho"/>
      <w:sz w:val="24"/>
      <w:szCs w:val="24"/>
      <w:lang w:val="es-ES" w:eastAsia="es-ES"/>
    </w:rPr>
  </w:style>
  <w:style w:type="paragraph" w:customStyle="1" w:styleId="DPWfdtblbody9">
    <w:name w:val="DPWfd tbl body9"/>
    <w:aliases w:val="y9"/>
    <w:basedOn w:val="Normal"/>
    <w:rsid w:val="00B265D5"/>
    <w:pPr>
      <w:autoSpaceDE/>
      <w:autoSpaceDN/>
      <w:adjustRightInd/>
      <w:spacing w:line="180" w:lineRule="exact"/>
      <w:jc w:val="both"/>
    </w:pPr>
    <w:rPr>
      <w:rFonts w:eastAsia="Times New Roman"/>
      <w:sz w:val="18"/>
      <w:szCs w:val="18"/>
      <w:lang w:eastAsia="es-ES"/>
    </w:rPr>
  </w:style>
  <w:style w:type="paragraph" w:customStyle="1" w:styleId="BodyText2SglCarCarCarCarCar">
    <w:name w:val="Body Text 2 Sgl Car Car Car Car Car"/>
    <w:basedOn w:val="Normal"/>
    <w:rsid w:val="00B265D5"/>
    <w:pPr>
      <w:widowControl w:val="0"/>
      <w:spacing w:after="240"/>
      <w:ind w:firstLine="720"/>
    </w:pPr>
    <w:rPr>
      <w:rFonts w:eastAsia="Times New Roman"/>
      <w:sz w:val="24"/>
      <w:szCs w:val="24"/>
      <w:lang w:val="es-ES" w:eastAsia="es-ES"/>
    </w:rPr>
  </w:style>
  <w:style w:type="character" w:customStyle="1" w:styleId="apple-style-span">
    <w:name w:val="apple-style-span"/>
    <w:rsid w:val="00B265D5"/>
    <w:rPr>
      <w:rFonts w:cs="Times New Roman"/>
    </w:rPr>
  </w:style>
  <w:style w:type="paragraph" w:customStyle="1" w:styleId="bodytext2">
    <w:name w:val="bodytext2"/>
    <w:basedOn w:val="Normal"/>
    <w:uiPriority w:val="99"/>
    <w:rsid w:val="00B265D5"/>
    <w:pPr>
      <w:autoSpaceDE/>
      <w:autoSpaceDN/>
      <w:adjustRightInd/>
      <w:ind w:left="284" w:firstLine="709"/>
      <w:jc w:val="both"/>
    </w:pPr>
    <w:rPr>
      <w:rFonts w:ascii="Book Antiqua" w:eastAsia="Times New Roman" w:hAnsi="Book Antiqua"/>
      <w:lang w:val="es-ES" w:eastAsia="es-ES"/>
    </w:rPr>
  </w:style>
  <w:style w:type="paragraph" w:customStyle="1" w:styleId="s4">
    <w:name w:val="s4"/>
    <w:basedOn w:val="Normal"/>
    <w:uiPriority w:val="99"/>
    <w:rsid w:val="00B265D5"/>
    <w:pPr>
      <w:autoSpaceDE/>
      <w:autoSpaceDN/>
      <w:adjustRightInd/>
      <w:spacing w:before="100" w:beforeAutospacing="1" w:after="100" w:afterAutospacing="1"/>
    </w:pPr>
    <w:rPr>
      <w:rFonts w:eastAsia="Times New Roman"/>
      <w:sz w:val="24"/>
      <w:szCs w:val="24"/>
      <w:lang w:val="es-ES" w:eastAsia="es-ES"/>
    </w:rPr>
  </w:style>
  <w:style w:type="paragraph" w:customStyle="1" w:styleId="Revisin1">
    <w:name w:val="Revisión1"/>
    <w:hidden/>
    <w:rsid w:val="00B265D5"/>
    <w:rPr>
      <w:rFonts w:ascii="Times New Roman" w:eastAsia="Times New Roman" w:hAnsi="Times New Roman"/>
      <w:lang w:val="en-US" w:eastAsia="en-US"/>
    </w:rPr>
  </w:style>
  <w:style w:type="character" w:customStyle="1" w:styleId="TABLES9PT">
    <w:name w:val="TABLES 9PT"/>
    <w:rsid w:val="00B265D5"/>
    <w:rPr>
      <w:spacing w:val="0"/>
      <w:sz w:val="18"/>
    </w:rPr>
  </w:style>
  <w:style w:type="paragraph" w:customStyle="1" w:styleId="Col1">
    <w:name w:val="Col1"/>
    <w:basedOn w:val="Normal"/>
    <w:rsid w:val="00B265D5"/>
    <w:pPr>
      <w:tabs>
        <w:tab w:val="decimal" w:pos="101"/>
        <w:tab w:val="decimal" w:pos="1008"/>
      </w:tabs>
      <w:autoSpaceDE/>
      <w:autoSpaceDN/>
      <w:adjustRightInd/>
    </w:pPr>
    <w:rPr>
      <w:rFonts w:eastAsia="Times New Roman"/>
      <w:sz w:val="18"/>
      <w:szCs w:val="24"/>
    </w:rPr>
  </w:style>
  <w:style w:type="paragraph" w:customStyle="1" w:styleId="BodyTextIndent22">
    <w:name w:val="Body Text Indent 22"/>
    <w:basedOn w:val="Normal"/>
    <w:rsid w:val="00B265D5"/>
    <w:pPr>
      <w:autoSpaceDE/>
      <w:autoSpaceDN/>
      <w:adjustRightInd/>
      <w:ind w:left="284" w:firstLine="709"/>
      <w:jc w:val="both"/>
    </w:pPr>
    <w:rPr>
      <w:rFonts w:ascii="Book Antiqua" w:eastAsia="Times New Roman" w:hAnsi="Book Antiqua"/>
      <w:kern w:val="18"/>
      <w:lang w:val="es-ES" w:eastAsia="es-ES"/>
    </w:rPr>
  </w:style>
  <w:style w:type="paragraph" w:customStyle="1" w:styleId="BodyTextIndent21">
    <w:name w:val="Body Text Indent 21"/>
    <w:basedOn w:val="Normal"/>
    <w:rsid w:val="00B265D5"/>
    <w:pPr>
      <w:autoSpaceDE/>
      <w:autoSpaceDN/>
      <w:adjustRightInd/>
      <w:ind w:left="284" w:firstLine="709"/>
      <w:jc w:val="both"/>
    </w:pPr>
    <w:rPr>
      <w:rFonts w:ascii="Book Antiqua" w:eastAsia="Times New Roman" w:hAnsi="Book Antiqua"/>
      <w:kern w:val="18"/>
      <w:lang w:val="es-ES" w:eastAsia="es-ES"/>
    </w:rPr>
  </w:style>
  <w:style w:type="paragraph" w:customStyle="1" w:styleId="Sangr3detindependiente">
    <w:name w:val="Sangr僘 3 de t. independiente"/>
    <w:basedOn w:val="Normal"/>
    <w:next w:val="BodyText2Sgl"/>
    <w:rsid w:val="00B265D5"/>
    <w:pPr>
      <w:widowControl w:val="0"/>
      <w:spacing w:after="240"/>
      <w:ind w:left="720"/>
    </w:pPr>
    <w:rPr>
      <w:rFonts w:eastAsia="Times New Roman"/>
      <w:lang w:eastAsia="es-ES"/>
    </w:rPr>
  </w:style>
  <w:style w:type="paragraph" w:customStyle="1" w:styleId="DeltaViewTableHeading">
    <w:name w:val="DeltaView Table Heading"/>
    <w:basedOn w:val="Normal"/>
    <w:rsid w:val="00B265D5"/>
    <w:pPr>
      <w:spacing w:after="120"/>
    </w:pPr>
    <w:rPr>
      <w:rFonts w:ascii="Arial" w:eastAsia="Times New Roman" w:hAnsi="Arial" w:cs="Arial"/>
      <w:b/>
      <w:bCs/>
      <w:sz w:val="24"/>
      <w:szCs w:val="24"/>
      <w:lang w:eastAsia="es-ES"/>
    </w:rPr>
  </w:style>
  <w:style w:type="paragraph" w:customStyle="1" w:styleId="RiskFactor">
    <w:name w:val="Risk Factor"/>
    <w:basedOn w:val="Normal"/>
    <w:rsid w:val="00B265D5"/>
    <w:pPr>
      <w:keepNext/>
      <w:autoSpaceDE/>
      <w:autoSpaceDN/>
      <w:adjustRightInd/>
      <w:spacing w:after="240"/>
      <w:ind w:firstLine="720"/>
      <w:jc w:val="both"/>
    </w:pPr>
    <w:rPr>
      <w:rFonts w:eastAsia="Times New Roman"/>
      <w:b/>
      <w:bCs/>
      <w:i/>
      <w:iCs/>
      <w:w w:val="0"/>
    </w:rPr>
  </w:style>
  <w:style w:type="paragraph" w:customStyle="1" w:styleId="BodyText2Sgl11pt">
    <w:name w:val="Body Text 2 Sgl 11pt"/>
    <w:basedOn w:val="Normal"/>
    <w:rsid w:val="00B265D5"/>
    <w:pPr>
      <w:tabs>
        <w:tab w:val="left" w:pos="567"/>
      </w:tabs>
      <w:autoSpaceDE/>
      <w:autoSpaceDN/>
      <w:adjustRightInd/>
      <w:spacing w:after="240" w:line="240" w:lineRule="exact"/>
      <w:ind w:firstLine="720"/>
    </w:pPr>
    <w:rPr>
      <w:rFonts w:eastAsia="Times New Roman"/>
      <w:sz w:val="22"/>
      <w:szCs w:val="22"/>
      <w:lang w:eastAsia="es-ES"/>
    </w:rPr>
  </w:style>
  <w:style w:type="paragraph" w:customStyle="1" w:styleId="ListB">
    <w:name w:val="ListB"/>
    <w:basedOn w:val="Normal"/>
    <w:uiPriority w:val="99"/>
    <w:rsid w:val="00B265D5"/>
    <w:pPr>
      <w:keepNext/>
      <w:tabs>
        <w:tab w:val="left" w:pos="567"/>
      </w:tabs>
      <w:autoSpaceDE/>
      <w:autoSpaceDN/>
      <w:adjustRightInd/>
      <w:spacing w:after="240" w:line="240" w:lineRule="exact"/>
    </w:pPr>
    <w:rPr>
      <w:rFonts w:eastAsia="Times New Roman"/>
      <w:b/>
      <w:bCs/>
      <w:sz w:val="22"/>
      <w:szCs w:val="22"/>
      <w:lang w:val="es-ES" w:eastAsia="es-ES"/>
    </w:rPr>
  </w:style>
  <w:style w:type="paragraph" w:customStyle="1" w:styleId="s38">
    <w:name w:val="s38"/>
    <w:basedOn w:val="Normal"/>
    <w:uiPriority w:val="99"/>
    <w:rsid w:val="00B265D5"/>
    <w:pPr>
      <w:autoSpaceDE/>
      <w:autoSpaceDN/>
      <w:adjustRightInd/>
      <w:ind w:left="964" w:hanging="397"/>
      <w:jc w:val="both"/>
    </w:pPr>
    <w:rPr>
      <w:rFonts w:ascii="Arial" w:eastAsia="Times New Roman" w:hAnsi="Arial" w:cs="Arial"/>
      <w:lang w:val="es-ES" w:eastAsia="es-ES"/>
    </w:rPr>
  </w:style>
  <w:style w:type="paragraph" w:customStyle="1" w:styleId="Tablefootnote0">
    <w:name w:val="Table footnote"/>
    <w:basedOn w:val="Normal"/>
    <w:rsid w:val="00B265D5"/>
    <w:pPr>
      <w:autoSpaceDE/>
      <w:autoSpaceDN/>
      <w:adjustRightInd/>
      <w:ind w:left="360" w:hanging="360"/>
    </w:pPr>
    <w:rPr>
      <w:rFonts w:eastAsia="Batang"/>
      <w:sz w:val="16"/>
      <w:szCs w:val="16"/>
    </w:rPr>
  </w:style>
  <w:style w:type="paragraph" w:customStyle="1" w:styleId="NormalTimesNewRoman">
    <w:name w:val="Normal + Times New Roman"/>
    <w:aliases w:val="10 pt,Negro,Justificado,Comprimido  0,1 pto"/>
    <w:basedOn w:val="Normal"/>
    <w:semiHidden/>
    <w:rsid w:val="00B265D5"/>
    <w:pPr>
      <w:tabs>
        <w:tab w:val="left" w:pos="-720"/>
        <w:tab w:val="left" w:pos="284"/>
      </w:tabs>
      <w:suppressAutoHyphens/>
      <w:autoSpaceDE/>
      <w:autoSpaceDN/>
      <w:adjustRightInd/>
      <w:jc w:val="both"/>
    </w:pPr>
    <w:rPr>
      <w:rFonts w:eastAsia="SimSun"/>
      <w:color w:val="000000"/>
      <w:spacing w:val="-2"/>
      <w:lang w:val="es-AR"/>
    </w:rPr>
  </w:style>
  <w:style w:type="paragraph" w:customStyle="1" w:styleId="PrrafoFecha">
    <w:name w:val="Párrafo Fecha"/>
    <w:basedOn w:val="Normal"/>
    <w:next w:val="Normal"/>
    <w:uiPriority w:val="99"/>
    <w:semiHidden/>
    <w:rsid w:val="00B265D5"/>
    <w:pPr>
      <w:autoSpaceDE/>
      <w:autoSpaceDN/>
      <w:adjustRightInd/>
      <w:spacing w:after="720"/>
      <w:jc w:val="right"/>
    </w:pPr>
    <w:rPr>
      <w:rFonts w:ascii="Courier New" w:eastAsia="SimSun" w:hAnsi="Courier New"/>
      <w:sz w:val="24"/>
      <w:lang w:val="es-ES_tradnl" w:eastAsia="es-ES"/>
    </w:rPr>
  </w:style>
  <w:style w:type="paragraph" w:customStyle="1" w:styleId="Prrafo1lnea">
    <w:name w:val="Párrafo 1 línea"/>
    <w:basedOn w:val="Normal"/>
    <w:uiPriority w:val="99"/>
    <w:semiHidden/>
    <w:rsid w:val="00B265D5"/>
    <w:pPr>
      <w:autoSpaceDE/>
      <w:autoSpaceDN/>
      <w:adjustRightInd/>
      <w:jc w:val="both"/>
    </w:pPr>
    <w:rPr>
      <w:rFonts w:ascii="Courier New" w:eastAsia="SimSun" w:hAnsi="Courier New"/>
      <w:sz w:val="24"/>
      <w:lang w:val="es-ES_tradnl" w:eastAsia="es-ES"/>
    </w:rPr>
  </w:style>
  <w:style w:type="paragraph" w:customStyle="1" w:styleId="PrrafoDireccion">
    <w:name w:val="Párrafo Direccion"/>
    <w:basedOn w:val="Normal"/>
    <w:uiPriority w:val="99"/>
    <w:semiHidden/>
    <w:rsid w:val="00B265D5"/>
    <w:pPr>
      <w:autoSpaceDE/>
      <w:autoSpaceDN/>
      <w:adjustRightInd/>
    </w:pPr>
    <w:rPr>
      <w:rFonts w:ascii="Courier New" w:eastAsia="SimSun" w:hAnsi="Courier New"/>
      <w:sz w:val="24"/>
      <w:lang w:val="es-ES_tradnl" w:eastAsia="es-ES"/>
    </w:rPr>
  </w:style>
  <w:style w:type="paragraph" w:customStyle="1" w:styleId="PrrafoIndentado">
    <w:name w:val="Párrafo Indentado"/>
    <w:basedOn w:val="PrrafoFecha"/>
    <w:uiPriority w:val="99"/>
    <w:semiHidden/>
    <w:rsid w:val="00B265D5"/>
    <w:pPr>
      <w:spacing w:before="240" w:after="0"/>
      <w:ind w:left="851"/>
      <w:jc w:val="both"/>
    </w:pPr>
  </w:style>
  <w:style w:type="paragraph" w:customStyle="1" w:styleId="PrrafoNormal">
    <w:name w:val="Párrafo Normal"/>
    <w:basedOn w:val="PrrafoFecha"/>
    <w:uiPriority w:val="99"/>
    <w:semiHidden/>
    <w:rsid w:val="00B265D5"/>
    <w:pPr>
      <w:spacing w:after="240" w:line="360" w:lineRule="exact"/>
      <w:jc w:val="both"/>
    </w:pPr>
  </w:style>
  <w:style w:type="paragraph" w:customStyle="1" w:styleId="PrrafoRoman">
    <w:name w:val="Párrafo Romaní"/>
    <w:basedOn w:val="PrrafoFecha"/>
    <w:uiPriority w:val="99"/>
    <w:semiHidden/>
    <w:rsid w:val="00B265D5"/>
    <w:pPr>
      <w:spacing w:after="0" w:line="480" w:lineRule="exact"/>
      <w:ind w:left="1418"/>
      <w:jc w:val="both"/>
    </w:pPr>
  </w:style>
  <w:style w:type="paragraph" w:customStyle="1" w:styleId="TtuloPrincipal">
    <w:name w:val="Título Principal"/>
    <w:basedOn w:val="PrrafoFecha"/>
    <w:next w:val="Normal"/>
    <w:uiPriority w:val="99"/>
    <w:semiHidden/>
    <w:rsid w:val="00B265D5"/>
    <w:pPr>
      <w:spacing w:after="360"/>
      <w:jc w:val="center"/>
    </w:pPr>
    <w:rPr>
      <w:rFonts w:ascii="Garamond" w:hAnsi="Garamond"/>
      <w:b/>
      <w:u w:val="single"/>
    </w:rPr>
  </w:style>
  <w:style w:type="paragraph" w:customStyle="1" w:styleId="TtuloSecundario">
    <w:name w:val="Título Secundario"/>
    <w:basedOn w:val="Normal"/>
    <w:uiPriority w:val="99"/>
    <w:semiHidden/>
    <w:rsid w:val="00B265D5"/>
    <w:pPr>
      <w:autoSpaceDE/>
      <w:autoSpaceDN/>
      <w:adjustRightInd/>
      <w:jc w:val="center"/>
    </w:pPr>
    <w:rPr>
      <w:rFonts w:ascii="Courier New" w:eastAsia="SimSun" w:hAnsi="Courier New"/>
      <w:sz w:val="24"/>
      <w:u w:val="single"/>
      <w:lang w:val="es-ES_tradnl" w:eastAsia="es-ES"/>
    </w:rPr>
  </w:style>
  <w:style w:type="paragraph" w:customStyle="1" w:styleId="Fax">
    <w:name w:val="Fax"/>
    <w:basedOn w:val="Normal"/>
    <w:uiPriority w:val="99"/>
    <w:semiHidden/>
    <w:rsid w:val="00B265D5"/>
    <w:pPr>
      <w:autoSpaceDE/>
      <w:autoSpaceDN/>
      <w:adjustRightInd/>
      <w:spacing w:after="120"/>
    </w:pPr>
    <w:rPr>
      <w:rFonts w:eastAsia="SimSun"/>
      <w:sz w:val="24"/>
      <w:lang w:eastAsia="es-ES"/>
    </w:rPr>
  </w:style>
  <w:style w:type="paragraph" w:customStyle="1" w:styleId="To">
    <w:name w:val="To"/>
    <w:basedOn w:val="Normal"/>
    <w:uiPriority w:val="99"/>
    <w:semiHidden/>
    <w:rsid w:val="00B265D5"/>
    <w:pPr>
      <w:autoSpaceDE/>
      <w:autoSpaceDN/>
      <w:adjustRightInd/>
      <w:spacing w:after="120"/>
    </w:pPr>
    <w:rPr>
      <w:rFonts w:eastAsia="SimSun"/>
      <w:sz w:val="24"/>
      <w:lang w:eastAsia="es-ES"/>
    </w:rPr>
  </w:style>
  <w:style w:type="paragraph" w:customStyle="1" w:styleId="Textodenotaalfinal">
    <w:name w:val="Texto de nota al final"/>
    <w:basedOn w:val="Normal"/>
    <w:uiPriority w:val="99"/>
    <w:semiHidden/>
    <w:rsid w:val="00B265D5"/>
    <w:pPr>
      <w:widowControl w:val="0"/>
    </w:pPr>
    <w:rPr>
      <w:rFonts w:ascii="Courier" w:eastAsia="SimSun" w:hAnsi="Courier"/>
      <w:szCs w:val="24"/>
      <w:lang w:val="es-ES" w:eastAsia="es-ES"/>
    </w:rPr>
  </w:style>
  <w:style w:type="paragraph" w:customStyle="1" w:styleId="Textodenotaalpie">
    <w:name w:val="Texto de nota al pie"/>
    <w:basedOn w:val="Normal"/>
    <w:uiPriority w:val="99"/>
    <w:semiHidden/>
    <w:rsid w:val="00B265D5"/>
    <w:pPr>
      <w:widowControl w:val="0"/>
    </w:pPr>
    <w:rPr>
      <w:rFonts w:ascii="Courier" w:eastAsia="SimSun" w:hAnsi="Courier"/>
      <w:szCs w:val="24"/>
      <w:lang w:val="es-ES" w:eastAsia="es-ES"/>
    </w:rPr>
  </w:style>
  <w:style w:type="paragraph" w:customStyle="1" w:styleId="Document1">
    <w:name w:val="Document 1"/>
    <w:uiPriority w:val="99"/>
    <w:semiHidden/>
    <w:rsid w:val="00B265D5"/>
    <w:pPr>
      <w:keepNext/>
      <w:keepLines/>
      <w:widowControl w:val="0"/>
      <w:tabs>
        <w:tab w:val="left" w:pos="-720"/>
      </w:tabs>
      <w:suppressAutoHyphens/>
      <w:autoSpaceDE w:val="0"/>
      <w:autoSpaceDN w:val="0"/>
      <w:adjustRightInd w:val="0"/>
      <w:spacing w:line="240" w:lineRule="atLeast"/>
    </w:pPr>
    <w:rPr>
      <w:rFonts w:ascii="Courier" w:eastAsia="SimSun" w:hAnsi="Courier"/>
      <w:sz w:val="24"/>
      <w:szCs w:val="24"/>
      <w:lang w:val="en-US"/>
    </w:rPr>
  </w:style>
  <w:style w:type="paragraph" w:customStyle="1" w:styleId="Tdc10">
    <w:name w:val="Tdc 1"/>
    <w:basedOn w:val="Normal"/>
    <w:uiPriority w:val="99"/>
    <w:semiHidden/>
    <w:rsid w:val="00B265D5"/>
    <w:pPr>
      <w:widowControl w:val="0"/>
      <w:tabs>
        <w:tab w:val="right" w:leader="dot" w:pos="9360"/>
      </w:tabs>
      <w:suppressAutoHyphens/>
      <w:spacing w:before="480" w:line="240" w:lineRule="atLeast"/>
      <w:ind w:left="720" w:right="720" w:hanging="720"/>
    </w:pPr>
    <w:rPr>
      <w:rFonts w:ascii="Courier" w:eastAsia="SimSun" w:hAnsi="Courier"/>
      <w:sz w:val="24"/>
      <w:szCs w:val="24"/>
      <w:lang w:eastAsia="es-ES"/>
    </w:rPr>
  </w:style>
  <w:style w:type="paragraph" w:customStyle="1" w:styleId="Tdc20">
    <w:name w:val="Tdc 2"/>
    <w:basedOn w:val="Normal"/>
    <w:uiPriority w:val="99"/>
    <w:semiHidden/>
    <w:rsid w:val="00B265D5"/>
    <w:pPr>
      <w:widowControl w:val="0"/>
      <w:tabs>
        <w:tab w:val="right" w:leader="dot" w:pos="9360"/>
      </w:tabs>
      <w:suppressAutoHyphens/>
      <w:spacing w:line="240" w:lineRule="atLeast"/>
      <w:ind w:left="1440" w:right="720" w:hanging="720"/>
    </w:pPr>
    <w:rPr>
      <w:rFonts w:ascii="Courier" w:eastAsia="SimSun" w:hAnsi="Courier"/>
      <w:sz w:val="24"/>
      <w:szCs w:val="24"/>
      <w:lang w:eastAsia="es-ES"/>
    </w:rPr>
  </w:style>
  <w:style w:type="paragraph" w:customStyle="1" w:styleId="Tdc30">
    <w:name w:val="Tdc 3"/>
    <w:basedOn w:val="Normal"/>
    <w:uiPriority w:val="99"/>
    <w:semiHidden/>
    <w:rsid w:val="00B265D5"/>
    <w:pPr>
      <w:widowControl w:val="0"/>
      <w:tabs>
        <w:tab w:val="right" w:leader="dot" w:pos="9360"/>
      </w:tabs>
      <w:suppressAutoHyphens/>
      <w:spacing w:line="240" w:lineRule="atLeast"/>
      <w:ind w:left="2160" w:right="720" w:hanging="720"/>
    </w:pPr>
    <w:rPr>
      <w:rFonts w:ascii="Courier" w:eastAsia="SimSun" w:hAnsi="Courier"/>
      <w:sz w:val="24"/>
      <w:szCs w:val="24"/>
      <w:lang w:eastAsia="es-ES"/>
    </w:rPr>
  </w:style>
  <w:style w:type="paragraph" w:customStyle="1" w:styleId="Tdc40">
    <w:name w:val="Tdc 4"/>
    <w:basedOn w:val="Normal"/>
    <w:uiPriority w:val="99"/>
    <w:semiHidden/>
    <w:rsid w:val="00B265D5"/>
    <w:pPr>
      <w:widowControl w:val="0"/>
      <w:tabs>
        <w:tab w:val="right" w:leader="dot" w:pos="9360"/>
      </w:tabs>
      <w:suppressAutoHyphens/>
      <w:spacing w:line="240" w:lineRule="atLeast"/>
      <w:ind w:left="2880" w:right="720" w:hanging="720"/>
    </w:pPr>
    <w:rPr>
      <w:rFonts w:ascii="Courier" w:eastAsia="SimSun" w:hAnsi="Courier"/>
      <w:sz w:val="24"/>
      <w:szCs w:val="24"/>
      <w:lang w:eastAsia="es-ES"/>
    </w:rPr>
  </w:style>
  <w:style w:type="paragraph" w:customStyle="1" w:styleId="Tdc50">
    <w:name w:val="Tdc 5"/>
    <w:basedOn w:val="Normal"/>
    <w:uiPriority w:val="99"/>
    <w:semiHidden/>
    <w:rsid w:val="00B265D5"/>
    <w:pPr>
      <w:widowControl w:val="0"/>
      <w:tabs>
        <w:tab w:val="right" w:leader="dot" w:pos="9360"/>
      </w:tabs>
      <w:suppressAutoHyphens/>
      <w:spacing w:line="240" w:lineRule="atLeast"/>
      <w:ind w:left="3600" w:right="720" w:hanging="720"/>
    </w:pPr>
    <w:rPr>
      <w:rFonts w:ascii="Courier" w:eastAsia="SimSun" w:hAnsi="Courier"/>
      <w:sz w:val="24"/>
      <w:szCs w:val="24"/>
      <w:lang w:eastAsia="es-ES"/>
    </w:rPr>
  </w:style>
  <w:style w:type="paragraph" w:customStyle="1" w:styleId="Tdc60">
    <w:name w:val="Tdc 6"/>
    <w:basedOn w:val="Normal"/>
    <w:uiPriority w:val="99"/>
    <w:semiHidden/>
    <w:rsid w:val="00B265D5"/>
    <w:pPr>
      <w:widowControl w:val="0"/>
      <w:tabs>
        <w:tab w:val="right" w:pos="9360"/>
      </w:tabs>
      <w:suppressAutoHyphens/>
      <w:spacing w:line="240" w:lineRule="atLeast"/>
      <w:ind w:left="720" w:hanging="720"/>
    </w:pPr>
    <w:rPr>
      <w:rFonts w:ascii="Courier" w:eastAsia="SimSun" w:hAnsi="Courier"/>
      <w:sz w:val="24"/>
      <w:szCs w:val="24"/>
      <w:lang w:eastAsia="es-ES"/>
    </w:rPr>
  </w:style>
  <w:style w:type="paragraph" w:customStyle="1" w:styleId="Tdc70">
    <w:name w:val="Tdc 7"/>
    <w:basedOn w:val="Normal"/>
    <w:uiPriority w:val="99"/>
    <w:semiHidden/>
    <w:rsid w:val="00B265D5"/>
    <w:pPr>
      <w:widowControl w:val="0"/>
      <w:suppressAutoHyphens/>
      <w:spacing w:line="240" w:lineRule="atLeast"/>
      <w:ind w:left="720" w:hanging="720"/>
    </w:pPr>
    <w:rPr>
      <w:rFonts w:ascii="Courier" w:eastAsia="SimSun" w:hAnsi="Courier"/>
      <w:sz w:val="24"/>
      <w:szCs w:val="24"/>
      <w:lang w:eastAsia="es-ES"/>
    </w:rPr>
  </w:style>
  <w:style w:type="paragraph" w:customStyle="1" w:styleId="Tdc80">
    <w:name w:val="Tdc 8"/>
    <w:basedOn w:val="Normal"/>
    <w:uiPriority w:val="99"/>
    <w:semiHidden/>
    <w:rsid w:val="00B265D5"/>
    <w:pPr>
      <w:widowControl w:val="0"/>
      <w:tabs>
        <w:tab w:val="right" w:pos="9360"/>
      </w:tabs>
      <w:suppressAutoHyphens/>
      <w:spacing w:line="240" w:lineRule="atLeast"/>
      <w:ind w:left="720" w:hanging="720"/>
    </w:pPr>
    <w:rPr>
      <w:rFonts w:ascii="Courier" w:eastAsia="SimSun" w:hAnsi="Courier"/>
      <w:sz w:val="24"/>
      <w:szCs w:val="24"/>
      <w:lang w:eastAsia="es-ES"/>
    </w:rPr>
  </w:style>
  <w:style w:type="paragraph" w:customStyle="1" w:styleId="Tdc90">
    <w:name w:val="Tdc 9"/>
    <w:basedOn w:val="Normal"/>
    <w:uiPriority w:val="99"/>
    <w:semiHidden/>
    <w:rsid w:val="00B265D5"/>
    <w:pPr>
      <w:widowControl w:val="0"/>
      <w:tabs>
        <w:tab w:val="right" w:leader="dot" w:pos="9360"/>
      </w:tabs>
      <w:suppressAutoHyphens/>
      <w:spacing w:line="240" w:lineRule="atLeast"/>
      <w:ind w:left="720" w:hanging="720"/>
    </w:pPr>
    <w:rPr>
      <w:rFonts w:ascii="Courier" w:eastAsia="SimSun" w:hAnsi="Courier"/>
      <w:sz w:val="24"/>
      <w:szCs w:val="24"/>
      <w:lang w:eastAsia="es-ES"/>
    </w:rPr>
  </w:style>
  <w:style w:type="paragraph" w:customStyle="1" w:styleId="Encabezadodetda">
    <w:name w:val="Encabezado de tda"/>
    <w:basedOn w:val="Normal"/>
    <w:uiPriority w:val="99"/>
    <w:semiHidden/>
    <w:rsid w:val="00B265D5"/>
    <w:pPr>
      <w:widowControl w:val="0"/>
      <w:tabs>
        <w:tab w:val="right" w:pos="9360"/>
      </w:tabs>
      <w:suppressAutoHyphens/>
      <w:spacing w:line="240" w:lineRule="atLeast"/>
    </w:pPr>
    <w:rPr>
      <w:rFonts w:ascii="Courier" w:eastAsia="SimSun" w:hAnsi="Courier"/>
      <w:sz w:val="24"/>
      <w:szCs w:val="24"/>
      <w:lang w:eastAsia="es-ES"/>
    </w:rPr>
  </w:style>
  <w:style w:type="paragraph" w:customStyle="1" w:styleId="BalloonText1">
    <w:name w:val="Balloon Text1"/>
    <w:basedOn w:val="Normal"/>
    <w:rsid w:val="00B265D5"/>
    <w:pPr>
      <w:autoSpaceDE/>
      <w:autoSpaceDN/>
      <w:adjustRightInd/>
    </w:pPr>
    <w:rPr>
      <w:rFonts w:ascii="Tahoma" w:eastAsia="SimSun" w:hAnsi="Tahoma" w:cs="Book Antiqua"/>
      <w:sz w:val="16"/>
      <w:szCs w:val="16"/>
      <w:lang w:val="es-AR"/>
    </w:rPr>
  </w:style>
  <w:style w:type="paragraph" w:customStyle="1" w:styleId="BodyText23">
    <w:name w:val="Body Text 23"/>
    <w:basedOn w:val="Normal"/>
    <w:uiPriority w:val="99"/>
    <w:semiHidden/>
    <w:rsid w:val="00B265D5"/>
    <w:pPr>
      <w:overflowPunct w:val="0"/>
      <w:spacing w:after="360"/>
      <w:ind w:firstLine="2835"/>
      <w:jc w:val="both"/>
      <w:textAlignment w:val="baseline"/>
    </w:pPr>
    <w:rPr>
      <w:rFonts w:ascii="Arial" w:eastAsia="SimSun" w:hAnsi="Arial"/>
      <w:b/>
      <w:sz w:val="24"/>
      <w:lang w:val="es-ES_tradnl" w:eastAsia="es-ES"/>
    </w:rPr>
  </w:style>
  <w:style w:type="paragraph" w:customStyle="1" w:styleId="CommentSubject1">
    <w:name w:val="Comment Subject1"/>
    <w:basedOn w:val="Textocomentario"/>
    <w:next w:val="Textocomentario"/>
    <w:rsid w:val="00B265D5"/>
    <w:pPr>
      <w:autoSpaceDE/>
      <w:autoSpaceDN/>
      <w:adjustRightInd/>
    </w:pPr>
    <w:rPr>
      <w:rFonts w:eastAsia="SimSun"/>
      <w:b/>
      <w:bCs/>
      <w:lang w:val="es-ES"/>
    </w:rPr>
  </w:style>
  <w:style w:type="paragraph" w:customStyle="1" w:styleId="p0">
    <w:name w:val="p0"/>
    <w:basedOn w:val="Normal"/>
    <w:uiPriority w:val="99"/>
    <w:semiHidden/>
    <w:rsid w:val="00B265D5"/>
    <w:pPr>
      <w:widowControl w:val="0"/>
      <w:tabs>
        <w:tab w:val="left" w:pos="720"/>
      </w:tabs>
      <w:autoSpaceDE/>
      <w:autoSpaceDN/>
      <w:adjustRightInd/>
      <w:spacing w:line="240" w:lineRule="atLeast"/>
      <w:jc w:val="both"/>
    </w:pPr>
    <w:rPr>
      <w:rFonts w:eastAsia="SimSun"/>
      <w:sz w:val="24"/>
      <w:lang w:val="es-ES" w:eastAsia="es-ES"/>
    </w:rPr>
  </w:style>
  <w:style w:type="paragraph" w:customStyle="1" w:styleId="AODocTxt">
    <w:name w:val="AODocTxt"/>
    <w:basedOn w:val="Normal"/>
    <w:rsid w:val="00B265D5"/>
    <w:pPr>
      <w:autoSpaceDE/>
      <w:autoSpaceDN/>
      <w:adjustRightInd/>
      <w:spacing w:before="200"/>
      <w:jc w:val="both"/>
    </w:pPr>
    <w:rPr>
      <w:rFonts w:eastAsia="SimSun"/>
    </w:rPr>
  </w:style>
  <w:style w:type="paragraph" w:customStyle="1" w:styleId="AODocTxtL1">
    <w:name w:val="AODocTxtL1"/>
    <w:basedOn w:val="AODocTxt"/>
    <w:rsid w:val="00B265D5"/>
    <w:pPr>
      <w:tabs>
        <w:tab w:val="num" w:pos="360"/>
        <w:tab w:val="num" w:pos="1440"/>
      </w:tabs>
      <w:ind w:left="1440" w:hanging="360"/>
    </w:pPr>
  </w:style>
  <w:style w:type="paragraph" w:customStyle="1" w:styleId="AODocTxtL2">
    <w:name w:val="AODocTxtL2"/>
    <w:basedOn w:val="AODocTxt"/>
    <w:rsid w:val="00B265D5"/>
    <w:pPr>
      <w:tabs>
        <w:tab w:val="num" w:pos="360"/>
        <w:tab w:val="num" w:pos="2160"/>
      </w:tabs>
      <w:ind w:left="2160" w:hanging="180"/>
    </w:pPr>
  </w:style>
  <w:style w:type="paragraph" w:customStyle="1" w:styleId="AODocTxtL3">
    <w:name w:val="AODocTxtL3"/>
    <w:basedOn w:val="AODocTxt"/>
    <w:rsid w:val="00B265D5"/>
    <w:pPr>
      <w:tabs>
        <w:tab w:val="num" w:pos="360"/>
        <w:tab w:val="num" w:pos="2880"/>
      </w:tabs>
      <w:ind w:left="2880" w:hanging="360"/>
    </w:pPr>
  </w:style>
  <w:style w:type="paragraph" w:customStyle="1" w:styleId="AODocTxtL4">
    <w:name w:val="AODocTxtL4"/>
    <w:basedOn w:val="AODocTxt"/>
    <w:rsid w:val="00B265D5"/>
    <w:pPr>
      <w:tabs>
        <w:tab w:val="num" w:pos="360"/>
        <w:tab w:val="num" w:pos="3600"/>
      </w:tabs>
      <w:ind w:left="3600" w:hanging="360"/>
    </w:pPr>
  </w:style>
  <w:style w:type="paragraph" w:customStyle="1" w:styleId="AODocTxtL5">
    <w:name w:val="AODocTxtL5"/>
    <w:basedOn w:val="AODocTxt"/>
    <w:rsid w:val="00B265D5"/>
    <w:pPr>
      <w:tabs>
        <w:tab w:val="num" w:pos="360"/>
        <w:tab w:val="num" w:pos="4320"/>
      </w:tabs>
      <w:ind w:left="4320" w:hanging="180"/>
    </w:pPr>
  </w:style>
  <w:style w:type="paragraph" w:customStyle="1" w:styleId="AODocTxtL6">
    <w:name w:val="AODocTxtL6"/>
    <w:basedOn w:val="AODocTxt"/>
    <w:rsid w:val="00B265D5"/>
    <w:pPr>
      <w:tabs>
        <w:tab w:val="num" w:pos="360"/>
        <w:tab w:val="num" w:pos="5040"/>
      </w:tabs>
      <w:ind w:left="5040" w:hanging="360"/>
    </w:pPr>
  </w:style>
  <w:style w:type="paragraph" w:customStyle="1" w:styleId="AODocTxtL7">
    <w:name w:val="AODocTxtL7"/>
    <w:basedOn w:val="AODocTxt"/>
    <w:rsid w:val="00B265D5"/>
    <w:pPr>
      <w:tabs>
        <w:tab w:val="num" w:pos="360"/>
        <w:tab w:val="num" w:pos="5760"/>
      </w:tabs>
      <w:ind w:left="5760" w:hanging="360"/>
    </w:pPr>
  </w:style>
  <w:style w:type="paragraph" w:customStyle="1" w:styleId="AODocTxtL8">
    <w:name w:val="AODocTxtL8"/>
    <w:basedOn w:val="AODocTxt"/>
    <w:rsid w:val="00B265D5"/>
    <w:pPr>
      <w:tabs>
        <w:tab w:val="num" w:pos="360"/>
        <w:tab w:val="num" w:pos="6480"/>
      </w:tabs>
      <w:ind w:left="6480" w:hanging="180"/>
    </w:pPr>
  </w:style>
  <w:style w:type="paragraph" w:customStyle="1" w:styleId="AOGenNum1List">
    <w:name w:val="AOGenNum1List"/>
    <w:basedOn w:val="Normal"/>
    <w:uiPriority w:val="99"/>
    <w:semiHidden/>
    <w:rsid w:val="00B265D5"/>
    <w:pPr>
      <w:tabs>
        <w:tab w:val="num" w:pos="2160"/>
      </w:tabs>
      <w:autoSpaceDE/>
      <w:autoSpaceDN/>
      <w:adjustRightInd/>
      <w:spacing w:before="200"/>
      <w:ind w:left="2160" w:hanging="180"/>
      <w:jc w:val="both"/>
    </w:pPr>
    <w:rPr>
      <w:rFonts w:eastAsia="SimSun"/>
    </w:rPr>
  </w:style>
  <w:style w:type="paragraph" w:customStyle="1" w:styleId="BodyText21">
    <w:name w:val="Body Text 21"/>
    <w:basedOn w:val="Normal"/>
    <w:rsid w:val="00B265D5"/>
    <w:pPr>
      <w:autoSpaceDE/>
      <w:autoSpaceDN/>
      <w:adjustRightInd/>
      <w:jc w:val="both"/>
    </w:pPr>
    <w:rPr>
      <w:rFonts w:eastAsia="SimSun"/>
      <w:lang w:val="es-ES_tradnl" w:eastAsia="es-ES"/>
    </w:rPr>
  </w:style>
  <w:style w:type="character" w:customStyle="1" w:styleId="msoins0">
    <w:name w:val="msoins"/>
    <w:uiPriority w:val="99"/>
    <w:semiHidden/>
    <w:rsid w:val="00B265D5"/>
  </w:style>
  <w:style w:type="paragraph" w:customStyle="1" w:styleId="Tabla">
    <w:name w:val="Tabla"/>
    <w:basedOn w:val="Normal"/>
    <w:rsid w:val="00B265D5"/>
    <w:pPr>
      <w:widowControl w:val="0"/>
      <w:tabs>
        <w:tab w:val="left" w:pos="664"/>
      </w:tabs>
      <w:autoSpaceDE/>
      <w:autoSpaceDN/>
      <w:adjustRightInd/>
      <w:spacing w:before="120" w:after="60"/>
      <w:ind w:right="357"/>
      <w:jc w:val="both"/>
    </w:pPr>
    <w:rPr>
      <w:rFonts w:ascii="CG Times (W1)" w:eastAsia="SimSun" w:hAnsi="CG Times (W1)"/>
      <w:noProof/>
      <w:sz w:val="24"/>
      <w:lang w:val="es-AR"/>
    </w:rPr>
  </w:style>
  <w:style w:type="paragraph" w:customStyle="1" w:styleId="ROMANI">
    <w:name w:val="ROMANI"/>
    <w:uiPriority w:val="99"/>
    <w:semiHidden/>
    <w:rsid w:val="00B265D5"/>
    <w:pPr>
      <w:widowControl w:val="0"/>
      <w:tabs>
        <w:tab w:val="left" w:pos="-720"/>
      </w:tabs>
      <w:suppressAutoHyphens/>
      <w:jc w:val="both"/>
    </w:pPr>
    <w:rPr>
      <w:rFonts w:ascii="Courier New" w:eastAsia="SimSun" w:hAnsi="Courier New" w:cs="Courier New"/>
      <w:spacing w:val="-3"/>
      <w:sz w:val="24"/>
      <w:szCs w:val="24"/>
      <w:lang w:val="en-US" w:eastAsia="en-US"/>
    </w:rPr>
  </w:style>
  <w:style w:type="paragraph" w:customStyle="1" w:styleId="Parrafo">
    <w:name w:val="Parrafo"/>
    <w:basedOn w:val="Normal"/>
    <w:uiPriority w:val="99"/>
    <w:semiHidden/>
    <w:rsid w:val="00B265D5"/>
    <w:pPr>
      <w:autoSpaceDE/>
      <w:autoSpaceDN/>
      <w:adjustRightInd/>
      <w:spacing w:before="120"/>
      <w:jc w:val="both"/>
    </w:pPr>
    <w:rPr>
      <w:rFonts w:eastAsia="SimSun"/>
      <w:lang w:val="es-AR"/>
    </w:rPr>
  </w:style>
  <w:style w:type="paragraph" w:customStyle="1" w:styleId="5italbold">
    <w:name w:val=".5 italbold"/>
    <w:basedOn w:val="TitleL"/>
    <w:uiPriority w:val="99"/>
    <w:semiHidden/>
    <w:rsid w:val="00B265D5"/>
    <w:pPr>
      <w:keepNext/>
      <w:autoSpaceDE/>
      <w:autoSpaceDN/>
      <w:adjustRightInd/>
      <w:spacing w:after="300"/>
      <w:ind w:firstLine="720"/>
    </w:pPr>
    <w:rPr>
      <w:rFonts w:ascii="Times New Roman Bold" w:hAnsi="Times New Roman Bold"/>
      <w:kern w:val="28"/>
      <w:sz w:val="52"/>
      <w:lang w:eastAsia="es-ES"/>
    </w:rPr>
  </w:style>
  <w:style w:type="paragraph" w:customStyle="1" w:styleId="Title5BoldItal">
    <w:name w:val="Title .5 Bold &amp; Ital"/>
    <w:basedOn w:val="Normal"/>
    <w:uiPriority w:val="99"/>
    <w:semiHidden/>
    <w:rsid w:val="00B265D5"/>
    <w:pPr>
      <w:keepNext/>
      <w:autoSpaceDE/>
      <w:autoSpaceDN/>
      <w:adjustRightInd/>
      <w:spacing w:after="240"/>
      <w:ind w:firstLine="720"/>
      <w:jc w:val="both"/>
    </w:pPr>
    <w:rPr>
      <w:rFonts w:eastAsia="SimSun"/>
      <w:b/>
      <w:bCs/>
      <w:i/>
      <w:iCs/>
    </w:rPr>
  </w:style>
  <w:style w:type="paragraph" w:customStyle="1" w:styleId="TitleL5BoldItal">
    <w:name w:val="Title L .5 Bold &amp; Ital"/>
    <w:basedOn w:val="Normal"/>
    <w:uiPriority w:val="99"/>
    <w:semiHidden/>
    <w:rsid w:val="00B265D5"/>
    <w:pPr>
      <w:keepNext/>
      <w:suppressAutoHyphens/>
      <w:autoSpaceDE/>
      <w:autoSpaceDN/>
      <w:adjustRightInd/>
      <w:spacing w:after="240"/>
      <w:ind w:firstLine="720"/>
      <w:jc w:val="both"/>
    </w:pPr>
    <w:rPr>
      <w:rFonts w:eastAsia="SimSun"/>
      <w:b/>
      <w:bCs/>
      <w:i/>
      <w:iCs/>
    </w:rPr>
  </w:style>
  <w:style w:type="paragraph" w:customStyle="1" w:styleId="Piedepgin">
    <w:name w:val="Pie de págin"/>
    <w:uiPriority w:val="99"/>
    <w:semiHidden/>
    <w:rsid w:val="00B265D5"/>
    <w:pPr>
      <w:tabs>
        <w:tab w:val="center" w:pos="4418"/>
        <w:tab w:val="right" w:pos="8838"/>
        <w:tab w:val="left" w:pos="9360"/>
      </w:tabs>
      <w:spacing w:line="240" w:lineRule="atLeast"/>
    </w:pPr>
    <w:rPr>
      <w:rFonts w:ascii="Times New Roman" w:eastAsia="SimSun" w:hAnsi="Times New Roman"/>
      <w:color w:val="000000"/>
      <w:lang w:val="en-US" w:eastAsia="en-US"/>
    </w:rPr>
  </w:style>
  <w:style w:type="paragraph" w:customStyle="1" w:styleId="Table8pt0">
    <w:name w:val="Table 8 pt."/>
    <w:basedOn w:val="Normal"/>
    <w:uiPriority w:val="99"/>
    <w:semiHidden/>
    <w:rsid w:val="00B265D5"/>
    <w:pPr>
      <w:tabs>
        <w:tab w:val="left" w:pos="2160"/>
        <w:tab w:val="left" w:pos="4320"/>
        <w:tab w:val="left" w:pos="5400"/>
        <w:tab w:val="left" w:pos="6120"/>
        <w:tab w:val="left" w:pos="7013"/>
        <w:tab w:val="left" w:pos="8093"/>
        <w:tab w:val="left" w:pos="9000"/>
      </w:tabs>
      <w:suppressAutoHyphens/>
      <w:autoSpaceDE/>
      <w:autoSpaceDN/>
      <w:adjustRightInd/>
      <w:spacing w:after="240"/>
      <w:jc w:val="both"/>
    </w:pPr>
    <w:rPr>
      <w:rFonts w:eastAsia="SimSun"/>
      <w:sz w:val="16"/>
      <w:szCs w:val="16"/>
    </w:rPr>
  </w:style>
  <w:style w:type="paragraph" w:customStyle="1" w:styleId="BodyText22">
    <w:name w:val="Body Text 22"/>
    <w:basedOn w:val="Normal"/>
    <w:uiPriority w:val="99"/>
    <w:rsid w:val="00B265D5"/>
    <w:pPr>
      <w:widowControl w:val="0"/>
      <w:autoSpaceDE/>
      <w:autoSpaceDN/>
      <w:adjustRightInd/>
      <w:jc w:val="both"/>
    </w:pPr>
    <w:rPr>
      <w:rFonts w:eastAsia="SimSun"/>
      <w:lang w:val="es-AR" w:eastAsia="es-ES"/>
    </w:rPr>
  </w:style>
  <w:style w:type="paragraph" w:customStyle="1" w:styleId="Body-DTPJPMCo">
    <w:name w:val="Body-DTP_JPMCo"/>
    <w:basedOn w:val="Normal"/>
    <w:uiPriority w:val="99"/>
    <w:semiHidden/>
    <w:rsid w:val="00B265D5"/>
    <w:pPr>
      <w:autoSpaceDE/>
      <w:autoSpaceDN/>
      <w:adjustRightInd/>
      <w:ind w:firstLine="720"/>
    </w:pPr>
    <w:rPr>
      <w:rFonts w:eastAsia="SimSun"/>
      <w:sz w:val="24"/>
      <w:szCs w:val="24"/>
      <w:lang w:val="es-AR" w:eastAsia="es-ES"/>
    </w:rPr>
  </w:style>
  <w:style w:type="paragraph" w:customStyle="1" w:styleId="BodyTextJ5">
    <w:name w:val="Body Text J .5"/>
    <w:basedOn w:val="Normal"/>
    <w:uiPriority w:val="99"/>
    <w:semiHidden/>
    <w:rsid w:val="00B265D5"/>
    <w:pPr>
      <w:suppressAutoHyphens/>
      <w:autoSpaceDE/>
      <w:autoSpaceDN/>
      <w:adjustRightInd/>
      <w:spacing w:after="240"/>
      <w:ind w:left="720" w:firstLine="360"/>
      <w:jc w:val="both"/>
    </w:pPr>
    <w:rPr>
      <w:rFonts w:eastAsia="SimSun"/>
    </w:rPr>
  </w:style>
  <w:style w:type="paragraph" w:customStyle="1" w:styleId="TitleL5Italic">
    <w:name w:val="Title L .5 Italic"/>
    <w:basedOn w:val="Normal"/>
    <w:uiPriority w:val="99"/>
    <w:semiHidden/>
    <w:rsid w:val="00B265D5"/>
    <w:pPr>
      <w:keepNext/>
      <w:suppressAutoHyphens/>
      <w:autoSpaceDE/>
      <w:autoSpaceDN/>
      <w:adjustRightInd/>
      <w:spacing w:after="240"/>
      <w:ind w:firstLine="720"/>
      <w:jc w:val="both"/>
    </w:pPr>
    <w:rPr>
      <w:rFonts w:eastAsia="SimSun"/>
      <w:i/>
      <w:iCs/>
    </w:rPr>
  </w:style>
  <w:style w:type="paragraph" w:customStyle="1" w:styleId="Style1">
    <w:name w:val="Style1"/>
    <w:basedOn w:val="Ttulo1"/>
    <w:uiPriority w:val="99"/>
    <w:semiHidden/>
    <w:rsid w:val="00B265D5"/>
    <w:pPr>
      <w:tabs>
        <w:tab w:val="decimal" w:pos="3150"/>
        <w:tab w:val="decimal" w:pos="4500"/>
        <w:tab w:val="decimal" w:pos="5760"/>
        <w:tab w:val="decimal" w:pos="7020"/>
        <w:tab w:val="decimal" w:pos="8190"/>
        <w:tab w:val="decimal" w:pos="9630"/>
        <w:tab w:val="decimal" w:pos="10890"/>
        <w:tab w:val="decimal" w:pos="12600"/>
        <w:tab w:val="decimal" w:pos="13860"/>
        <w:tab w:val="decimal" w:pos="15480"/>
      </w:tabs>
      <w:autoSpaceDE/>
      <w:autoSpaceDN/>
      <w:adjustRightInd/>
      <w:spacing w:after="0"/>
      <w:outlineLvl w:val="9"/>
    </w:pPr>
    <w:rPr>
      <w:rFonts w:eastAsia="SimSun"/>
      <w:b w:val="0"/>
      <w:i/>
      <w:iCs/>
      <w:sz w:val="16"/>
      <w:szCs w:val="16"/>
      <w:lang w:val="x-none"/>
    </w:rPr>
  </w:style>
  <w:style w:type="paragraph" w:customStyle="1" w:styleId="TitleL25Italic">
    <w:name w:val="Title L .25 Italic"/>
    <w:basedOn w:val="Normal"/>
    <w:uiPriority w:val="99"/>
    <w:semiHidden/>
    <w:rsid w:val="00B265D5"/>
    <w:pPr>
      <w:keepNext/>
      <w:suppressAutoHyphens/>
      <w:autoSpaceDE/>
      <w:autoSpaceDN/>
      <w:adjustRightInd/>
      <w:spacing w:after="240"/>
      <w:ind w:left="360"/>
      <w:jc w:val="both"/>
    </w:pPr>
    <w:rPr>
      <w:rFonts w:eastAsia="SimSun"/>
      <w:i/>
      <w:iCs/>
    </w:rPr>
  </w:style>
  <w:style w:type="paragraph" w:customStyle="1" w:styleId="CPN-bullet">
    <w:name w:val="CPN-bullet"/>
    <w:basedOn w:val="Normal"/>
    <w:uiPriority w:val="99"/>
    <w:semiHidden/>
    <w:rsid w:val="00B265D5"/>
    <w:pPr>
      <w:tabs>
        <w:tab w:val="left" w:pos="990"/>
      </w:tabs>
      <w:overflowPunct w:val="0"/>
      <w:spacing w:after="210"/>
      <w:ind w:left="907" w:hanging="360"/>
      <w:textAlignment w:val="baseline"/>
    </w:pPr>
    <w:rPr>
      <w:rFonts w:eastAsia="SimSun"/>
      <w:sz w:val="21"/>
      <w:szCs w:val="21"/>
      <w:lang w:val="en-AU"/>
    </w:rPr>
  </w:style>
  <w:style w:type="paragraph" w:customStyle="1" w:styleId="TitleL5Bold">
    <w:name w:val="Title L .5 Bold"/>
    <w:basedOn w:val="Normal"/>
    <w:uiPriority w:val="99"/>
    <w:semiHidden/>
    <w:rsid w:val="00B265D5"/>
    <w:pPr>
      <w:keepNext/>
      <w:suppressAutoHyphens/>
      <w:autoSpaceDE/>
      <w:autoSpaceDN/>
      <w:adjustRightInd/>
      <w:spacing w:after="240"/>
      <w:ind w:firstLine="720"/>
      <w:jc w:val="both"/>
    </w:pPr>
    <w:rPr>
      <w:rFonts w:eastAsia="SimSun"/>
      <w:b/>
      <w:bCs/>
    </w:rPr>
  </w:style>
  <w:style w:type="paragraph" w:customStyle="1" w:styleId="16pttitle">
    <w:name w:val="16 pt title"/>
    <w:basedOn w:val="Normal"/>
    <w:uiPriority w:val="99"/>
    <w:semiHidden/>
    <w:rsid w:val="00B265D5"/>
    <w:pPr>
      <w:suppressAutoHyphens/>
      <w:autoSpaceDE/>
      <w:autoSpaceDN/>
      <w:adjustRightInd/>
      <w:spacing w:after="120"/>
      <w:jc w:val="center"/>
    </w:pPr>
    <w:rPr>
      <w:rFonts w:eastAsia="SimSun"/>
      <w:b/>
      <w:bCs/>
      <w:sz w:val="32"/>
      <w:szCs w:val="32"/>
      <w:lang w:val="es-MX"/>
    </w:rPr>
  </w:style>
  <w:style w:type="paragraph" w:customStyle="1" w:styleId="12pttitle">
    <w:name w:val="12 pt title"/>
    <w:basedOn w:val="Normal"/>
    <w:uiPriority w:val="99"/>
    <w:semiHidden/>
    <w:rsid w:val="00B265D5"/>
    <w:pPr>
      <w:suppressAutoHyphens/>
      <w:autoSpaceDE/>
      <w:autoSpaceDN/>
      <w:adjustRightInd/>
      <w:spacing w:after="120"/>
      <w:jc w:val="center"/>
    </w:pPr>
    <w:rPr>
      <w:rFonts w:eastAsia="SimSun"/>
      <w:b/>
      <w:bCs/>
      <w:sz w:val="24"/>
      <w:szCs w:val="24"/>
    </w:rPr>
  </w:style>
  <w:style w:type="paragraph" w:customStyle="1" w:styleId="9ptjust">
    <w:name w:val="9 pt just"/>
    <w:basedOn w:val="Normal"/>
    <w:uiPriority w:val="99"/>
    <w:semiHidden/>
    <w:rsid w:val="00B265D5"/>
    <w:pPr>
      <w:suppressAutoHyphens/>
      <w:autoSpaceDE/>
      <w:autoSpaceDN/>
      <w:adjustRightInd/>
      <w:spacing w:after="120"/>
      <w:jc w:val="both"/>
    </w:pPr>
    <w:rPr>
      <w:rFonts w:eastAsia="SimSun"/>
      <w:sz w:val="18"/>
      <w:szCs w:val="18"/>
    </w:rPr>
  </w:style>
  <w:style w:type="paragraph" w:customStyle="1" w:styleId="9ptbt">
    <w:name w:val="9 pt bt"/>
    <w:basedOn w:val="Normal"/>
    <w:uiPriority w:val="99"/>
    <w:semiHidden/>
    <w:rsid w:val="00B265D5"/>
    <w:pPr>
      <w:suppressAutoHyphens/>
      <w:autoSpaceDE/>
      <w:autoSpaceDN/>
      <w:adjustRightInd/>
      <w:spacing w:after="120"/>
      <w:ind w:firstLine="720"/>
      <w:jc w:val="both"/>
    </w:pPr>
    <w:rPr>
      <w:rFonts w:eastAsia="SimSun"/>
      <w:sz w:val="18"/>
      <w:szCs w:val="18"/>
    </w:rPr>
  </w:style>
  <w:style w:type="paragraph" w:customStyle="1" w:styleId="9ptcenter">
    <w:name w:val="9 pt center"/>
    <w:basedOn w:val="Normal"/>
    <w:uiPriority w:val="99"/>
    <w:semiHidden/>
    <w:rsid w:val="00B265D5"/>
    <w:pPr>
      <w:suppressAutoHyphens/>
      <w:autoSpaceDE/>
      <w:autoSpaceDN/>
      <w:adjustRightInd/>
      <w:spacing w:after="120"/>
      <w:jc w:val="center"/>
    </w:pPr>
    <w:rPr>
      <w:rFonts w:eastAsia="SimSun"/>
      <w:sz w:val="18"/>
      <w:szCs w:val="18"/>
    </w:rPr>
  </w:style>
  <w:style w:type="paragraph" w:customStyle="1" w:styleId="TitleLBold">
    <w:name w:val="Title L Bold"/>
    <w:aliases w:val="Italic"/>
    <w:basedOn w:val="TitleL"/>
    <w:uiPriority w:val="99"/>
    <w:semiHidden/>
    <w:rsid w:val="00B265D5"/>
    <w:pPr>
      <w:keepNext/>
      <w:autoSpaceDE/>
      <w:autoSpaceDN/>
      <w:adjustRightInd/>
      <w:spacing w:after="300"/>
      <w:jc w:val="both"/>
    </w:pPr>
    <w:rPr>
      <w:rFonts w:ascii="Cambria" w:hAnsi="Cambria"/>
      <w:i/>
      <w:iCs/>
      <w:kern w:val="28"/>
      <w:sz w:val="52"/>
      <w:lang w:eastAsia="es-AR"/>
    </w:rPr>
  </w:style>
  <w:style w:type="paragraph" w:customStyle="1" w:styleId="OutlineBodyText">
    <w:name w:val="Outline Body Text"/>
    <w:aliases w:val="obt Car Car"/>
    <w:basedOn w:val="Normal"/>
    <w:link w:val="obtCarCarCar"/>
    <w:uiPriority w:val="99"/>
    <w:semiHidden/>
    <w:rsid w:val="00B265D5"/>
    <w:pPr>
      <w:autoSpaceDE/>
      <w:autoSpaceDN/>
      <w:adjustRightInd/>
      <w:spacing w:after="240"/>
      <w:ind w:firstLine="720"/>
    </w:pPr>
    <w:rPr>
      <w:rFonts w:eastAsia="SimSun"/>
      <w:kern w:val="28"/>
      <w:lang w:eastAsia="x-none"/>
    </w:rPr>
  </w:style>
  <w:style w:type="character" w:customStyle="1" w:styleId="obtCarCarCar">
    <w:name w:val="obt Car Car Car"/>
    <w:link w:val="OutlineBodyText"/>
    <w:uiPriority w:val="99"/>
    <w:semiHidden/>
    <w:locked/>
    <w:rsid w:val="00B265D5"/>
    <w:rPr>
      <w:rFonts w:ascii="Times New Roman" w:eastAsia="SimSun" w:hAnsi="Times New Roman"/>
      <w:kern w:val="28"/>
      <w:lang w:val="en-US" w:eastAsia="x-none"/>
    </w:rPr>
  </w:style>
  <w:style w:type="paragraph" w:customStyle="1" w:styleId="Subtitle6">
    <w:name w:val="Subtitle6"/>
    <w:basedOn w:val="Normal"/>
    <w:next w:val="OutlineBodyText"/>
    <w:uiPriority w:val="99"/>
    <w:semiHidden/>
    <w:rsid w:val="00B265D5"/>
    <w:pPr>
      <w:keepNext/>
      <w:widowControl w:val="0"/>
      <w:tabs>
        <w:tab w:val="left" w:pos="720"/>
      </w:tabs>
      <w:autoSpaceDE/>
      <w:autoSpaceDN/>
      <w:adjustRightInd/>
      <w:spacing w:after="240"/>
    </w:pPr>
    <w:rPr>
      <w:rFonts w:eastAsia="SimSun"/>
      <w:i/>
      <w:iCs/>
      <w:kern w:val="28"/>
    </w:rPr>
  </w:style>
  <w:style w:type="paragraph" w:customStyle="1" w:styleId="tablefootnote1">
    <w:name w:val="table footnote"/>
    <w:basedOn w:val="BodyTextJ"/>
    <w:link w:val="tablefootnoteChar"/>
    <w:uiPriority w:val="99"/>
    <w:qFormat/>
    <w:rsid w:val="00B265D5"/>
    <w:pPr>
      <w:spacing w:after="240" w:line="240" w:lineRule="auto"/>
      <w:ind w:left="360" w:hanging="360"/>
    </w:pPr>
    <w:rPr>
      <w:rFonts w:eastAsia="SimSun"/>
      <w:sz w:val="20"/>
      <w:szCs w:val="20"/>
    </w:rPr>
  </w:style>
  <w:style w:type="paragraph" w:customStyle="1" w:styleId="Textodetabla">
    <w:name w:val="Texto de tabla"/>
    <w:basedOn w:val="Normal"/>
    <w:uiPriority w:val="99"/>
    <w:rsid w:val="00B265D5"/>
    <w:pPr>
      <w:tabs>
        <w:tab w:val="decimal" w:pos="0"/>
      </w:tabs>
      <w:autoSpaceDE/>
      <w:autoSpaceDN/>
      <w:adjustRightInd/>
      <w:jc w:val="both"/>
    </w:pPr>
    <w:rPr>
      <w:rFonts w:eastAsia="SimSun"/>
      <w:sz w:val="24"/>
      <w:lang w:val="es-AR" w:eastAsia="es-ES"/>
    </w:rPr>
  </w:style>
  <w:style w:type="paragraph" w:customStyle="1" w:styleId="Textopredeterminado">
    <w:name w:val="Texto predeterminado"/>
    <w:basedOn w:val="Normal"/>
    <w:rsid w:val="00B265D5"/>
    <w:pPr>
      <w:autoSpaceDE/>
      <w:autoSpaceDN/>
      <w:adjustRightInd/>
    </w:pPr>
    <w:rPr>
      <w:rFonts w:ascii="Arial" w:eastAsia="SimSun" w:hAnsi="Arial"/>
      <w:sz w:val="24"/>
      <w:lang w:val="es-AR" w:eastAsia="es-ES"/>
    </w:rPr>
  </w:style>
  <w:style w:type="paragraph" w:customStyle="1" w:styleId="xl24">
    <w:name w:val="xl24"/>
    <w:basedOn w:val="Normal"/>
    <w:rsid w:val="00B265D5"/>
    <w:pPr>
      <w:autoSpaceDE/>
      <w:autoSpaceDN/>
      <w:adjustRightInd/>
      <w:spacing w:before="100" w:beforeAutospacing="1" w:after="100" w:afterAutospacing="1"/>
    </w:pPr>
    <w:rPr>
      <w:rFonts w:ascii="CG Omega" w:eastAsia="SimSun" w:hAnsi="CG Omega" w:cs="Arial Unicode MS"/>
      <w:sz w:val="24"/>
      <w:szCs w:val="24"/>
      <w:lang w:val="es-ES" w:eastAsia="es-ES"/>
    </w:rPr>
  </w:style>
  <w:style w:type="paragraph" w:customStyle="1" w:styleId="xl25">
    <w:name w:val="xl25"/>
    <w:basedOn w:val="Normal"/>
    <w:rsid w:val="00B265D5"/>
    <w:pPr>
      <w:shd w:val="clear" w:color="000000" w:fill="auto"/>
      <w:autoSpaceDE/>
      <w:autoSpaceDN/>
      <w:adjustRightInd/>
      <w:spacing w:before="100" w:beforeAutospacing="1" w:after="100" w:afterAutospacing="1"/>
      <w:jc w:val="center"/>
    </w:pPr>
    <w:rPr>
      <w:rFonts w:ascii="CG Omega" w:eastAsia="SimSun" w:hAnsi="CG Omega" w:cs="Arial Unicode MS"/>
      <w:b/>
      <w:bCs/>
      <w:color w:val="FFFFFF"/>
      <w:sz w:val="24"/>
      <w:szCs w:val="24"/>
      <w:lang w:val="es-ES" w:eastAsia="es-ES"/>
    </w:rPr>
  </w:style>
  <w:style w:type="paragraph" w:customStyle="1" w:styleId="xl26">
    <w:name w:val="xl26"/>
    <w:basedOn w:val="Normal"/>
    <w:rsid w:val="00B265D5"/>
    <w:pPr>
      <w:pBdr>
        <w:top w:val="single" w:sz="4" w:space="0" w:color="auto"/>
        <w:left w:val="single" w:sz="4" w:space="0" w:color="auto"/>
        <w:bottom w:val="single" w:sz="4" w:space="0" w:color="auto"/>
        <w:right w:val="single" w:sz="4" w:space="0" w:color="auto"/>
      </w:pBdr>
      <w:shd w:val="clear" w:color="auto" w:fill="99CCFF"/>
      <w:autoSpaceDE/>
      <w:autoSpaceDN/>
      <w:adjustRightInd/>
      <w:spacing w:before="100" w:beforeAutospacing="1" w:after="100" w:afterAutospacing="1"/>
      <w:textAlignment w:val="center"/>
    </w:pPr>
    <w:rPr>
      <w:rFonts w:ascii="CG Omega" w:eastAsia="SimSun" w:hAnsi="CG Omega" w:cs="Arial Unicode MS"/>
      <w:b/>
      <w:bCs/>
      <w:sz w:val="24"/>
      <w:szCs w:val="24"/>
      <w:lang w:val="es-ES" w:eastAsia="es-ES"/>
    </w:rPr>
  </w:style>
  <w:style w:type="paragraph" w:customStyle="1" w:styleId="xl27">
    <w:name w:val="xl27"/>
    <w:basedOn w:val="Normal"/>
    <w:rsid w:val="00B265D5"/>
    <w:pPr>
      <w:pBdr>
        <w:top w:val="single" w:sz="4" w:space="0" w:color="auto"/>
        <w:left w:val="single" w:sz="4" w:space="0" w:color="auto"/>
        <w:bottom w:val="single" w:sz="4" w:space="0" w:color="auto"/>
        <w:right w:val="single" w:sz="4" w:space="0" w:color="auto"/>
      </w:pBdr>
      <w:shd w:val="clear" w:color="auto" w:fill="99CCFF"/>
      <w:autoSpaceDE/>
      <w:autoSpaceDN/>
      <w:adjustRightInd/>
      <w:spacing w:before="100" w:beforeAutospacing="1" w:after="100" w:afterAutospacing="1"/>
      <w:jc w:val="center"/>
      <w:textAlignment w:val="center"/>
    </w:pPr>
    <w:rPr>
      <w:rFonts w:ascii="CG Omega" w:eastAsia="SimSun" w:hAnsi="CG Omega" w:cs="Arial Unicode MS"/>
      <w:b/>
      <w:bCs/>
      <w:sz w:val="24"/>
      <w:szCs w:val="24"/>
      <w:lang w:val="es-ES" w:eastAsia="es-ES"/>
    </w:rPr>
  </w:style>
  <w:style w:type="paragraph" w:customStyle="1" w:styleId="xl28">
    <w:name w:val="xl28"/>
    <w:basedOn w:val="Normal"/>
    <w:rsid w:val="00B265D5"/>
    <w:pPr>
      <w:autoSpaceDE/>
      <w:autoSpaceDN/>
      <w:adjustRightInd/>
      <w:spacing w:before="100" w:beforeAutospacing="1" w:after="100" w:afterAutospacing="1"/>
      <w:jc w:val="center"/>
    </w:pPr>
    <w:rPr>
      <w:rFonts w:ascii="CG Omega" w:eastAsia="SimSun" w:hAnsi="CG Omega" w:cs="Arial Unicode MS"/>
      <w:b/>
      <w:bCs/>
      <w:color w:val="FFFFFF"/>
      <w:sz w:val="24"/>
      <w:szCs w:val="24"/>
      <w:lang w:val="es-ES" w:eastAsia="es-ES"/>
    </w:rPr>
  </w:style>
  <w:style w:type="paragraph" w:customStyle="1" w:styleId="xl29">
    <w:name w:val="xl29"/>
    <w:basedOn w:val="Normal"/>
    <w:rsid w:val="00B265D5"/>
    <w:pPr>
      <w:pBdr>
        <w:top w:val="single" w:sz="4" w:space="0" w:color="auto"/>
        <w:left w:val="single" w:sz="4" w:space="0" w:color="auto"/>
        <w:bottom w:val="single" w:sz="4" w:space="0" w:color="auto"/>
        <w:right w:val="single" w:sz="4" w:space="0" w:color="auto"/>
      </w:pBdr>
      <w:shd w:val="clear" w:color="auto" w:fill="99CCFF"/>
      <w:autoSpaceDE/>
      <w:autoSpaceDN/>
      <w:adjustRightInd/>
      <w:spacing w:before="100" w:beforeAutospacing="1" w:after="100" w:afterAutospacing="1"/>
      <w:jc w:val="center"/>
      <w:textAlignment w:val="center"/>
    </w:pPr>
    <w:rPr>
      <w:rFonts w:ascii="CG Omega" w:eastAsia="SimSun" w:hAnsi="CG Omega" w:cs="Arial Unicode MS"/>
      <w:b/>
      <w:bCs/>
      <w:sz w:val="24"/>
      <w:szCs w:val="24"/>
      <w:lang w:val="es-ES" w:eastAsia="es-ES"/>
    </w:rPr>
  </w:style>
  <w:style w:type="paragraph" w:customStyle="1" w:styleId="xl30">
    <w:name w:val="xl30"/>
    <w:basedOn w:val="Normal"/>
    <w:rsid w:val="00B265D5"/>
    <w:pPr>
      <w:pBdr>
        <w:top w:val="single" w:sz="4" w:space="0" w:color="auto"/>
        <w:left w:val="single" w:sz="4" w:space="0" w:color="auto"/>
        <w:bottom w:val="single" w:sz="4" w:space="0" w:color="auto"/>
      </w:pBdr>
      <w:shd w:val="clear" w:color="auto" w:fill="99CCFF"/>
      <w:autoSpaceDE/>
      <w:autoSpaceDN/>
      <w:adjustRightInd/>
      <w:spacing w:before="100" w:beforeAutospacing="1" w:after="100" w:afterAutospacing="1"/>
      <w:jc w:val="center"/>
      <w:textAlignment w:val="center"/>
    </w:pPr>
    <w:rPr>
      <w:rFonts w:ascii="CG Omega" w:eastAsia="SimSun" w:hAnsi="CG Omega" w:cs="Arial Unicode MS"/>
      <w:b/>
      <w:bCs/>
      <w:sz w:val="24"/>
      <w:szCs w:val="24"/>
      <w:lang w:val="es-ES" w:eastAsia="es-ES"/>
    </w:rPr>
  </w:style>
  <w:style w:type="paragraph" w:customStyle="1" w:styleId="xl31">
    <w:name w:val="xl31"/>
    <w:basedOn w:val="Normal"/>
    <w:rsid w:val="00B265D5"/>
    <w:pPr>
      <w:autoSpaceDE/>
      <w:autoSpaceDN/>
      <w:adjustRightInd/>
      <w:spacing w:before="100" w:beforeAutospacing="1" w:after="100" w:afterAutospacing="1"/>
    </w:pPr>
    <w:rPr>
      <w:rFonts w:ascii="CG Omega" w:eastAsia="SimSun" w:hAnsi="CG Omega" w:cs="Arial Unicode MS"/>
      <w:sz w:val="24"/>
      <w:szCs w:val="24"/>
      <w:lang w:val="es-ES" w:eastAsia="es-ES"/>
    </w:rPr>
  </w:style>
  <w:style w:type="paragraph" w:customStyle="1" w:styleId="xl32">
    <w:name w:val="xl32"/>
    <w:basedOn w:val="Normal"/>
    <w:rsid w:val="00B265D5"/>
    <w:pPr>
      <w:pBdr>
        <w:left w:val="single" w:sz="4" w:space="0" w:color="auto"/>
        <w:right w:val="single" w:sz="4" w:space="0" w:color="auto"/>
      </w:pBdr>
      <w:shd w:val="clear" w:color="auto" w:fill="CCFFFF"/>
      <w:autoSpaceDE/>
      <w:autoSpaceDN/>
      <w:adjustRightInd/>
      <w:spacing w:before="100" w:beforeAutospacing="1" w:after="100" w:afterAutospacing="1"/>
      <w:textAlignment w:val="center"/>
    </w:pPr>
    <w:rPr>
      <w:rFonts w:ascii="CG Omega" w:eastAsia="SimSun" w:hAnsi="CG Omega" w:cs="Arial Unicode MS"/>
      <w:b/>
      <w:bCs/>
      <w:lang w:val="es-ES" w:eastAsia="es-ES"/>
    </w:rPr>
  </w:style>
  <w:style w:type="paragraph" w:customStyle="1" w:styleId="xl33">
    <w:name w:val="xl33"/>
    <w:basedOn w:val="Normal"/>
    <w:rsid w:val="00B265D5"/>
    <w:pPr>
      <w:pBdr>
        <w:left w:val="single" w:sz="4" w:space="0" w:color="auto"/>
        <w:right w:val="single" w:sz="4" w:space="0" w:color="auto"/>
      </w:pBdr>
      <w:shd w:val="clear" w:color="auto" w:fill="CCFFFF"/>
      <w:autoSpaceDE/>
      <w:autoSpaceDN/>
      <w:adjustRightInd/>
      <w:spacing w:before="100" w:beforeAutospacing="1" w:after="100" w:afterAutospacing="1"/>
      <w:jc w:val="center"/>
      <w:textAlignment w:val="center"/>
    </w:pPr>
    <w:rPr>
      <w:rFonts w:ascii="CG Omega" w:eastAsia="SimSun" w:hAnsi="CG Omega" w:cs="Arial Unicode MS"/>
      <w:b/>
      <w:bCs/>
      <w:lang w:val="es-ES" w:eastAsia="es-ES"/>
    </w:rPr>
  </w:style>
  <w:style w:type="paragraph" w:customStyle="1" w:styleId="xl34">
    <w:name w:val="xl34"/>
    <w:basedOn w:val="Normal"/>
    <w:rsid w:val="00B265D5"/>
    <w:pPr>
      <w:pBdr>
        <w:left w:val="single" w:sz="4" w:space="0" w:color="auto"/>
        <w:right w:val="single" w:sz="4" w:space="0" w:color="auto"/>
      </w:pBdr>
      <w:shd w:val="clear" w:color="auto" w:fill="CCFFFF"/>
      <w:autoSpaceDE/>
      <w:autoSpaceDN/>
      <w:adjustRightInd/>
      <w:spacing w:before="100" w:beforeAutospacing="1" w:after="100" w:afterAutospacing="1"/>
      <w:jc w:val="center"/>
      <w:textAlignment w:val="center"/>
    </w:pPr>
    <w:rPr>
      <w:rFonts w:ascii="CG Omega" w:eastAsia="SimSun" w:hAnsi="CG Omega" w:cs="Arial Unicode MS"/>
      <w:lang w:val="es-ES" w:eastAsia="es-ES"/>
    </w:rPr>
  </w:style>
  <w:style w:type="paragraph" w:customStyle="1" w:styleId="xl35">
    <w:name w:val="xl35"/>
    <w:basedOn w:val="Normal"/>
    <w:rsid w:val="00B265D5"/>
    <w:pPr>
      <w:pBdr>
        <w:left w:val="single" w:sz="4" w:space="0" w:color="auto"/>
        <w:right w:val="single" w:sz="4" w:space="0" w:color="auto"/>
      </w:pBdr>
      <w:shd w:val="clear" w:color="auto" w:fill="CCFFFF"/>
      <w:autoSpaceDE/>
      <w:autoSpaceDN/>
      <w:adjustRightInd/>
      <w:spacing w:before="100" w:beforeAutospacing="1" w:after="100" w:afterAutospacing="1"/>
      <w:jc w:val="center"/>
      <w:textAlignment w:val="center"/>
    </w:pPr>
    <w:rPr>
      <w:rFonts w:ascii="CG Omega" w:eastAsia="SimSun" w:hAnsi="CG Omega" w:cs="Arial Unicode MS"/>
      <w:b/>
      <w:bCs/>
      <w:lang w:val="es-ES" w:eastAsia="es-ES"/>
    </w:rPr>
  </w:style>
  <w:style w:type="paragraph" w:customStyle="1" w:styleId="xl36">
    <w:name w:val="xl36"/>
    <w:basedOn w:val="Normal"/>
    <w:rsid w:val="00B265D5"/>
    <w:pPr>
      <w:pBdr>
        <w:left w:val="single" w:sz="4" w:space="0" w:color="auto"/>
        <w:right w:val="single" w:sz="4" w:space="0" w:color="auto"/>
      </w:pBdr>
      <w:shd w:val="clear" w:color="auto" w:fill="CCFFFF"/>
      <w:autoSpaceDE/>
      <w:autoSpaceDN/>
      <w:adjustRightInd/>
      <w:spacing w:before="100" w:beforeAutospacing="1" w:after="100" w:afterAutospacing="1"/>
      <w:jc w:val="center"/>
      <w:textAlignment w:val="center"/>
    </w:pPr>
    <w:rPr>
      <w:rFonts w:ascii="CG Omega" w:eastAsia="SimSun" w:hAnsi="CG Omega" w:cs="Arial Unicode MS"/>
      <w:b/>
      <w:bCs/>
      <w:lang w:val="es-ES" w:eastAsia="es-ES"/>
    </w:rPr>
  </w:style>
  <w:style w:type="paragraph" w:customStyle="1" w:styleId="xl37">
    <w:name w:val="xl37"/>
    <w:basedOn w:val="Normal"/>
    <w:rsid w:val="00B265D5"/>
    <w:pPr>
      <w:autoSpaceDE/>
      <w:autoSpaceDN/>
      <w:adjustRightInd/>
      <w:spacing w:before="100" w:beforeAutospacing="1" w:after="100" w:afterAutospacing="1"/>
      <w:jc w:val="center"/>
      <w:textAlignment w:val="center"/>
    </w:pPr>
    <w:rPr>
      <w:rFonts w:ascii="CG Omega" w:eastAsia="SimSun" w:hAnsi="CG Omega" w:cs="Arial Unicode MS"/>
      <w:lang w:val="es-ES" w:eastAsia="es-ES"/>
    </w:rPr>
  </w:style>
  <w:style w:type="paragraph" w:customStyle="1" w:styleId="xl38">
    <w:name w:val="xl38"/>
    <w:basedOn w:val="Normal"/>
    <w:rsid w:val="00B265D5"/>
    <w:pPr>
      <w:pBdr>
        <w:left w:val="single" w:sz="4" w:space="0" w:color="auto"/>
        <w:right w:val="single" w:sz="4" w:space="0" w:color="auto"/>
      </w:pBdr>
      <w:autoSpaceDE/>
      <w:autoSpaceDN/>
      <w:adjustRightInd/>
      <w:spacing w:before="100" w:beforeAutospacing="1" w:after="100" w:afterAutospacing="1"/>
      <w:textAlignment w:val="center"/>
    </w:pPr>
    <w:rPr>
      <w:rFonts w:ascii="CG Omega" w:eastAsia="SimSun" w:hAnsi="CG Omega" w:cs="Arial Unicode MS"/>
      <w:b/>
      <w:bCs/>
      <w:lang w:val="es-ES" w:eastAsia="es-ES"/>
    </w:rPr>
  </w:style>
  <w:style w:type="paragraph" w:customStyle="1" w:styleId="xl39">
    <w:name w:val="xl39"/>
    <w:basedOn w:val="Normal"/>
    <w:rsid w:val="00B265D5"/>
    <w:pPr>
      <w:pBdr>
        <w:left w:val="single" w:sz="4" w:space="0" w:color="auto"/>
        <w:right w:val="single" w:sz="4" w:space="0" w:color="auto"/>
      </w:pBdr>
      <w:autoSpaceDE/>
      <w:autoSpaceDN/>
      <w:adjustRightInd/>
      <w:spacing w:before="100" w:beforeAutospacing="1" w:after="100" w:afterAutospacing="1"/>
      <w:jc w:val="center"/>
      <w:textAlignment w:val="center"/>
    </w:pPr>
    <w:rPr>
      <w:rFonts w:ascii="CG Omega" w:eastAsia="SimSun" w:hAnsi="CG Omega" w:cs="Arial Unicode MS"/>
      <w:b/>
      <w:bCs/>
      <w:lang w:val="es-ES" w:eastAsia="es-ES"/>
    </w:rPr>
  </w:style>
  <w:style w:type="paragraph" w:customStyle="1" w:styleId="xl40">
    <w:name w:val="xl40"/>
    <w:basedOn w:val="Normal"/>
    <w:rsid w:val="00B265D5"/>
    <w:pPr>
      <w:pBdr>
        <w:left w:val="single" w:sz="4" w:space="0" w:color="auto"/>
        <w:right w:val="single" w:sz="4" w:space="0" w:color="auto"/>
      </w:pBdr>
      <w:autoSpaceDE/>
      <w:autoSpaceDN/>
      <w:adjustRightInd/>
      <w:spacing w:before="100" w:beforeAutospacing="1" w:after="100" w:afterAutospacing="1"/>
      <w:jc w:val="center"/>
      <w:textAlignment w:val="center"/>
    </w:pPr>
    <w:rPr>
      <w:rFonts w:ascii="CG Omega" w:eastAsia="SimSun" w:hAnsi="CG Omega" w:cs="Arial Unicode MS"/>
      <w:lang w:val="es-ES" w:eastAsia="es-ES"/>
    </w:rPr>
  </w:style>
  <w:style w:type="paragraph" w:customStyle="1" w:styleId="xl41">
    <w:name w:val="xl41"/>
    <w:basedOn w:val="Normal"/>
    <w:rsid w:val="00B265D5"/>
    <w:pPr>
      <w:pBdr>
        <w:left w:val="single" w:sz="4" w:space="0" w:color="auto"/>
        <w:right w:val="single" w:sz="4" w:space="0" w:color="auto"/>
      </w:pBdr>
      <w:autoSpaceDE/>
      <w:autoSpaceDN/>
      <w:adjustRightInd/>
      <w:spacing w:before="100" w:beforeAutospacing="1" w:after="100" w:afterAutospacing="1"/>
      <w:jc w:val="center"/>
      <w:textAlignment w:val="center"/>
    </w:pPr>
    <w:rPr>
      <w:rFonts w:ascii="CG Omega" w:eastAsia="SimSun" w:hAnsi="CG Omega" w:cs="Arial Unicode MS"/>
      <w:b/>
      <w:bCs/>
      <w:lang w:val="es-ES" w:eastAsia="es-ES"/>
    </w:rPr>
  </w:style>
  <w:style w:type="paragraph" w:customStyle="1" w:styleId="xl42">
    <w:name w:val="xl42"/>
    <w:basedOn w:val="Normal"/>
    <w:rsid w:val="00B265D5"/>
    <w:pPr>
      <w:pBdr>
        <w:left w:val="single" w:sz="4" w:space="0" w:color="auto"/>
        <w:right w:val="single" w:sz="4" w:space="0" w:color="auto"/>
      </w:pBdr>
      <w:autoSpaceDE/>
      <w:autoSpaceDN/>
      <w:adjustRightInd/>
      <w:spacing w:before="100" w:beforeAutospacing="1" w:after="100" w:afterAutospacing="1"/>
      <w:jc w:val="center"/>
      <w:textAlignment w:val="center"/>
    </w:pPr>
    <w:rPr>
      <w:rFonts w:ascii="CG Omega" w:eastAsia="SimSun" w:hAnsi="CG Omega" w:cs="Arial Unicode MS"/>
      <w:b/>
      <w:bCs/>
      <w:lang w:val="es-ES" w:eastAsia="es-ES"/>
    </w:rPr>
  </w:style>
  <w:style w:type="paragraph" w:customStyle="1" w:styleId="Notacuerpo">
    <w:name w:val="Nota cuerpo"/>
    <w:basedOn w:val="Normal"/>
    <w:rsid w:val="00B265D5"/>
    <w:pPr>
      <w:autoSpaceDE/>
      <w:autoSpaceDN/>
      <w:adjustRightInd/>
      <w:ind w:left="1440"/>
      <w:jc w:val="both"/>
    </w:pPr>
    <w:rPr>
      <w:rFonts w:ascii="Arial" w:eastAsia="SimSun" w:hAnsi="Arial"/>
      <w:sz w:val="24"/>
      <w:lang w:val="es-AR" w:eastAsia="es-ES"/>
    </w:rPr>
  </w:style>
  <w:style w:type="paragraph" w:customStyle="1" w:styleId="BodyTextIndent31">
    <w:name w:val="Body Text Indent 31"/>
    <w:basedOn w:val="Normal"/>
    <w:uiPriority w:val="99"/>
    <w:semiHidden/>
    <w:rsid w:val="00B265D5"/>
    <w:pPr>
      <w:tabs>
        <w:tab w:val="left" w:pos="6237"/>
      </w:tabs>
      <w:autoSpaceDE/>
      <w:autoSpaceDN/>
      <w:adjustRightInd/>
      <w:ind w:firstLine="284"/>
      <w:jc w:val="both"/>
    </w:pPr>
    <w:rPr>
      <w:rFonts w:ascii="Garamond" w:eastAsia="SimSun" w:hAnsi="Garamond"/>
      <w:lang w:val="es-AR" w:eastAsia="es-ES"/>
    </w:rPr>
  </w:style>
  <w:style w:type="paragraph" w:customStyle="1" w:styleId="NotaN">
    <w:name w:val="Nota Nº"/>
    <w:basedOn w:val="Normal"/>
    <w:uiPriority w:val="99"/>
    <w:rsid w:val="00B265D5"/>
    <w:pPr>
      <w:autoSpaceDE/>
      <w:autoSpaceDN/>
      <w:adjustRightInd/>
      <w:jc w:val="both"/>
    </w:pPr>
    <w:rPr>
      <w:rFonts w:ascii="Arial" w:eastAsia="SimSun" w:hAnsi="Arial"/>
      <w:b/>
      <w:sz w:val="24"/>
      <w:szCs w:val="24"/>
      <w:u w:val="single"/>
      <w:lang w:val="es-AR" w:eastAsia="es-ES"/>
    </w:rPr>
  </w:style>
  <w:style w:type="paragraph" w:customStyle="1" w:styleId="ListArabic1">
    <w:name w:val="List Arabic 1"/>
    <w:basedOn w:val="Normal"/>
    <w:next w:val="Textoindependiente"/>
    <w:uiPriority w:val="99"/>
    <w:semiHidden/>
    <w:rsid w:val="00B265D5"/>
    <w:pPr>
      <w:tabs>
        <w:tab w:val="left" w:pos="22"/>
        <w:tab w:val="num" w:pos="624"/>
      </w:tabs>
      <w:autoSpaceDE/>
      <w:autoSpaceDN/>
      <w:adjustRightInd/>
      <w:spacing w:after="200" w:line="288" w:lineRule="auto"/>
      <w:ind w:left="624" w:hanging="624"/>
      <w:jc w:val="both"/>
    </w:pPr>
    <w:rPr>
      <w:rFonts w:ascii="CG Times" w:eastAsia="SimSun" w:hAnsi="CG Times"/>
      <w:sz w:val="22"/>
      <w:lang w:val="en-GB"/>
    </w:rPr>
  </w:style>
  <w:style w:type="paragraph" w:customStyle="1" w:styleId="ListArabic2">
    <w:name w:val="List Arabic 2"/>
    <w:basedOn w:val="Normal"/>
    <w:next w:val="Textoindependiente2"/>
    <w:uiPriority w:val="99"/>
    <w:semiHidden/>
    <w:rsid w:val="00B265D5"/>
    <w:pPr>
      <w:tabs>
        <w:tab w:val="left" w:pos="50"/>
        <w:tab w:val="num" w:pos="1417"/>
      </w:tabs>
      <w:autoSpaceDE/>
      <w:autoSpaceDN/>
      <w:adjustRightInd/>
      <w:spacing w:after="200" w:line="288" w:lineRule="auto"/>
      <w:ind w:left="1417" w:hanging="793"/>
      <w:jc w:val="both"/>
    </w:pPr>
    <w:rPr>
      <w:rFonts w:ascii="CG Times" w:eastAsia="SimSun" w:hAnsi="CG Times"/>
      <w:sz w:val="22"/>
      <w:lang w:val="en-GB"/>
    </w:rPr>
  </w:style>
  <w:style w:type="paragraph" w:customStyle="1" w:styleId="ListArabic3">
    <w:name w:val="List Arabic 3"/>
    <w:basedOn w:val="Normal"/>
    <w:next w:val="Textoindependiente3"/>
    <w:uiPriority w:val="99"/>
    <w:semiHidden/>
    <w:rsid w:val="00B265D5"/>
    <w:pPr>
      <w:tabs>
        <w:tab w:val="left" w:pos="68"/>
        <w:tab w:val="num" w:pos="1928"/>
      </w:tabs>
      <w:autoSpaceDE/>
      <w:autoSpaceDN/>
      <w:adjustRightInd/>
      <w:spacing w:after="200" w:line="288" w:lineRule="auto"/>
      <w:ind w:left="1928" w:hanging="511"/>
      <w:jc w:val="both"/>
    </w:pPr>
    <w:rPr>
      <w:rFonts w:ascii="CG Times" w:eastAsia="SimSun" w:hAnsi="CG Times"/>
      <w:sz w:val="22"/>
      <w:lang w:val="en-GB"/>
    </w:rPr>
  </w:style>
  <w:style w:type="paragraph" w:customStyle="1" w:styleId="NotesAlpha">
    <w:name w:val="Notes Alpha"/>
    <w:basedOn w:val="Normal"/>
    <w:uiPriority w:val="99"/>
    <w:semiHidden/>
    <w:rsid w:val="00B265D5"/>
    <w:pPr>
      <w:tabs>
        <w:tab w:val="num" w:pos="624"/>
      </w:tabs>
      <w:autoSpaceDE/>
      <w:autoSpaceDN/>
      <w:adjustRightInd/>
      <w:spacing w:after="100" w:line="288" w:lineRule="auto"/>
      <w:ind w:left="624" w:hanging="624"/>
      <w:jc w:val="both"/>
    </w:pPr>
    <w:rPr>
      <w:rFonts w:ascii="CG Times" w:eastAsia="SimSun" w:hAnsi="CG Times"/>
      <w:sz w:val="22"/>
      <w:lang w:val="en-GB"/>
    </w:rPr>
  </w:style>
  <w:style w:type="paragraph" w:customStyle="1" w:styleId="NotesArabic">
    <w:name w:val="Notes Arabic"/>
    <w:basedOn w:val="Normal"/>
    <w:uiPriority w:val="99"/>
    <w:semiHidden/>
    <w:rsid w:val="00B265D5"/>
    <w:pPr>
      <w:tabs>
        <w:tab w:val="num" w:pos="624"/>
      </w:tabs>
      <w:autoSpaceDE/>
      <w:autoSpaceDN/>
      <w:adjustRightInd/>
      <w:spacing w:after="100" w:line="288" w:lineRule="auto"/>
      <w:ind w:left="624" w:hanging="624"/>
      <w:jc w:val="both"/>
    </w:pPr>
    <w:rPr>
      <w:rFonts w:ascii="CG Times" w:eastAsia="SimSun" w:hAnsi="CG Times"/>
      <w:sz w:val="22"/>
      <w:lang w:val="en-GB"/>
    </w:rPr>
  </w:style>
  <w:style w:type="paragraph" w:customStyle="1" w:styleId="NotesRoman">
    <w:name w:val="Notes Roman"/>
    <w:basedOn w:val="Normal"/>
    <w:uiPriority w:val="99"/>
    <w:semiHidden/>
    <w:rsid w:val="00B265D5"/>
    <w:pPr>
      <w:tabs>
        <w:tab w:val="left" w:pos="624"/>
      </w:tabs>
      <w:autoSpaceDE/>
      <w:autoSpaceDN/>
      <w:adjustRightInd/>
      <w:spacing w:after="100" w:line="288" w:lineRule="auto"/>
      <w:ind w:left="624" w:hanging="624"/>
      <w:jc w:val="both"/>
    </w:pPr>
    <w:rPr>
      <w:rFonts w:ascii="CG Times" w:eastAsia="SimSun" w:hAnsi="CG Times"/>
      <w:sz w:val="22"/>
      <w:lang w:val="en-GB"/>
    </w:rPr>
  </w:style>
  <w:style w:type="paragraph" w:customStyle="1" w:styleId="PartHeadings">
    <w:name w:val="Part Headings"/>
    <w:basedOn w:val="Normal"/>
    <w:next w:val="Normal"/>
    <w:uiPriority w:val="99"/>
    <w:semiHidden/>
    <w:rsid w:val="00B265D5"/>
    <w:pPr>
      <w:tabs>
        <w:tab w:val="num" w:pos="360"/>
      </w:tabs>
      <w:suppressAutoHyphens/>
      <w:autoSpaceDE/>
      <w:autoSpaceDN/>
      <w:adjustRightInd/>
      <w:spacing w:after="300" w:line="312" w:lineRule="auto"/>
      <w:jc w:val="center"/>
      <w:outlineLvl w:val="2"/>
    </w:pPr>
    <w:rPr>
      <w:rFonts w:ascii="CG Times" w:eastAsia="SimSun" w:hAnsi="CG Times"/>
      <w:b/>
      <w:sz w:val="21"/>
      <w:lang w:val="en-GB"/>
    </w:rPr>
  </w:style>
  <w:style w:type="paragraph" w:customStyle="1" w:styleId="ListRoman1">
    <w:name w:val="List Roman 1"/>
    <w:basedOn w:val="Normal"/>
    <w:next w:val="Textoindependiente"/>
    <w:uiPriority w:val="99"/>
    <w:semiHidden/>
    <w:rsid w:val="00B265D5"/>
    <w:pPr>
      <w:tabs>
        <w:tab w:val="left" w:pos="22"/>
        <w:tab w:val="num" w:pos="360"/>
      </w:tabs>
      <w:autoSpaceDE/>
      <w:autoSpaceDN/>
      <w:adjustRightInd/>
      <w:spacing w:after="200" w:line="288" w:lineRule="auto"/>
      <w:ind w:left="360" w:hanging="360"/>
      <w:jc w:val="both"/>
    </w:pPr>
    <w:rPr>
      <w:rFonts w:ascii="CG Times" w:eastAsia="SimSun" w:hAnsi="CG Times"/>
      <w:sz w:val="22"/>
      <w:lang w:val="en-GB"/>
    </w:rPr>
  </w:style>
  <w:style w:type="paragraph" w:customStyle="1" w:styleId="ListLegal1">
    <w:name w:val="List Legal 1"/>
    <w:basedOn w:val="Normal"/>
    <w:next w:val="Textoindependiente"/>
    <w:uiPriority w:val="99"/>
    <w:semiHidden/>
    <w:rsid w:val="00B265D5"/>
    <w:pPr>
      <w:tabs>
        <w:tab w:val="left" w:pos="22"/>
        <w:tab w:val="num" w:pos="360"/>
      </w:tabs>
      <w:autoSpaceDE/>
      <w:autoSpaceDN/>
      <w:adjustRightInd/>
      <w:spacing w:after="200" w:line="288" w:lineRule="auto"/>
      <w:ind w:left="360" w:hanging="360"/>
      <w:jc w:val="both"/>
    </w:pPr>
    <w:rPr>
      <w:rFonts w:ascii="CG Times" w:eastAsia="SimSun" w:hAnsi="CG Times"/>
      <w:sz w:val="22"/>
      <w:lang w:val="en-GB"/>
    </w:rPr>
  </w:style>
  <w:style w:type="paragraph" w:customStyle="1" w:styleId="ListAlpha1">
    <w:name w:val="List Alpha 1"/>
    <w:basedOn w:val="Normal"/>
    <w:next w:val="Textoindependiente"/>
    <w:uiPriority w:val="99"/>
    <w:semiHidden/>
    <w:rsid w:val="00B265D5"/>
    <w:pPr>
      <w:tabs>
        <w:tab w:val="left" w:pos="22"/>
        <w:tab w:val="num" w:pos="720"/>
      </w:tabs>
      <w:autoSpaceDE/>
      <w:autoSpaceDN/>
      <w:adjustRightInd/>
      <w:spacing w:after="200" w:line="288" w:lineRule="auto"/>
      <w:ind w:left="624" w:hanging="624"/>
      <w:jc w:val="both"/>
    </w:pPr>
    <w:rPr>
      <w:rFonts w:ascii="CG Times" w:eastAsia="SimSun" w:hAnsi="CG Times"/>
      <w:sz w:val="22"/>
      <w:lang w:val="en-GB"/>
    </w:rPr>
  </w:style>
  <w:style w:type="paragraph" w:customStyle="1" w:styleId="ListRoman2">
    <w:name w:val="List Roman 2"/>
    <w:basedOn w:val="Normal"/>
    <w:next w:val="Textoindependiente2"/>
    <w:uiPriority w:val="99"/>
    <w:semiHidden/>
    <w:rsid w:val="00B265D5"/>
    <w:pPr>
      <w:tabs>
        <w:tab w:val="left" w:pos="50"/>
        <w:tab w:val="num" w:pos="360"/>
      </w:tabs>
      <w:autoSpaceDE/>
      <w:autoSpaceDN/>
      <w:adjustRightInd/>
      <w:spacing w:after="200" w:line="288" w:lineRule="auto"/>
      <w:ind w:left="360" w:hanging="360"/>
      <w:jc w:val="both"/>
    </w:pPr>
    <w:rPr>
      <w:rFonts w:ascii="CG Times" w:eastAsia="SimSun" w:hAnsi="CG Times"/>
      <w:sz w:val="22"/>
      <w:lang w:val="en-GB"/>
    </w:rPr>
  </w:style>
  <w:style w:type="paragraph" w:customStyle="1" w:styleId="LISTALPHACAPS3">
    <w:name w:val="LIST ALPHA CAPS 3"/>
    <w:basedOn w:val="Normal"/>
    <w:next w:val="Textoindependiente3"/>
    <w:uiPriority w:val="99"/>
    <w:semiHidden/>
    <w:rsid w:val="00B265D5"/>
    <w:pPr>
      <w:tabs>
        <w:tab w:val="left" w:pos="68"/>
        <w:tab w:val="num" w:pos="360"/>
      </w:tabs>
      <w:autoSpaceDE/>
      <w:autoSpaceDN/>
      <w:adjustRightInd/>
      <w:spacing w:after="200" w:line="288" w:lineRule="auto"/>
      <w:jc w:val="both"/>
    </w:pPr>
    <w:rPr>
      <w:rFonts w:ascii="CG Times" w:eastAsia="SimSun" w:hAnsi="CG Times"/>
      <w:sz w:val="22"/>
      <w:lang w:val="en-GB"/>
    </w:rPr>
  </w:style>
  <w:style w:type="paragraph" w:customStyle="1" w:styleId="ListAlpha3">
    <w:name w:val="List Alpha 3"/>
    <w:basedOn w:val="Normal"/>
    <w:next w:val="Textoindependiente3"/>
    <w:uiPriority w:val="99"/>
    <w:semiHidden/>
    <w:rsid w:val="00B265D5"/>
    <w:pPr>
      <w:tabs>
        <w:tab w:val="left" w:pos="68"/>
        <w:tab w:val="num" w:pos="1928"/>
      </w:tabs>
      <w:autoSpaceDE/>
      <w:autoSpaceDN/>
      <w:adjustRightInd/>
      <w:spacing w:after="200" w:line="288" w:lineRule="auto"/>
      <w:ind w:left="1928" w:hanging="511"/>
      <w:jc w:val="both"/>
    </w:pPr>
    <w:rPr>
      <w:rFonts w:ascii="CG Times" w:eastAsia="SimSun" w:hAnsi="CG Times"/>
      <w:sz w:val="22"/>
      <w:lang w:val="en-GB"/>
    </w:rPr>
  </w:style>
  <w:style w:type="paragraph" w:customStyle="1" w:styleId="ListArabic4">
    <w:name w:val="List Arabic 4"/>
    <w:basedOn w:val="Normal"/>
    <w:next w:val="BodyText4"/>
    <w:uiPriority w:val="99"/>
    <w:semiHidden/>
    <w:rsid w:val="00B265D5"/>
    <w:pPr>
      <w:tabs>
        <w:tab w:val="left" w:pos="86"/>
        <w:tab w:val="num" w:pos="360"/>
      </w:tabs>
      <w:autoSpaceDE/>
      <w:autoSpaceDN/>
      <w:adjustRightInd/>
      <w:spacing w:after="200" w:line="288" w:lineRule="auto"/>
      <w:ind w:left="360" w:hanging="360"/>
      <w:jc w:val="both"/>
    </w:pPr>
    <w:rPr>
      <w:rFonts w:ascii="CG Times" w:eastAsia="SimSun" w:hAnsi="CG Times"/>
      <w:sz w:val="22"/>
      <w:lang w:val="en-GB"/>
    </w:rPr>
  </w:style>
  <w:style w:type="paragraph" w:customStyle="1" w:styleId="BodyText4">
    <w:name w:val="Body Text 4"/>
    <w:basedOn w:val="Normal"/>
    <w:uiPriority w:val="99"/>
    <w:semiHidden/>
    <w:rsid w:val="00B265D5"/>
    <w:pPr>
      <w:autoSpaceDE/>
      <w:autoSpaceDN/>
      <w:adjustRightInd/>
      <w:spacing w:after="200" w:line="288" w:lineRule="auto"/>
      <w:ind w:left="2438"/>
      <w:jc w:val="both"/>
    </w:pPr>
    <w:rPr>
      <w:rFonts w:ascii="CG Times" w:eastAsia="SimSun" w:hAnsi="CG Times"/>
      <w:sz w:val="22"/>
      <w:lang w:val="en-GB"/>
    </w:rPr>
  </w:style>
  <w:style w:type="paragraph" w:customStyle="1" w:styleId="ListAlpha2">
    <w:name w:val="List Alpha 2"/>
    <w:basedOn w:val="Normal"/>
    <w:next w:val="Textoindependiente2"/>
    <w:uiPriority w:val="99"/>
    <w:semiHidden/>
    <w:rsid w:val="00B265D5"/>
    <w:pPr>
      <w:tabs>
        <w:tab w:val="left" w:pos="50"/>
        <w:tab w:val="num" w:pos="1417"/>
      </w:tabs>
      <w:autoSpaceDE/>
      <w:autoSpaceDN/>
      <w:adjustRightInd/>
      <w:spacing w:after="200" w:line="288" w:lineRule="auto"/>
      <w:ind w:left="1417" w:hanging="793"/>
      <w:jc w:val="both"/>
    </w:pPr>
    <w:rPr>
      <w:rFonts w:ascii="CG Times" w:eastAsia="SimSun" w:hAnsi="CG Times"/>
      <w:sz w:val="22"/>
      <w:lang w:val="en-GB"/>
    </w:rPr>
  </w:style>
  <w:style w:type="paragraph" w:customStyle="1" w:styleId="ListRoman3">
    <w:name w:val="List Roman 3"/>
    <w:basedOn w:val="Normal"/>
    <w:next w:val="Textoindependiente3"/>
    <w:uiPriority w:val="99"/>
    <w:semiHidden/>
    <w:rsid w:val="00B265D5"/>
    <w:pPr>
      <w:tabs>
        <w:tab w:val="left" w:pos="68"/>
        <w:tab w:val="num" w:pos="360"/>
      </w:tabs>
      <w:autoSpaceDE/>
      <w:autoSpaceDN/>
      <w:adjustRightInd/>
      <w:spacing w:after="200" w:line="288" w:lineRule="auto"/>
      <w:ind w:left="360" w:hanging="360"/>
      <w:jc w:val="both"/>
    </w:pPr>
    <w:rPr>
      <w:rFonts w:ascii="CG Times" w:eastAsia="SimSun" w:hAnsi="CG Times"/>
      <w:sz w:val="22"/>
      <w:lang w:val="en-GB"/>
    </w:rPr>
  </w:style>
  <w:style w:type="paragraph" w:customStyle="1" w:styleId="Sangradetindependiente1">
    <w:name w:val="Sangría de t. independiente1"/>
    <w:basedOn w:val="Normal"/>
    <w:uiPriority w:val="99"/>
    <w:semiHidden/>
    <w:rsid w:val="00B265D5"/>
    <w:pPr>
      <w:widowControl w:val="0"/>
      <w:jc w:val="both"/>
    </w:pPr>
    <w:rPr>
      <w:rFonts w:eastAsia="SimSun"/>
      <w:sz w:val="24"/>
      <w:szCs w:val="24"/>
      <w:lang w:val="es-ES" w:eastAsia="es-ES"/>
    </w:rPr>
  </w:style>
  <w:style w:type="paragraph" w:customStyle="1" w:styleId="xl46">
    <w:name w:val="xl46"/>
    <w:basedOn w:val="Normal"/>
    <w:rsid w:val="00B265D5"/>
    <w:pPr>
      <w:pBdr>
        <w:left w:val="single" w:sz="4" w:space="0" w:color="auto"/>
      </w:pBdr>
      <w:autoSpaceDE/>
      <w:autoSpaceDN/>
      <w:adjustRightInd/>
      <w:spacing w:before="100" w:beforeAutospacing="1" w:after="100" w:afterAutospacing="1"/>
    </w:pPr>
    <w:rPr>
      <w:rFonts w:ascii="CG Omega" w:eastAsia="SimSun" w:hAnsi="CG Omega" w:cs="Arial Unicode MS"/>
      <w:b/>
      <w:bCs/>
      <w:sz w:val="16"/>
      <w:szCs w:val="16"/>
      <w:lang w:val="es-ES" w:eastAsia="es-ES"/>
    </w:rPr>
  </w:style>
  <w:style w:type="paragraph" w:customStyle="1" w:styleId="ListLegal2">
    <w:name w:val="List Legal 2"/>
    <w:basedOn w:val="Normal"/>
    <w:next w:val="Textoindependiente"/>
    <w:uiPriority w:val="99"/>
    <w:semiHidden/>
    <w:rsid w:val="00B265D5"/>
    <w:pPr>
      <w:tabs>
        <w:tab w:val="left" w:pos="22"/>
        <w:tab w:val="num" w:pos="624"/>
      </w:tabs>
      <w:autoSpaceDE/>
      <w:autoSpaceDN/>
      <w:adjustRightInd/>
      <w:spacing w:after="200" w:line="288" w:lineRule="auto"/>
      <w:ind w:left="624" w:hanging="624"/>
      <w:jc w:val="both"/>
    </w:pPr>
    <w:rPr>
      <w:rFonts w:ascii="CG Times" w:eastAsia="SimSun" w:hAnsi="CG Times"/>
      <w:sz w:val="22"/>
      <w:lang w:val="en-GB"/>
    </w:rPr>
  </w:style>
  <w:style w:type="paragraph" w:customStyle="1" w:styleId="ListLegal3">
    <w:name w:val="List Legal 3"/>
    <w:basedOn w:val="Normal"/>
    <w:next w:val="Textoindependiente2"/>
    <w:uiPriority w:val="99"/>
    <w:semiHidden/>
    <w:rsid w:val="00B265D5"/>
    <w:pPr>
      <w:tabs>
        <w:tab w:val="left" w:pos="50"/>
        <w:tab w:val="num" w:pos="1417"/>
      </w:tabs>
      <w:autoSpaceDE/>
      <w:autoSpaceDN/>
      <w:adjustRightInd/>
      <w:spacing w:after="200" w:line="288" w:lineRule="auto"/>
      <w:ind w:left="1417" w:hanging="793"/>
      <w:jc w:val="both"/>
    </w:pPr>
    <w:rPr>
      <w:rFonts w:ascii="CG Times" w:eastAsia="SimSun" w:hAnsi="CG Times"/>
      <w:sz w:val="22"/>
      <w:lang w:val="en-GB"/>
    </w:rPr>
  </w:style>
  <w:style w:type="paragraph" w:customStyle="1" w:styleId="ListALPHACAPS1">
    <w:name w:val="List ALPHA CAPS 1"/>
    <w:basedOn w:val="Normal"/>
    <w:next w:val="Textoindependiente"/>
    <w:uiPriority w:val="99"/>
    <w:semiHidden/>
    <w:rsid w:val="00B265D5"/>
    <w:pPr>
      <w:tabs>
        <w:tab w:val="left" w:pos="22"/>
        <w:tab w:val="num" w:pos="624"/>
      </w:tabs>
      <w:autoSpaceDE/>
      <w:autoSpaceDN/>
      <w:adjustRightInd/>
      <w:spacing w:after="200" w:line="288" w:lineRule="auto"/>
      <w:ind w:left="624" w:hanging="624"/>
      <w:jc w:val="both"/>
    </w:pPr>
    <w:rPr>
      <w:rFonts w:ascii="CG Times" w:eastAsia="SimSun" w:hAnsi="CG Times"/>
      <w:sz w:val="22"/>
      <w:lang w:val="en-GB"/>
    </w:rPr>
  </w:style>
  <w:style w:type="paragraph" w:customStyle="1" w:styleId="LISTALPHACAPS2">
    <w:name w:val="LIST ALPHA CAPS 2"/>
    <w:basedOn w:val="Normal"/>
    <w:next w:val="Textoindependiente2"/>
    <w:uiPriority w:val="99"/>
    <w:semiHidden/>
    <w:rsid w:val="00B265D5"/>
    <w:pPr>
      <w:tabs>
        <w:tab w:val="left" w:pos="50"/>
        <w:tab w:val="num" w:pos="1080"/>
        <w:tab w:val="num" w:pos="1417"/>
      </w:tabs>
      <w:autoSpaceDE/>
      <w:autoSpaceDN/>
      <w:adjustRightInd/>
      <w:spacing w:after="200" w:line="288" w:lineRule="auto"/>
      <w:ind w:left="1417" w:hanging="793"/>
      <w:jc w:val="both"/>
    </w:pPr>
    <w:rPr>
      <w:rFonts w:ascii="CG Times" w:eastAsia="SimSun" w:hAnsi="CG Times"/>
      <w:sz w:val="22"/>
      <w:lang w:val="en-GB"/>
    </w:rPr>
  </w:style>
  <w:style w:type="paragraph" w:customStyle="1" w:styleId="Estndar">
    <w:name w:val="Estándar"/>
    <w:basedOn w:val="Normal"/>
    <w:uiPriority w:val="99"/>
    <w:rsid w:val="00B265D5"/>
    <w:pPr>
      <w:autoSpaceDE/>
      <w:autoSpaceDN/>
      <w:adjustRightInd/>
    </w:pPr>
    <w:rPr>
      <w:rFonts w:eastAsia="SimSun"/>
      <w:sz w:val="24"/>
      <w:lang w:eastAsia="es-ES"/>
    </w:rPr>
  </w:style>
  <w:style w:type="paragraph" w:customStyle="1" w:styleId="FIGURA">
    <w:name w:val="FIGURA"/>
    <w:basedOn w:val="Normal"/>
    <w:next w:val="Normal"/>
    <w:uiPriority w:val="99"/>
    <w:semiHidden/>
    <w:rsid w:val="00B265D5"/>
    <w:pPr>
      <w:autoSpaceDE/>
      <w:autoSpaceDN/>
      <w:adjustRightInd/>
      <w:jc w:val="both"/>
    </w:pPr>
    <w:rPr>
      <w:rFonts w:ascii="Arial Narrow" w:eastAsia="SimSun" w:hAnsi="Arial Narrow"/>
      <w:b/>
      <w:lang w:val="es-AR" w:eastAsia="es-ES"/>
    </w:rPr>
  </w:style>
  <w:style w:type="paragraph" w:customStyle="1" w:styleId="Sangradetindependiente10">
    <w:name w:val="Sangría de t.independiente1"/>
    <w:basedOn w:val="Normal"/>
    <w:uiPriority w:val="99"/>
    <w:semiHidden/>
    <w:rsid w:val="00B265D5"/>
    <w:pPr>
      <w:autoSpaceDE/>
      <w:autoSpaceDN/>
      <w:adjustRightInd/>
      <w:ind w:firstLine="708"/>
      <w:jc w:val="both"/>
    </w:pPr>
    <w:rPr>
      <w:rFonts w:ascii="Book Antiqua" w:eastAsia="SimSun" w:hAnsi="Book Antiqua"/>
      <w:lang w:val="es-AR" w:eastAsia="es-ES"/>
    </w:rPr>
  </w:style>
  <w:style w:type="paragraph" w:customStyle="1" w:styleId="BodyFinancial">
    <w:name w:val="Body Financial"/>
    <w:basedOn w:val="Normal"/>
    <w:uiPriority w:val="99"/>
    <w:semiHidden/>
    <w:rsid w:val="00B265D5"/>
    <w:pPr>
      <w:autoSpaceDE/>
      <w:autoSpaceDN/>
      <w:adjustRightInd/>
      <w:spacing w:after="240"/>
      <w:ind w:firstLine="720"/>
      <w:jc w:val="both"/>
    </w:pPr>
    <w:rPr>
      <w:rFonts w:eastAsia="SimSun"/>
      <w:lang w:eastAsia="es-ES"/>
    </w:rPr>
  </w:style>
  <w:style w:type="paragraph" w:customStyle="1" w:styleId="ListBullet3">
    <w:name w:val="List Bullet3"/>
    <w:basedOn w:val="Textodebloque"/>
    <w:uiPriority w:val="99"/>
    <w:semiHidden/>
    <w:rsid w:val="00B265D5"/>
    <w:pPr>
      <w:tabs>
        <w:tab w:val="num" w:pos="2520"/>
      </w:tabs>
      <w:autoSpaceDE/>
      <w:autoSpaceDN/>
      <w:adjustRightInd/>
      <w:spacing w:after="240" w:line="240" w:lineRule="auto"/>
      <w:ind w:left="2520" w:hanging="360"/>
      <w:jc w:val="both"/>
    </w:pPr>
    <w:rPr>
      <w:rFonts w:eastAsia="SimSun"/>
      <w:lang w:eastAsia="es-ES"/>
    </w:rPr>
  </w:style>
  <w:style w:type="paragraph" w:customStyle="1" w:styleId="List2">
    <w:name w:val="List2"/>
    <w:basedOn w:val="Textoindependiente"/>
    <w:uiPriority w:val="99"/>
    <w:semiHidden/>
    <w:rsid w:val="00B265D5"/>
    <w:pPr>
      <w:tabs>
        <w:tab w:val="num" w:pos="1209"/>
      </w:tabs>
      <w:autoSpaceDE/>
      <w:autoSpaceDN/>
      <w:adjustRightInd/>
      <w:spacing w:after="240"/>
      <w:ind w:left="1209" w:hanging="360"/>
    </w:pPr>
    <w:rPr>
      <w:rFonts w:eastAsia="SimSun"/>
      <w:lang w:val="en-US" w:eastAsia="es-ES"/>
    </w:rPr>
  </w:style>
  <w:style w:type="paragraph" w:customStyle="1" w:styleId="ListBullet5">
    <w:name w:val="List Bullet5"/>
    <w:basedOn w:val="BlockText1"/>
    <w:uiPriority w:val="99"/>
    <w:semiHidden/>
    <w:rsid w:val="00B265D5"/>
    <w:pPr>
      <w:tabs>
        <w:tab w:val="num" w:pos="360"/>
      </w:tabs>
      <w:autoSpaceDE/>
      <w:autoSpaceDN/>
      <w:adjustRightInd/>
      <w:spacing w:line="240" w:lineRule="auto"/>
      <w:ind w:left="360" w:right="0" w:hanging="360"/>
      <w:jc w:val="both"/>
    </w:pPr>
    <w:rPr>
      <w:rFonts w:eastAsia="SimSun"/>
      <w:lang w:eastAsia="es-ES"/>
    </w:rPr>
  </w:style>
  <w:style w:type="paragraph" w:customStyle="1" w:styleId="font5">
    <w:name w:val="font5"/>
    <w:basedOn w:val="Normal"/>
    <w:rsid w:val="00B265D5"/>
    <w:pPr>
      <w:autoSpaceDE/>
      <w:autoSpaceDN/>
      <w:adjustRightInd/>
      <w:spacing w:before="100" w:beforeAutospacing="1" w:after="100" w:afterAutospacing="1"/>
    </w:pPr>
    <w:rPr>
      <w:rFonts w:ascii="Arial" w:eastAsia="SimSun" w:hAnsi="Arial" w:cs="Arial"/>
      <w:sz w:val="16"/>
      <w:szCs w:val="16"/>
      <w:lang w:val="es-ES" w:eastAsia="es-ES"/>
    </w:rPr>
  </w:style>
  <w:style w:type="paragraph" w:customStyle="1" w:styleId="Firstpara">
    <w:name w:val="Firstpara"/>
    <w:basedOn w:val="Normal"/>
    <w:next w:val="Textoindependiente"/>
    <w:uiPriority w:val="99"/>
    <w:semiHidden/>
    <w:rsid w:val="00B265D5"/>
    <w:pPr>
      <w:autoSpaceDE/>
      <w:autoSpaceDN/>
      <w:adjustRightInd/>
      <w:spacing w:before="120"/>
      <w:jc w:val="both"/>
    </w:pPr>
    <w:rPr>
      <w:rFonts w:eastAsia="SimSun"/>
      <w:lang w:eastAsia="es-ES"/>
    </w:rPr>
  </w:style>
  <w:style w:type="character" w:customStyle="1" w:styleId="sintesistexto">
    <w:name w:val="sintesistexto"/>
    <w:uiPriority w:val="99"/>
    <w:semiHidden/>
    <w:rsid w:val="00B265D5"/>
  </w:style>
  <w:style w:type="paragraph" w:customStyle="1" w:styleId="bullettext">
    <w:name w:val="bullettext"/>
    <w:basedOn w:val="Normal"/>
    <w:autoRedefine/>
    <w:uiPriority w:val="99"/>
    <w:semiHidden/>
    <w:rsid w:val="00B265D5"/>
    <w:pPr>
      <w:tabs>
        <w:tab w:val="num" w:pos="720"/>
      </w:tabs>
      <w:ind w:left="720" w:hanging="360"/>
      <w:jc w:val="both"/>
    </w:pPr>
    <w:rPr>
      <w:rFonts w:eastAsia="SimSun"/>
      <w:lang w:val="es-ES" w:eastAsia="es-ES"/>
    </w:rPr>
  </w:style>
  <w:style w:type="paragraph" w:customStyle="1" w:styleId="StyleTtuloPrincipalNounderline">
    <w:name w:val="Style Título Principal + No underline"/>
    <w:basedOn w:val="TtuloPrincipal"/>
    <w:uiPriority w:val="99"/>
    <w:semiHidden/>
    <w:rsid w:val="00B265D5"/>
    <w:rPr>
      <w:bCs/>
      <w:caps/>
      <w:u w:val="none"/>
    </w:rPr>
  </w:style>
  <w:style w:type="paragraph" w:customStyle="1" w:styleId="StyleTtuloPrincipalNounderline1">
    <w:name w:val="Style Título Principal + No underline1"/>
    <w:basedOn w:val="TtuloPrincipal"/>
    <w:uiPriority w:val="99"/>
    <w:semiHidden/>
    <w:rsid w:val="00B265D5"/>
    <w:rPr>
      <w:bCs/>
      <w:caps/>
      <w:u w:val="none"/>
    </w:rPr>
  </w:style>
  <w:style w:type="paragraph" w:styleId="Remitedesobre">
    <w:name w:val="envelope return"/>
    <w:basedOn w:val="Normal"/>
    <w:rsid w:val="00B265D5"/>
    <w:pPr>
      <w:autoSpaceDE/>
      <w:autoSpaceDN/>
      <w:adjustRightInd/>
    </w:pPr>
    <w:rPr>
      <w:rFonts w:ascii="Arial" w:eastAsia="SimSun" w:hAnsi="Arial" w:cs="Arial"/>
      <w:lang w:val="es-AR" w:eastAsia="es-ES"/>
    </w:rPr>
  </w:style>
  <w:style w:type="character" w:styleId="AcrnimoHTML">
    <w:name w:val="HTML Acronym"/>
    <w:basedOn w:val="Fuentedeprrafopredeter"/>
    <w:uiPriority w:val="99"/>
    <w:rsid w:val="00B265D5"/>
  </w:style>
  <w:style w:type="paragraph" w:styleId="DireccinHTML">
    <w:name w:val="HTML Address"/>
    <w:basedOn w:val="Normal"/>
    <w:link w:val="DireccinHTMLCar"/>
    <w:uiPriority w:val="99"/>
    <w:rsid w:val="00B265D5"/>
    <w:pPr>
      <w:autoSpaceDE/>
      <w:autoSpaceDN/>
      <w:adjustRightInd/>
    </w:pPr>
    <w:rPr>
      <w:rFonts w:eastAsia="SimSun"/>
      <w:i/>
      <w:sz w:val="24"/>
      <w:lang w:val="x-none" w:eastAsia="x-none"/>
    </w:rPr>
  </w:style>
  <w:style w:type="character" w:customStyle="1" w:styleId="DireccinHTMLCar">
    <w:name w:val="Dirección HTML Car"/>
    <w:basedOn w:val="Fuentedeprrafopredeter"/>
    <w:link w:val="DireccinHTML"/>
    <w:uiPriority w:val="99"/>
    <w:rsid w:val="00B265D5"/>
    <w:rPr>
      <w:rFonts w:ascii="Times New Roman" w:eastAsia="SimSun" w:hAnsi="Times New Roman"/>
      <w:i/>
      <w:sz w:val="24"/>
      <w:lang w:val="x-none" w:eastAsia="x-none"/>
    </w:rPr>
  </w:style>
  <w:style w:type="character" w:styleId="CitaHTML">
    <w:name w:val="HTML Cite"/>
    <w:uiPriority w:val="99"/>
    <w:rsid w:val="00B265D5"/>
    <w:rPr>
      <w:i/>
    </w:rPr>
  </w:style>
  <w:style w:type="character" w:styleId="CdigoHTML">
    <w:name w:val="HTML Code"/>
    <w:uiPriority w:val="99"/>
    <w:rsid w:val="00B265D5"/>
    <w:rPr>
      <w:rFonts w:ascii="Courier New" w:hAnsi="Courier New"/>
      <w:sz w:val="20"/>
    </w:rPr>
  </w:style>
  <w:style w:type="character" w:styleId="DefinicinHTML">
    <w:name w:val="HTML Definition"/>
    <w:uiPriority w:val="99"/>
    <w:rsid w:val="00B265D5"/>
    <w:rPr>
      <w:i/>
    </w:rPr>
  </w:style>
  <w:style w:type="character" w:styleId="TecladoHTML">
    <w:name w:val="HTML Keyboard"/>
    <w:uiPriority w:val="99"/>
    <w:rsid w:val="00B265D5"/>
    <w:rPr>
      <w:rFonts w:ascii="Courier New" w:hAnsi="Courier New"/>
      <w:sz w:val="20"/>
    </w:rPr>
  </w:style>
  <w:style w:type="paragraph" w:styleId="HTMLconformatoprevio">
    <w:name w:val="HTML Preformatted"/>
    <w:basedOn w:val="Normal"/>
    <w:link w:val="HTMLconformatoprevioCar"/>
    <w:uiPriority w:val="99"/>
    <w:rsid w:val="00B265D5"/>
    <w:pPr>
      <w:autoSpaceDE/>
      <w:autoSpaceDN/>
      <w:adjustRightInd/>
    </w:pPr>
    <w:rPr>
      <w:rFonts w:ascii="Courier New" w:eastAsia="SimSun" w:hAnsi="Courier New"/>
      <w:lang w:val="x-none" w:eastAsia="x-none"/>
    </w:rPr>
  </w:style>
  <w:style w:type="character" w:customStyle="1" w:styleId="HTMLconformatoprevioCar">
    <w:name w:val="HTML con formato previo Car"/>
    <w:basedOn w:val="Fuentedeprrafopredeter"/>
    <w:link w:val="HTMLconformatoprevio"/>
    <w:uiPriority w:val="99"/>
    <w:rsid w:val="00B265D5"/>
    <w:rPr>
      <w:rFonts w:ascii="Courier New" w:eastAsia="SimSun" w:hAnsi="Courier New"/>
      <w:lang w:val="x-none" w:eastAsia="x-none"/>
    </w:rPr>
  </w:style>
  <w:style w:type="character" w:styleId="EjemplodeHTML">
    <w:name w:val="HTML Sample"/>
    <w:uiPriority w:val="99"/>
    <w:rsid w:val="00B265D5"/>
    <w:rPr>
      <w:rFonts w:ascii="Courier New" w:hAnsi="Courier New"/>
    </w:rPr>
  </w:style>
  <w:style w:type="character" w:styleId="MquinadeescribirHTML">
    <w:name w:val="HTML Typewriter"/>
    <w:uiPriority w:val="99"/>
    <w:rsid w:val="00B265D5"/>
    <w:rPr>
      <w:rFonts w:ascii="Courier New" w:hAnsi="Courier New"/>
      <w:sz w:val="20"/>
    </w:rPr>
  </w:style>
  <w:style w:type="character" w:styleId="VariableHTML">
    <w:name w:val="HTML Variable"/>
    <w:uiPriority w:val="99"/>
    <w:rsid w:val="00B265D5"/>
    <w:rPr>
      <w:i/>
    </w:rPr>
  </w:style>
  <w:style w:type="paragraph" w:styleId="Encabezadodemensaje">
    <w:name w:val="Message Header"/>
    <w:basedOn w:val="Normal"/>
    <w:link w:val="EncabezadodemensajeCar"/>
    <w:uiPriority w:val="99"/>
    <w:rsid w:val="00B265D5"/>
    <w:pPr>
      <w:pBdr>
        <w:top w:val="single" w:sz="6" w:space="1" w:color="auto"/>
        <w:left w:val="single" w:sz="6" w:space="1" w:color="auto"/>
        <w:bottom w:val="single" w:sz="6" w:space="1" w:color="auto"/>
        <w:right w:val="single" w:sz="6" w:space="1" w:color="auto"/>
      </w:pBdr>
      <w:shd w:val="pct20" w:color="auto" w:fill="auto"/>
      <w:autoSpaceDE/>
      <w:autoSpaceDN/>
      <w:adjustRightInd/>
      <w:ind w:left="1134" w:hanging="1134"/>
    </w:pPr>
    <w:rPr>
      <w:rFonts w:ascii="Arial" w:eastAsia="SimSun" w:hAnsi="Arial"/>
      <w:sz w:val="24"/>
      <w:lang w:val="x-none" w:eastAsia="x-none"/>
    </w:rPr>
  </w:style>
  <w:style w:type="character" w:customStyle="1" w:styleId="EncabezadodemensajeCar">
    <w:name w:val="Encabezado de mensaje Car"/>
    <w:basedOn w:val="Fuentedeprrafopredeter"/>
    <w:link w:val="Encabezadodemensaje"/>
    <w:uiPriority w:val="99"/>
    <w:rsid w:val="00B265D5"/>
    <w:rPr>
      <w:rFonts w:ascii="Arial" w:eastAsia="SimSun" w:hAnsi="Arial"/>
      <w:sz w:val="24"/>
      <w:shd w:val="pct20" w:color="auto" w:fill="auto"/>
      <w:lang w:val="x-none" w:eastAsia="x-none"/>
    </w:rPr>
  </w:style>
  <w:style w:type="character" w:customStyle="1" w:styleId="Cuerpodeltexto3">
    <w:name w:val="Cuerpo del texto (3)_"/>
    <w:uiPriority w:val="99"/>
    <w:rsid w:val="00B265D5"/>
    <w:rPr>
      <w:b/>
      <w:sz w:val="17"/>
    </w:rPr>
  </w:style>
  <w:style w:type="character" w:customStyle="1" w:styleId="Cuerpodeltexto">
    <w:name w:val="Cuerpo del texto_"/>
    <w:uiPriority w:val="99"/>
    <w:rsid w:val="00B265D5"/>
    <w:rPr>
      <w:sz w:val="15"/>
    </w:rPr>
  </w:style>
  <w:style w:type="character" w:customStyle="1" w:styleId="Cuerpodeltexto4">
    <w:name w:val="Cuerpo del texto (4)_"/>
    <w:uiPriority w:val="99"/>
    <w:rsid w:val="00B265D5"/>
    <w:rPr>
      <w:rFonts w:ascii="Consolas" w:hAnsi="Consolas"/>
      <w:i/>
      <w:spacing w:val="-10"/>
      <w:sz w:val="14"/>
    </w:rPr>
  </w:style>
  <w:style w:type="paragraph" w:customStyle="1" w:styleId="Cuerpodeltexto30">
    <w:name w:val="Cuerpo del texto (3)"/>
    <w:basedOn w:val="Normal"/>
    <w:uiPriority w:val="99"/>
    <w:rsid w:val="00B265D5"/>
    <w:pPr>
      <w:shd w:val="clear" w:color="auto" w:fill="FFFFFF"/>
      <w:autoSpaceDE/>
      <w:autoSpaceDN/>
      <w:adjustRightInd/>
      <w:spacing w:line="240" w:lineRule="atLeast"/>
    </w:pPr>
    <w:rPr>
      <w:rFonts w:eastAsia="SimSun"/>
      <w:b/>
      <w:bCs/>
      <w:sz w:val="17"/>
      <w:szCs w:val="17"/>
      <w:lang w:val="es-AR"/>
    </w:rPr>
  </w:style>
  <w:style w:type="paragraph" w:customStyle="1" w:styleId="Cuerpodeltexto0">
    <w:name w:val="Cuerpo del texto"/>
    <w:basedOn w:val="Normal"/>
    <w:uiPriority w:val="99"/>
    <w:rsid w:val="00B265D5"/>
    <w:pPr>
      <w:shd w:val="clear" w:color="auto" w:fill="FFFFFF"/>
      <w:autoSpaceDE/>
      <w:autoSpaceDN/>
      <w:adjustRightInd/>
      <w:spacing w:line="240" w:lineRule="atLeast"/>
    </w:pPr>
    <w:rPr>
      <w:rFonts w:eastAsia="SimSun"/>
      <w:sz w:val="15"/>
      <w:szCs w:val="15"/>
      <w:lang w:val="es-AR"/>
    </w:rPr>
  </w:style>
  <w:style w:type="paragraph" w:customStyle="1" w:styleId="Cuerpodeltexto40">
    <w:name w:val="Cuerpo del texto (4)"/>
    <w:basedOn w:val="Normal"/>
    <w:uiPriority w:val="99"/>
    <w:rsid w:val="00B265D5"/>
    <w:pPr>
      <w:shd w:val="clear" w:color="auto" w:fill="FFFFFF"/>
      <w:autoSpaceDE/>
      <w:autoSpaceDN/>
      <w:adjustRightInd/>
      <w:spacing w:line="240" w:lineRule="atLeast"/>
    </w:pPr>
    <w:rPr>
      <w:rFonts w:ascii="Consolas" w:eastAsia="SimSun" w:hAnsi="Consolas"/>
      <w:i/>
      <w:iCs/>
      <w:spacing w:val="-10"/>
      <w:sz w:val="14"/>
      <w:szCs w:val="14"/>
      <w:lang w:val="es-AR"/>
    </w:rPr>
  </w:style>
  <w:style w:type="character" w:customStyle="1" w:styleId="Leyendadelatabla">
    <w:name w:val="Leyenda de la tabla_"/>
    <w:uiPriority w:val="99"/>
    <w:rsid w:val="00B265D5"/>
    <w:rPr>
      <w:sz w:val="15"/>
    </w:rPr>
  </w:style>
  <w:style w:type="paragraph" w:customStyle="1" w:styleId="Leyendadelatabla0">
    <w:name w:val="Leyenda de la tabla"/>
    <w:basedOn w:val="Normal"/>
    <w:uiPriority w:val="99"/>
    <w:rsid w:val="00B265D5"/>
    <w:pPr>
      <w:shd w:val="clear" w:color="auto" w:fill="FFFFFF"/>
      <w:autoSpaceDE/>
      <w:autoSpaceDN/>
      <w:adjustRightInd/>
      <w:spacing w:line="240" w:lineRule="atLeast"/>
    </w:pPr>
    <w:rPr>
      <w:rFonts w:eastAsia="SimSun"/>
      <w:sz w:val="15"/>
      <w:szCs w:val="15"/>
      <w:lang w:val="es-AR"/>
    </w:rPr>
  </w:style>
  <w:style w:type="paragraph" w:customStyle="1" w:styleId="CharCharCarCarCharCharCarCarCharCharCarCarCharChar">
    <w:name w:val="Char Char Car Car Char Char Car Car Char Char Car Car Char Char"/>
    <w:basedOn w:val="Normal"/>
    <w:uiPriority w:val="99"/>
    <w:rsid w:val="00B265D5"/>
    <w:pPr>
      <w:autoSpaceDE/>
      <w:autoSpaceDN/>
      <w:adjustRightInd/>
      <w:spacing w:after="160" w:line="240" w:lineRule="exact"/>
    </w:pPr>
    <w:rPr>
      <w:rFonts w:ascii="Verdana" w:eastAsia="PMingLiU" w:hAnsi="Verdana"/>
    </w:rPr>
  </w:style>
  <w:style w:type="paragraph" w:customStyle="1" w:styleId="bodytext5">
    <w:name w:val="bodytext5"/>
    <w:basedOn w:val="Normal"/>
    <w:uiPriority w:val="99"/>
    <w:rsid w:val="00B265D5"/>
    <w:pPr>
      <w:autoSpaceDE/>
      <w:autoSpaceDN/>
      <w:adjustRightInd/>
      <w:spacing w:before="100" w:beforeAutospacing="1" w:after="100" w:afterAutospacing="1"/>
    </w:pPr>
    <w:rPr>
      <w:rFonts w:eastAsia="SimSun"/>
      <w:sz w:val="24"/>
      <w:szCs w:val="24"/>
      <w:lang w:val="es-AR" w:eastAsia="es-ES"/>
    </w:rPr>
  </w:style>
  <w:style w:type="table" w:customStyle="1" w:styleId="Tablaconcuadrcula1">
    <w:name w:val="Tabla con cuadrícula1"/>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50">
    <w:name w:val="Body Text .5"/>
    <w:basedOn w:val="Normal"/>
    <w:uiPriority w:val="99"/>
    <w:rsid w:val="00B265D5"/>
    <w:pPr>
      <w:tabs>
        <w:tab w:val="left" w:pos="-720"/>
      </w:tabs>
      <w:suppressAutoHyphens/>
      <w:autoSpaceDE/>
      <w:autoSpaceDN/>
      <w:adjustRightInd/>
      <w:spacing w:after="240"/>
      <w:ind w:firstLine="720"/>
    </w:pPr>
    <w:rPr>
      <w:rFonts w:eastAsia="SimSun"/>
    </w:rPr>
  </w:style>
  <w:style w:type="paragraph" w:customStyle="1" w:styleId="s15">
    <w:name w:val="s15"/>
    <w:basedOn w:val="Normal"/>
    <w:uiPriority w:val="99"/>
    <w:rsid w:val="00B265D5"/>
    <w:pPr>
      <w:autoSpaceDE/>
      <w:autoSpaceDN/>
      <w:adjustRightInd/>
      <w:jc w:val="both"/>
    </w:pPr>
    <w:rPr>
      <w:rFonts w:ascii="Arial" w:eastAsia="SimSun" w:hAnsi="Arial" w:cs="Arial"/>
    </w:rPr>
  </w:style>
  <w:style w:type="paragraph" w:customStyle="1" w:styleId="s31">
    <w:name w:val="s31"/>
    <w:basedOn w:val="Normal"/>
    <w:uiPriority w:val="99"/>
    <w:rsid w:val="00B265D5"/>
    <w:pPr>
      <w:autoSpaceDE/>
      <w:autoSpaceDN/>
      <w:adjustRightInd/>
      <w:ind w:left="1191"/>
      <w:jc w:val="both"/>
    </w:pPr>
    <w:rPr>
      <w:rFonts w:ascii="Arial" w:eastAsia="SimSun" w:hAnsi="Arial" w:cs="Arial"/>
    </w:rPr>
  </w:style>
  <w:style w:type="paragraph" w:customStyle="1" w:styleId="2hanging">
    <w:name w:val="(2)hanging"/>
    <w:basedOn w:val="Normal"/>
    <w:uiPriority w:val="99"/>
    <w:rsid w:val="00B265D5"/>
    <w:pPr>
      <w:autoSpaceDE/>
      <w:autoSpaceDN/>
      <w:adjustRightInd/>
      <w:spacing w:after="240"/>
      <w:ind w:left="2160" w:hanging="720"/>
    </w:pPr>
    <w:rPr>
      <w:rFonts w:eastAsia="SimSun"/>
    </w:rPr>
  </w:style>
  <w:style w:type="paragraph" w:customStyle="1" w:styleId="Sangradetindependiente">
    <w:name w:val="Sangría de t.independiente"/>
    <w:basedOn w:val="Normal"/>
    <w:rsid w:val="00B265D5"/>
    <w:pPr>
      <w:widowControl w:val="0"/>
      <w:autoSpaceDE/>
      <w:autoSpaceDN/>
      <w:adjustRightInd/>
      <w:jc w:val="both"/>
    </w:pPr>
    <w:rPr>
      <w:rFonts w:eastAsia="SimSun"/>
      <w:lang w:val="es-ES_tradnl" w:eastAsia="es-ES"/>
    </w:rPr>
  </w:style>
  <w:style w:type="paragraph" w:customStyle="1" w:styleId="s9-95267">
    <w:name w:val="s9-95267"/>
    <w:basedOn w:val="Normal"/>
    <w:uiPriority w:val="99"/>
    <w:rsid w:val="00B265D5"/>
    <w:pPr>
      <w:autoSpaceDE/>
      <w:autoSpaceDN/>
      <w:adjustRightInd/>
      <w:spacing w:before="100" w:beforeAutospacing="1" w:after="100" w:afterAutospacing="1"/>
    </w:pPr>
    <w:rPr>
      <w:rFonts w:eastAsia="SimSun"/>
      <w:sz w:val="24"/>
      <w:szCs w:val="24"/>
      <w:lang w:val="es-ES" w:eastAsia="es-ES"/>
    </w:rPr>
  </w:style>
  <w:style w:type="paragraph" w:customStyle="1" w:styleId="s9-95271">
    <w:name w:val="s9-95271"/>
    <w:basedOn w:val="Normal"/>
    <w:uiPriority w:val="99"/>
    <w:rsid w:val="00B265D5"/>
    <w:pPr>
      <w:autoSpaceDE/>
      <w:autoSpaceDN/>
      <w:adjustRightInd/>
      <w:spacing w:before="100" w:beforeAutospacing="1" w:after="100" w:afterAutospacing="1"/>
    </w:pPr>
    <w:rPr>
      <w:rFonts w:eastAsia="SimSun"/>
      <w:sz w:val="24"/>
      <w:szCs w:val="24"/>
      <w:lang w:val="es-ES" w:eastAsia="es-ES"/>
    </w:rPr>
  </w:style>
  <w:style w:type="paragraph" w:customStyle="1" w:styleId="s1-95271">
    <w:name w:val="s1-95271"/>
    <w:basedOn w:val="Normal"/>
    <w:uiPriority w:val="99"/>
    <w:rsid w:val="00B265D5"/>
    <w:pPr>
      <w:autoSpaceDE/>
      <w:autoSpaceDN/>
      <w:adjustRightInd/>
      <w:spacing w:before="100" w:beforeAutospacing="1" w:after="100" w:afterAutospacing="1"/>
    </w:pPr>
    <w:rPr>
      <w:rFonts w:eastAsia="SimSun"/>
      <w:sz w:val="24"/>
      <w:szCs w:val="24"/>
      <w:lang w:val="es-ES" w:eastAsia="es-ES"/>
    </w:rPr>
  </w:style>
  <w:style w:type="paragraph" w:customStyle="1" w:styleId="s2-95271">
    <w:name w:val="s2-95271"/>
    <w:basedOn w:val="Normal"/>
    <w:uiPriority w:val="99"/>
    <w:rsid w:val="00B265D5"/>
    <w:pPr>
      <w:autoSpaceDE/>
      <w:autoSpaceDN/>
      <w:adjustRightInd/>
      <w:spacing w:before="100" w:beforeAutospacing="1" w:after="100" w:afterAutospacing="1"/>
    </w:pPr>
    <w:rPr>
      <w:rFonts w:eastAsia="SimSun"/>
      <w:sz w:val="24"/>
      <w:szCs w:val="24"/>
      <w:lang w:val="es-ES" w:eastAsia="es-ES"/>
    </w:rPr>
  </w:style>
  <w:style w:type="paragraph" w:customStyle="1" w:styleId="s3-95271">
    <w:name w:val="s3-95271"/>
    <w:basedOn w:val="Normal"/>
    <w:uiPriority w:val="99"/>
    <w:rsid w:val="00B265D5"/>
    <w:pPr>
      <w:autoSpaceDE/>
      <w:autoSpaceDN/>
      <w:adjustRightInd/>
      <w:spacing w:before="100" w:beforeAutospacing="1" w:after="100" w:afterAutospacing="1"/>
    </w:pPr>
    <w:rPr>
      <w:rFonts w:eastAsia="SimSun"/>
      <w:sz w:val="24"/>
      <w:szCs w:val="24"/>
      <w:lang w:val="es-ES" w:eastAsia="es-ES"/>
    </w:rPr>
  </w:style>
  <w:style w:type="paragraph" w:customStyle="1" w:styleId="s4-95271">
    <w:name w:val="s4-95271"/>
    <w:basedOn w:val="Normal"/>
    <w:uiPriority w:val="99"/>
    <w:rsid w:val="00B265D5"/>
    <w:pPr>
      <w:autoSpaceDE/>
      <w:autoSpaceDN/>
      <w:adjustRightInd/>
      <w:spacing w:before="100" w:beforeAutospacing="1" w:after="100" w:afterAutospacing="1"/>
    </w:pPr>
    <w:rPr>
      <w:rFonts w:eastAsia="SimSun"/>
      <w:sz w:val="24"/>
      <w:szCs w:val="24"/>
      <w:lang w:val="es-ES" w:eastAsia="es-ES"/>
    </w:rPr>
  </w:style>
  <w:style w:type="paragraph" w:customStyle="1" w:styleId="s5-95271">
    <w:name w:val="s5-95271"/>
    <w:basedOn w:val="Normal"/>
    <w:uiPriority w:val="99"/>
    <w:rsid w:val="00B265D5"/>
    <w:pPr>
      <w:autoSpaceDE/>
      <w:autoSpaceDN/>
      <w:adjustRightInd/>
      <w:spacing w:before="100" w:beforeAutospacing="1" w:after="100" w:afterAutospacing="1"/>
    </w:pPr>
    <w:rPr>
      <w:rFonts w:eastAsia="SimSun"/>
      <w:sz w:val="24"/>
      <w:szCs w:val="24"/>
      <w:lang w:val="es-ES" w:eastAsia="es-ES"/>
    </w:rPr>
  </w:style>
  <w:style w:type="paragraph" w:customStyle="1" w:styleId="s6-95271">
    <w:name w:val="s6-95271"/>
    <w:basedOn w:val="Normal"/>
    <w:uiPriority w:val="99"/>
    <w:rsid w:val="00B265D5"/>
    <w:pPr>
      <w:autoSpaceDE/>
      <w:autoSpaceDN/>
      <w:adjustRightInd/>
      <w:spacing w:before="100" w:beforeAutospacing="1" w:after="100" w:afterAutospacing="1"/>
    </w:pPr>
    <w:rPr>
      <w:rFonts w:eastAsia="SimSun"/>
      <w:sz w:val="24"/>
      <w:szCs w:val="24"/>
      <w:lang w:val="es-ES" w:eastAsia="es-ES"/>
    </w:rPr>
  </w:style>
  <w:style w:type="paragraph" w:customStyle="1" w:styleId="s5-95269">
    <w:name w:val="s5-95269"/>
    <w:basedOn w:val="Normal"/>
    <w:uiPriority w:val="99"/>
    <w:rsid w:val="00B265D5"/>
    <w:pPr>
      <w:autoSpaceDE/>
      <w:autoSpaceDN/>
      <w:adjustRightInd/>
      <w:spacing w:before="100" w:beforeAutospacing="1" w:after="100" w:afterAutospacing="1"/>
    </w:pPr>
    <w:rPr>
      <w:rFonts w:eastAsia="SimSun"/>
      <w:sz w:val="24"/>
      <w:szCs w:val="24"/>
      <w:lang w:val="es-ES" w:eastAsia="es-ES"/>
    </w:rPr>
  </w:style>
  <w:style w:type="paragraph" w:customStyle="1" w:styleId="s1-95269">
    <w:name w:val="s1-95269"/>
    <w:basedOn w:val="Normal"/>
    <w:uiPriority w:val="99"/>
    <w:rsid w:val="00B265D5"/>
    <w:pPr>
      <w:autoSpaceDE/>
      <w:autoSpaceDN/>
      <w:adjustRightInd/>
      <w:spacing w:before="100" w:beforeAutospacing="1" w:after="100" w:afterAutospacing="1"/>
    </w:pPr>
    <w:rPr>
      <w:rFonts w:eastAsia="SimSun"/>
      <w:sz w:val="24"/>
      <w:szCs w:val="24"/>
      <w:lang w:val="es-ES" w:eastAsia="es-ES"/>
    </w:rPr>
  </w:style>
  <w:style w:type="paragraph" w:customStyle="1" w:styleId="s2-95269">
    <w:name w:val="s2-95269"/>
    <w:basedOn w:val="Normal"/>
    <w:uiPriority w:val="99"/>
    <w:rsid w:val="00B265D5"/>
    <w:pPr>
      <w:autoSpaceDE/>
      <w:autoSpaceDN/>
      <w:adjustRightInd/>
      <w:spacing w:before="100" w:beforeAutospacing="1" w:after="100" w:afterAutospacing="1"/>
    </w:pPr>
    <w:rPr>
      <w:rFonts w:eastAsia="SimSun"/>
      <w:sz w:val="24"/>
      <w:szCs w:val="24"/>
      <w:lang w:val="es-ES" w:eastAsia="es-ES"/>
    </w:rPr>
  </w:style>
  <w:style w:type="paragraph" w:customStyle="1" w:styleId="s6-95269">
    <w:name w:val="s6-95269"/>
    <w:basedOn w:val="Normal"/>
    <w:uiPriority w:val="99"/>
    <w:rsid w:val="00B265D5"/>
    <w:pPr>
      <w:autoSpaceDE/>
      <w:autoSpaceDN/>
      <w:adjustRightInd/>
      <w:spacing w:before="100" w:beforeAutospacing="1" w:after="100" w:afterAutospacing="1"/>
    </w:pPr>
    <w:rPr>
      <w:rFonts w:eastAsia="SimSun"/>
      <w:sz w:val="24"/>
      <w:szCs w:val="24"/>
      <w:lang w:val="es-ES" w:eastAsia="es-ES"/>
    </w:rPr>
  </w:style>
  <w:style w:type="paragraph" w:customStyle="1" w:styleId="BoldItalicsMargin">
    <w:name w:val="Bold Italics Margin"/>
    <w:basedOn w:val="Normal"/>
    <w:uiPriority w:val="99"/>
    <w:rsid w:val="00B265D5"/>
    <w:pPr>
      <w:kinsoku w:val="0"/>
      <w:autoSpaceDE/>
      <w:autoSpaceDN/>
      <w:adjustRightInd/>
      <w:spacing w:after="240"/>
    </w:pPr>
    <w:rPr>
      <w:rFonts w:eastAsia="SimSun"/>
      <w:b/>
      <w:i/>
    </w:rPr>
  </w:style>
  <w:style w:type="paragraph" w:customStyle="1" w:styleId="0-Texto">
    <w:name w:val="0 - Texto"/>
    <w:uiPriority w:val="99"/>
    <w:rsid w:val="00B265D5"/>
    <w:pPr>
      <w:tabs>
        <w:tab w:val="left" w:pos="708"/>
        <w:tab w:val="left" w:pos="1416"/>
        <w:tab w:val="left" w:pos="2124"/>
        <w:tab w:val="left" w:pos="2832"/>
        <w:tab w:val="left" w:pos="3540"/>
        <w:tab w:val="left" w:pos="4248"/>
        <w:tab w:val="left" w:pos="4956"/>
        <w:tab w:val="left" w:pos="6564"/>
      </w:tabs>
      <w:autoSpaceDE w:val="0"/>
      <w:autoSpaceDN w:val="0"/>
      <w:adjustRightInd w:val="0"/>
      <w:jc w:val="both"/>
    </w:pPr>
    <w:rPr>
      <w:rFonts w:ascii="Arial" w:eastAsia="SimSun" w:hAnsi="Arial" w:cs="Courier New"/>
      <w:bCs/>
      <w:lang w:val="es-AR" w:eastAsia="es-AR"/>
    </w:rPr>
  </w:style>
  <w:style w:type="character" w:customStyle="1" w:styleId="8-Articulo">
    <w:name w:val="8 - Articulo"/>
    <w:uiPriority w:val="99"/>
    <w:rsid w:val="00B265D5"/>
    <w:rPr>
      <w:rFonts w:ascii="Arial" w:hAnsi="Arial"/>
      <w:b/>
      <w:i/>
      <w:caps/>
      <w:color w:val="026BDD"/>
      <w:sz w:val="22"/>
      <w:lang w:val="es-AR" w:eastAsia="es-AR"/>
    </w:rPr>
  </w:style>
  <w:style w:type="paragraph" w:customStyle="1" w:styleId="Body">
    <w:name w:val="Body"/>
    <w:basedOn w:val="Textoindependienteprimerasangra"/>
    <w:link w:val="BodyChar"/>
    <w:qFormat/>
    <w:rsid w:val="00B265D5"/>
    <w:pPr>
      <w:autoSpaceDE/>
      <w:autoSpaceDN/>
      <w:adjustRightInd/>
      <w:spacing w:after="240"/>
      <w:ind w:firstLine="0"/>
    </w:pPr>
    <w:rPr>
      <w:rFonts w:eastAsia="SimSun"/>
      <w:sz w:val="20"/>
      <w:lang w:val="en-US" w:eastAsia="x-none"/>
    </w:rPr>
  </w:style>
  <w:style w:type="paragraph" w:customStyle="1" w:styleId="CharCharCarCarCharCharCarCarCharCharCarCarCharChar1">
    <w:name w:val="Char Char Car Car Char Char Car Car Char Char Car Car Char Char1"/>
    <w:basedOn w:val="Normal"/>
    <w:uiPriority w:val="99"/>
    <w:rsid w:val="00B265D5"/>
    <w:pPr>
      <w:autoSpaceDE/>
      <w:autoSpaceDN/>
      <w:adjustRightInd/>
      <w:spacing w:after="160" w:line="240" w:lineRule="exact"/>
    </w:pPr>
    <w:rPr>
      <w:rFonts w:ascii="Verdana" w:eastAsia="PMingLiU" w:hAnsi="Verdana"/>
    </w:rPr>
  </w:style>
  <w:style w:type="paragraph" w:customStyle="1" w:styleId="Prrafodelista11">
    <w:name w:val="Párrafo de lista11"/>
    <w:basedOn w:val="Normal"/>
    <w:uiPriority w:val="99"/>
    <w:rsid w:val="00B265D5"/>
    <w:pPr>
      <w:autoSpaceDE/>
      <w:autoSpaceDN/>
      <w:adjustRightInd/>
      <w:ind w:left="708"/>
    </w:pPr>
    <w:rPr>
      <w:rFonts w:eastAsia="SimSun"/>
      <w:lang w:val="es-ES"/>
    </w:rPr>
  </w:style>
  <w:style w:type="paragraph" w:customStyle="1" w:styleId="Prrafodelista2">
    <w:name w:val="Párrafo de lista2"/>
    <w:basedOn w:val="Normal"/>
    <w:uiPriority w:val="99"/>
    <w:rsid w:val="00B265D5"/>
    <w:pPr>
      <w:autoSpaceDE/>
      <w:autoSpaceDN/>
      <w:adjustRightInd/>
      <w:ind w:left="708"/>
    </w:pPr>
    <w:rPr>
      <w:rFonts w:eastAsia="SimSun"/>
      <w:sz w:val="24"/>
      <w:szCs w:val="24"/>
      <w:lang w:val="es-AR" w:eastAsia="es-ES"/>
    </w:rPr>
  </w:style>
  <w:style w:type="paragraph" w:customStyle="1" w:styleId="s1-1616">
    <w:name w:val="s1-1616"/>
    <w:basedOn w:val="Normal"/>
    <w:uiPriority w:val="99"/>
    <w:rsid w:val="00B265D5"/>
    <w:pPr>
      <w:autoSpaceDE/>
      <w:autoSpaceDN/>
      <w:adjustRightInd/>
      <w:jc w:val="both"/>
    </w:pPr>
    <w:rPr>
      <w:rFonts w:ascii="Arial" w:eastAsia="SimSun" w:hAnsi="Arial" w:cs="Arial"/>
      <w:lang w:val="es-AR"/>
    </w:rPr>
  </w:style>
  <w:style w:type="paragraph" w:customStyle="1" w:styleId="s3-1616">
    <w:name w:val="s3-1616"/>
    <w:basedOn w:val="Normal"/>
    <w:uiPriority w:val="99"/>
    <w:rsid w:val="00B265D5"/>
    <w:pPr>
      <w:autoSpaceDE/>
      <w:autoSpaceDN/>
      <w:adjustRightInd/>
      <w:jc w:val="both"/>
    </w:pPr>
    <w:rPr>
      <w:rFonts w:eastAsia="SimSun"/>
      <w:sz w:val="24"/>
      <w:szCs w:val="24"/>
      <w:lang w:val="es-AR"/>
    </w:rPr>
  </w:style>
  <w:style w:type="character" w:customStyle="1" w:styleId="DeltaViewMoveSource">
    <w:name w:val="DeltaView Move Source"/>
    <w:rsid w:val="00B265D5"/>
    <w:rPr>
      <w:strike/>
      <w:color w:val="00C000"/>
    </w:rPr>
  </w:style>
  <w:style w:type="paragraph" w:customStyle="1" w:styleId="Textoindependiente23">
    <w:name w:val="Texto independiente 23"/>
    <w:basedOn w:val="Normal"/>
    <w:rsid w:val="00B265D5"/>
    <w:pPr>
      <w:autoSpaceDE/>
      <w:autoSpaceDN/>
      <w:adjustRightInd/>
      <w:ind w:left="284" w:firstLine="709"/>
      <w:jc w:val="both"/>
    </w:pPr>
    <w:rPr>
      <w:rFonts w:ascii="Book Antiqua" w:eastAsia="Times New Roman" w:hAnsi="Book Antiqua"/>
      <w:kern w:val="18"/>
      <w:lang w:val="es-ES" w:eastAsia="es-ES"/>
    </w:rPr>
  </w:style>
  <w:style w:type="paragraph" w:customStyle="1" w:styleId="s8-3255">
    <w:name w:val="s8-3255"/>
    <w:basedOn w:val="Normal"/>
    <w:uiPriority w:val="99"/>
    <w:rsid w:val="00B265D5"/>
    <w:pPr>
      <w:autoSpaceDE/>
      <w:autoSpaceDN/>
      <w:adjustRightInd/>
      <w:ind w:firstLine="1077"/>
    </w:pPr>
    <w:rPr>
      <w:rFonts w:ascii="Arial" w:eastAsia="SimSun" w:hAnsi="Arial" w:cs="Arial"/>
      <w:lang w:val="es-AR"/>
    </w:rPr>
  </w:style>
  <w:style w:type="paragraph" w:customStyle="1" w:styleId="s36-3255">
    <w:name w:val="s36-3255"/>
    <w:basedOn w:val="Normal"/>
    <w:uiPriority w:val="99"/>
    <w:rsid w:val="00B265D5"/>
    <w:pPr>
      <w:autoSpaceDE/>
      <w:autoSpaceDN/>
      <w:adjustRightInd/>
      <w:ind w:firstLine="1077"/>
    </w:pPr>
    <w:rPr>
      <w:rFonts w:eastAsia="SimSun"/>
      <w:sz w:val="24"/>
      <w:szCs w:val="24"/>
      <w:lang w:val="es-AR"/>
    </w:rPr>
  </w:style>
  <w:style w:type="paragraph" w:customStyle="1" w:styleId="s41-3255">
    <w:name w:val="s41-3255"/>
    <w:basedOn w:val="Normal"/>
    <w:uiPriority w:val="99"/>
    <w:rsid w:val="00B265D5"/>
    <w:pPr>
      <w:autoSpaceDE/>
      <w:autoSpaceDN/>
      <w:adjustRightInd/>
      <w:ind w:firstLine="1077"/>
      <w:jc w:val="both"/>
    </w:pPr>
    <w:rPr>
      <w:rFonts w:eastAsia="SimSun"/>
      <w:sz w:val="24"/>
      <w:szCs w:val="24"/>
      <w:lang w:val="es-AR"/>
    </w:rPr>
  </w:style>
  <w:style w:type="paragraph" w:customStyle="1" w:styleId="Sinespaciado1">
    <w:name w:val="Sin espaciado1"/>
    <w:rsid w:val="00B265D5"/>
    <w:pPr>
      <w:autoSpaceDE w:val="0"/>
      <w:autoSpaceDN w:val="0"/>
      <w:adjustRightInd w:val="0"/>
    </w:pPr>
    <w:rPr>
      <w:rFonts w:ascii="Times New Roman" w:eastAsia="Times New Roman" w:hAnsi="Times New Roman"/>
      <w:lang w:val="en-US" w:eastAsia="es-AR"/>
    </w:rPr>
  </w:style>
  <w:style w:type="paragraph" w:customStyle="1" w:styleId="Ttulo3TS">
    <w:name w:val="Título 3 TS"/>
    <w:basedOn w:val="Normal"/>
    <w:link w:val="Ttulo3TSCar"/>
    <w:autoRedefine/>
    <w:qFormat/>
    <w:rsid w:val="00B265D5"/>
    <w:pPr>
      <w:widowControl w:val="0"/>
      <w:spacing w:after="200"/>
      <w:ind w:right="-11"/>
      <w:outlineLvl w:val="3"/>
    </w:pPr>
    <w:rPr>
      <w:rFonts w:eastAsia="Times New Roman"/>
      <w:b/>
      <w:lang w:val="x-none" w:eastAsia="x-none"/>
    </w:rPr>
  </w:style>
  <w:style w:type="character" w:customStyle="1" w:styleId="Ttulo3TSCar">
    <w:name w:val="Título 3 TS Car"/>
    <w:link w:val="Ttulo3TS"/>
    <w:locked/>
    <w:rsid w:val="00B265D5"/>
    <w:rPr>
      <w:rFonts w:ascii="Times New Roman" w:eastAsia="Times New Roman" w:hAnsi="Times New Roman"/>
      <w:b/>
      <w:lang w:val="x-none" w:eastAsia="x-none"/>
    </w:rPr>
  </w:style>
  <w:style w:type="paragraph" w:customStyle="1" w:styleId="s6-3556">
    <w:name w:val="s6-3556"/>
    <w:basedOn w:val="Normal"/>
    <w:rsid w:val="00B265D5"/>
    <w:pPr>
      <w:autoSpaceDE/>
      <w:autoSpaceDN/>
      <w:adjustRightInd/>
      <w:spacing w:before="100" w:beforeAutospacing="1" w:after="100" w:afterAutospacing="1"/>
    </w:pPr>
    <w:rPr>
      <w:rFonts w:eastAsia="Times New Roman"/>
      <w:sz w:val="24"/>
      <w:szCs w:val="24"/>
      <w:lang w:val="es-AR"/>
    </w:rPr>
  </w:style>
  <w:style w:type="paragraph" w:customStyle="1" w:styleId="s1-3556">
    <w:name w:val="s1-3556"/>
    <w:basedOn w:val="Normal"/>
    <w:rsid w:val="00B265D5"/>
    <w:pPr>
      <w:autoSpaceDE/>
      <w:autoSpaceDN/>
      <w:adjustRightInd/>
      <w:spacing w:before="100" w:beforeAutospacing="1" w:after="100" w:afterAutospacing="1"/>
    </w:pPr>
    <w:rPr>
      <w:rFonts w:eastAsia="Times New Roman"/>
      <w:sz w:val="24"/>
      <w:szCs w:val="24"/>
      <w:lang w:val="es-AR"/>
    </w:rPr>
  </w:style>
  <w:style w:type="paragraph" w:customStyle="1" w:styleId="s2-3556">
    <w:name w:val="s2-3556"/>
    <w:basedOn w:val="Normal"/>
    <w:rsid w:val="00B265D5"/>
    <w:pPr>
      <w:autoSpaceDE/>
      <w:autoSpaceDN/>
      <w:adjustRightInd/>
      <w:spacing w:before="100" w:beforeAutospacing="1" w:after="100" w:afterAutospacing="1"/>
    </w:pPr>
    <w:rPr>
      <w:rFonts w:eastAsia="Times New Roman"/>
      <w:sz w:val="24"/>
      <w:szCs w:val="24"/>
      <w:lang w:val="es-AR"/>
    </w:rPr>
  </w:style>
  <w:style w:type="paragraph" w:customStyle="1" w:styleId="Ttulo5TS">
    <w:name w:val="Título 5 TS"/>
    <w:basedOn w:val="Textoindependiente3"/>
    <w:link w:val="Ttulo5TSCar"/>
    <w:rsid w:val="00B265D5"/>
    <w:pPr>
      <w:widowControl w:val="0"/>
      <w:jc w:val="both"/>
    </w:pPr>
    <w:rPr>
      <w:rFonts w:eastAsia="Times New Roman"/>
      <w:i/>
      <w:sz w:val="20"/>
      <w:szCs w:val="20"/>
      <w:lang w:val="x-none" w:eastAsia="x-none"/>
    </w:rPr>
  </w:style>
  <w:style w:type="character" w:customStyle="1" w:styleId="Ttulo5TSCar">
    <w:name w:val="Título 5 TS Car"/>
    <w:link w:val="Ttulo5TS"/>
    <w:locked/>
    <w:rsid w:val="00B265D5"/>
    <w:rPr>
      <w:rFonts w:ascii="Times New Roman" w:eastAsia="Times New Roman" w:hAnsi="Times New Roman"/>
      <w:i/>
      <w:lang w:val="x-none" w:eastAsia="x-none"/>
    </w:rPr>
  </w:style>
  <w:style w:type="paragraph" w:customStyle="1" w:styleId="OmniPage2">
    <w:name w:val="OmniPage #2"/>
    <w:basedOn w:val="Normal"/>
    <w:rsid w:val="00B265D5"/>
    <w:pPr>
      <w:spacing w:line="200" w:lineRule="exact"/>
    </w:pPr>
    <w:rPr>
      <w:rFonts w:eastAsia="Times New Roman"/>
    </w:rPr>
  </w:style>
  <w:style w:type="paragraph" w:customStyle="1" w:styleId="OmniPage3">
    <w:name w:val="OmniPage #3"/>
    <w:basedOn w:val="Normal"/>
    <w:rsid w:val="00B265D5"/>
    <w:pPr>
      <w:spacing w:line="200" w:lineRule="exact"/>
    </w:pPr>
    <w:rPr>
      <w:rFonts w:eastAsia="Times New Roman"/>
    </w:rPr>
  </w:style>
  <w:style w:type="paragraph" w:customStyle="1" w:styleId="OmniPage4">
    <w:name w:val="OmniPage #4"/>
    <w:basedOn w:val="Normal"/>
    <w:rsid w:val="00B265D5"/>
    <w:pPr>
      <w:spacing w:line="220" w:lineRule="exact"/>
    </w:pPr>
    <w:rPr>
      <w:rFonts w:eastAsia="Times New Roman"/>
    </w:rPr>
  </w:style>
  <w:style w:type="paragraph" w:customStyle="1" w:styleId="OmniPage6">
    <w:name w:val="OmniPage #6"/>
    <w:basedOn w:val="Normal"/>
    <w:rsid w:val="00B265D5"/>
    <w:pPr>
      <w:spacing w:line="200" w:lineRule="exact"/>
    </w:pPr>
    <w:rPr>
      <w:rFonts w:eastAsia="Times New Roman"/>
    </w:rPr>
  </w:style>
  <w:style w:type="paragraph" w:customStyle="1" w:styleId="OmniPage5">
    <w:name w:val="OmniPage #5"/>
    <w:basedOn w:val="Normal"/>
    <w:rsid w:val="00B265D5"/>
    <w:pPr>
      <w:spacing w:line="220" w:lineRule="exact"/>
    </w:pPr>
    <w:rPr>
      <w:rFonts w:eastAsia="Times New Roman"/>
    </w:rPr>
  </w:style>
  <w:style w:type="paragraph" w:customStyle="1" w:styleId="OmniPage7">
    <w:name w:val="OmniPage #7"/>
    <w:basedOn w:val="Normal"/>
    <w:rsid w:val="00B265D5"/>
    <w:pPr>
      <w:spacing w:line="200" w:lineRule="exact"/>
    </w:pPr>
    <w:rPr>
      <w:rFonts w:eastAsia="Times New Roman"/>
    </w:rPr>
  </w:style>
  <w:style w:type="paragraph" w:customStyle="1" w:styleId="OmniPage8">
    <w:name w:val="OmniPage #8"/>
    <w:basedOn w:val="Normal"/>
    <w:rsid w:val="00B265D5"/>
    <w:pPr>
      <w:spacing w:line="180" w:lineRule="exact"/>
    </w:pPr>
    <w:rPr>
      <w:rFonts w:eastAsia="Times New Roman"/>
    </w:rPr>
  </w:style>
  <w:style w:type="paragraph" w:customStyle="1" w:styleId="OmniPage9">
    <w:name w:val="OmniPage #9"/>
    <w:basedOn w:val="Normal"/>
    <w:rsid w:val="00B265D5"/>
    <w:pPr>
      <w:spacing w:line="360" w:lineRule="exact"/>
    </w:pPr>
    <w:rPr>
      <w:rFonts w:eastAsia="Times New Roman"/>
    </w:rPr>
  </w:style>
  <w:style w:type="paragraph" w:customStyle="1" w:styleId="OmniPage10">
    <w:name w:val="OmniPage #10"/>
    <w:basedOn w:val="Normal"/>
    <w:rsid w:val="00B265D5"/>
    <w:pPr>
      <w:spacing w:line="200" w:lineRule="exact"/>
    </w:pPr>
    <w:rPr>
      <w:rFonts w:eastAsia="Times New Roman"/>
    </w:rPr>
  </w:style>
  <w:style w:type="paragraph" w:customStyle="1" w:styleId="OmniPage11">
    <w:name w:val="OmniPage #11"/>
    <w:basedOn w:val="Normal"/>
    <w:rsid w:val="00B265D5"/>
    <w:pPr>
      <w:spacing w:line="200" w:lineRule="exact"/>
    </w:pPr>
    <w:rPr>
      <w:rFonts w:eastAsia="Times New Roman"/>
    </w:rPr>
  </w:style>
  <w:style w:type="paragraph" w:customStyle="1" w:styleId="OmniPage16">
    <w:name w:val="OmniPage #16"/>
    <w:basedOn w:val="Normal"/>
    <w:rsid w:val="00B265D5"/>
    <w:pPr>
      <w:spacing w:line="300" w:lineRule="exact"/>
    </w:pPr>
    <w:rPr>
      <w:rFonts w:eastAsia="Times New Roman"/>
    </w:rPr>
  </w:style>
  <w:style w:type="paragraph" w:customStyle="1" w:styleId="OmniPage17">
    <w:name w:val="OmniPage #17"/>
    <w:basedOn w:val="Normal"/>
    <w:rsid w:val="00B265D5"/>
    <w:pPr>
      <w:spacing w:line="180" w:lineRule="exact"/>
    </w:pPr>
    <w:rPr>
      <w:rFonts w:eastAsia="Times New Roman"/>
    </w:rPr>
  </w:style>
  <w:style w:type="paragraph" w:customStyle="1" w:styleId="OmniPage22">
    <w:name w:val="OmniPage #22"/>
    <w:basedOn w:val="Normal"/>
    <w:rsid w:val="00B265D5"/>
    <w:pPr>
      <w:spacing w:line="220" w:lineRule="exact"/>
    </w:pPr>
    <w:rPr>
      <w:rFonts w:eastAsia="Times New Roman"/>
    </w:rPr>
  </w:style>
  <w:style w:type="paragraph" w:customStyle="1" w:styleId="OmniPage23">
    <w:name w:val="OmniPage #23"/>
    <w:basedOn w:val="Normal"/>
    <w:rsid w:val="00B265D5"/>
    <w:pPr>
      <w:spacing w:line="220" w:lineRule="exact"/>
    </w:pPr>
    <w:rPr>
      <w:rFonts w:eastAsia="Times New Roman"/>
    </w:rPr>
  </w:style>
  <w:style w:type="paragraph" w:customStyle="1" w:styleId="OmniPage24">
    <w:name w:val="OmniPage #24"/>
    <w:basedOn w:val="Normal"/>
    <w:rsid w:val="00B265D5"/>
    <w:pPr>
      <w:spacing w:line="340" w:lineRule="exact"/>
    </w:pPr>
    <w:rPr>
      <w:rFonts w:eastAsia="Times New Roman"/>
    </w:rPr>
  </w:style>
  <w:style w:type="paragraph" w:customStyle="1" w:styleId="OmniPage25">
    <w:name w:val="OmniPage #25"/>
    <w:basedOn w:val="Normal"/>
    <w:rsid w:val="00B265D5"/>
    <w:pPr>
      <w:spacing w:line="700" w:lineRule="exact"/>
    </w:pPr>
    <w:rPr>
      <w:rFonts w:eastAsia="Times New Roman"/>
    </w:rPr>
  </w:style>
  <w:style w:type="paragraph" w:customStyle="1" w:styleId="OmniPage12">
    <w:name w:val="OmniPage #12"/>
    <w:basedOn w:val="Normal"/>
    <w:rsid w:val="00B265D5"/>
    <w:pPr>
      <w:spacing w:line="300" w:lineRule="exact"/>
    </w:pPr>
    <w:rPr>
      <w:rFonts w:eastAsia="Times New Roman"/>
    </w:rPr>
  </w:style>
  <w:style w:type="paragraph" w:customStyle="1" w:styleId="OmniPage13">
    <w:name w:val="OmniPage #13"/>
    <w:basedOn w:val="Normal"/>
    <w:rsid w:val="00B265D5"/>
    <w:pPr>
      <w:spacing w:line="420" w:lineRule="exact"/>
    </w:pPr>
    <w:rPr>
      <w:rFonts w:eastAsia="Times New Roman"/>
    </w:rPr>
  </w:style>
  <w:style w:type="paragraph" w:customStyle="1" w:styleId="OmniPage14">
    <w:name w:val="OmniPage #14"/>
    <w:basedOn w:val="Normal"/>
    <w:rsid w:val="00B265D5"/>
    <w:pPr>
      <w:spacing w:line="360" w:lineRule="exact"/>
    </w:pPr>
    <w:rPr>
      <w:rFonts w:eastAsia="Times New Roman"/>
    </w:rPr>
  </w:style>
  <w:style w:type="paragraph" w:customStyle="1" w:styleId="OmniPage15">
    <w:name w:val="OmniPage #15"/>
    <w:basedOn w:val="Normal"/>
    <w:rsid w:val="00B265D5"/>
    <w:pPr>
      <w:spacing w:line="220" w:lineRule="exact"/>
    </w:pPr>
    <w:rPr>
      <w:rFonts w:eastAsia="Times New Roman"/>
    </w:rPr>
  </w:style>
  <w:style w:type="character" w:customStyle="1" w:styleId="Heading1Char">
    <w:name w:val="Heading 1 Char"/>
    <w:aliases w:val="Section Char"/>
    <w:rsid w:val="00B265D5"/>
    <w:rPr>
      <w:rFonts w:ascii="Arial" w:hAnsi="Arial"/>
      <w:b/>
      <w:kern w:val="32"/>
      <w:sz w:val="32"/>
      <w:lang w:val="es-ES" w:eastAsia="es-ES"/>
    </w:rPr>
  </w:style>
  <w:style w:type="character" w:customStyle="1" w:styleId="Heading4Char">
    <w:name w:val="Heading 4 Char"/>
    <w:rsid w:val="00B265D5"/>
    <w:rPr>
      <w:b/>
      <w:sz w:val="24"/>
      <w:lang w:val="es-AR" w:eastAsia="es-ES"/>
    </w:rPr>
  </w:style>
  <w:style w:type="paragraph" w:customStyle="1" w:styleId="Estilo1">
    <w:name w:val="Estilo1"/>
    <w:basedOn w:val="Sangradetextonormal1"/>
    <w:rsid w:val="00B265D5"/>
    <w:pPr>
      <w:spacing w:after="120" w:afterAutospacing="0"/>
      <w:ind w:firstLine="0"/>
      <w:jc w:val="left"/>
    </w:pPr>
    <w:rPr>
      <w:rFonts w:eastAsia="Times New Roman"/>
      <w:b/>
      <w:bCs/>
      <w:caps/>
      <w:sz w:val="22"/>
      <w:szCs w:val="22"/>
      <w:lang w:eastAsia="en-US"/>
    </w:rPr>
  </w:style>
  <w:style w:type="paragraph" w:customStyle="1" w:styleId="Estilo2">
    <w:name w:val="Estilo2"/>
    <w:basedOn w:val="Ttulo3"/>
    <w:rsid w:val="00B265D5"/>
    <w:rPr>
      <w:bCs w:val="0"/>
      <w:i/>
      <w:iCs/>
      <w:szCs w:val="20"/>
    </w:rPr>
  </w:style>
  <w:style w:type="paragraph" w:customStyle="1" w:styleId="xl43">
    <w:name w:val="xl43"/>
    <w:basedOn w:val="Normal"/>
    <w:rsid w:val="00B265D5"/>
    <w:pPr>
      <w:pBdr>
        <w:bottom w:val="single" w:sz="4" w:space="0" w:color="auto"/>
      </w:pBdr>
      <w:spacing w:before="100" w:beforeAutospacing="1" w:after="100" w:afterAutospacing="1"/>
      <w:jc w:val="right"/>
    </w:pPr>
    <w:rPr>
      <w:rFonts w:ascii="Arial Unicode MS" w:eastAsia="Arial Unicode MS" w:hAnsi="Arial Unicode MS" w:cs="Arial Unicode MS"/>
      <w:sz w:val="16"/>
      <w:szCs w:val="16"/>
    </w:rPr>
  </w:style>
  <w:style w:type="paragraph" w:customStyle="1" w:styleId="xl44">
    <w:name w:val="xl44"/>
    <w:basedOn w:val="Normal"/>
    <w:rsid w:val="00B265D5"/>
    <w:pPr>
      <w:spacing w:before="100" w:beforeAutospacing="1" w:after="100" w:afterAutospacing="1"/>
      <w:jc w:val="right"/>
    </w:pPr>
    <w:rPr>
      <w:rFonts w:ascii="Arial Unicode MS" w:eastAsia="Arial Unicode MS" w:hAnsi="Arial Unicode MS" w:cs="Arial Unicode MS"/>
      <w:sz w:val="16"/>
      <w:szCs w:val="16"/>
    </w:rPr>
  </w:style>
  <w:style w:type="paragraph" w:customStyle="1" w:styleId="xl45">
    <w:name w:val="xl45"/>
    <w:basedOn w:val="Normal"/>
    <w:rsid w:val="00B265D5"/>
    <w:pPr>
      <w:pBdr>
        <w:top w:val="single" w:sz="4" w:space="0" w:color="auto"/>
      </w:pBdr>
      <w:spacing w:before="100" w:beforeAutospacing="1" w:after="100" w:afterAutospacing="1"/>
      <w:jc w:val="right"/>
    </w:pPr>
    <w:rPr>
      <w:rFonts w:ascii="Arial Unicode MS" w:eastAsia="Arial Unicode MS" w:hAnsi="Arial Unicode MS" w:cs="Arial Unicode MS"/>
      <w:sz w:val="16"/>
      <w:szCs w:val="16"/>
    </w:rPr>
  </w:style>
  <w:style w:type="paragraph" w:customStyle="1" w:styleId="xl47">
    <w:name w:val="xl47"/>
    <w:basedOn w:val="Normal"/>
    <w:rsid w:val="00B265D5"/>
    <w:pPr>
      <w:pBdr>
        <w:top w:val="single" w:sz="4" w:space="0" w:color="auto"/>
      </w:pBdr>
      <w:spacing w:before="100" w:beforeAutospacing="1" w:after="100" w:afterAutospacing="1"/>
      <w:jc w:val="right"/>
    </w:pPr>
    <w:rPr>
      <w:rFonts w:ascii="Arial Unicode MS" w:eastAsia="Arial Unicode MS" w:hAnsi="Arial Unicode MS" w:cs="Arial Unicode MS"/>
      <w:b/>
      <w:bCs/>
      <w:sz w:val="16"/>
      <w:szCs w:val="16"/>
    </w:rPr>
  </w:style>
  <w:style w:type="paragraph" w:customStyle="1" w:styleId="ListBullet3Sgl">
    <w:name w:val="List Bullet 3 Sgl"/>
    <w:basedOn w:val="Listaconvietas3"/>
    <w:rsid w:val="00B265D5"/>
    <w:pPr>
      <w:numPr>
        <w:numId w:val="0"/>
      </w:numPr>
      <w:tabs>
        <w:tab w:val="num" w:pos="1080"/>
        <w:tab w:val="num" w:pos="1440"/>
      </w:tabs>
      <w:autoSpaceDE w:val="0"/>
      <w:autoSpaceDN w:val="0"/>
      <w:adjustRightInd w:val="0"/>
      <w:ind w:left="1080" w:hanging="360"/>
      <w:jc w:val="both"/>
    </w:pPr>
    <w:rPr>
      <w:b/>
      <w:bCs/>
      <w:i/>
      <w:iCs/>
      <w:w w:val="0"/>
      <w:sz w:val="19"/>
      <w:szCs w:val="19"/>
    </w:rPr>
  </w:style>
  <w:style w:type="paragraph" w:customStyle="1" w:styleId="ListBullet3SglJ">
    <w:name w:val="List Bullet 3 Sgl/J"/>
    <w:basedOn w:val="ListBullet3Sgl"/>
    <w:rsid w:val="00B265D5"/>
  </w:style>
  <w:style w:type="paragraph" w:customStyle="1" w:styleId="footnumbers">
    <w:name w:val="footnumbers"/>
    <w:basedOn w:val="Normal"/>
    <w:rsid w:val="00B265D5"/>
    <w:pPr>
      <w:tabs>
        <w:tab w:val="num" w:pos="425"/>
        <w:tab w:val="num" w:pos="2160"/>
      </w:tabs>
      <w:spacing w:after="240"/>
      <w:ind w:left="432" w:hanging="432"/>
    </w:pPr>
    <w:rPr>
      <w:rFonts w:eastAsia="Times New Roman"/>
    </w:rPr>
  </w:style>
  <w:style w:type="paragraph" w:customStyle="1" w:styleId="HeadingBody1">
    <w:name w:val="HeadingBody 1"/>
    <w:basedOn w:val="Textoindependiente"/>
    <w:next w:val="Textoindependiente"/>
    <w:rsid w:val="00B265D5"/>
    <w:pPr>
      <w:spacing w:after="240"/>
      <w:jc w:val="center"/>
    </w:pPr>
    <w:rPr>
      <w:rFonts w:eastAsia="Times New Roman"/>
      <w:lang w:val="en-US" w:eastAsia="es-AR"/>
    </w:rPr>
  </w:style>
  <w:style w:type="character" w:customStyle="1" w:styleId="Table9pt0">
    <w:name w:val="Table 9 pt"/>
    <w:rsid w:val="00B265D5"/>
    <w:rPr>
      <w:spacing w:val="0"/>
      <w:sz w:val="18"/>
    </w:rPr>
  </w:style>
  <w:style w:type="paragraph" w:customStyle="1" w:styleId="Level3">
    <w:name w:val="Level 3"/>
    <w:basedOn w:val="Normal"/>
    <w:rsid w:val="00B265D5"/>
    <w:pPr>
      <w:keepNext/>
      <w:spacing w:after="240"/>
      <w:jc w:val="both"/>
    </w:pPr>
    <w:rPr>
      <w:rFonts w:eastAsia="Times New Roman"/>
      <w:b/>
      <w:bCs/>
    </w:rPr>
  </w:style>
  <w:style w:type="paragraph" w:customStyle="1" w:styleId="TableNotes0">
    <w:name w:val="Table Note(s)"/>
    <w:basedOn w:val="Normal"/>
    <w:rsid w:val="00B265D5"/>
    <w:pPr>
      <w:spacing w:after="120"/>
      <w:ind w:left="360" w:hanging="360"/>
      <w:jc w:val="both"/>
    </w:pPr>
    <w:rPr>
      <w:rFonts w:eastAsia="Times New Roman"/>
    </w:rPr>
  </w:style>
  <w:style w:type="paragraph" w:customStyle="1" w:styleId="tablenotes1">
    <w:name w:val="table notes"/>
    <w:basedOn w:val="Textoindependiente"/>
    <w:rsid w:val="00B265D5"/>
    <w:pPr>
      <w:ind w:left="360" w:hanging="360"/>
    </w:pPr>
    <w:rPr>
      <w:rFonts w:eastAsia="Times New Roman"/>
      <w:sz w:val="16"/>
      <w:szCs w:val="16"/>
      <w:lang w:val="en-US" w:eastAsia="es-AR"/>
    </w:rPr>
  </w:style>
  <w:style w:type="paragraph" w:customStyle="1" w:styleId="Notes8">
    <w:name w:val="Notes8"/>
    <w:basedOn w:val="Normal"/>
    <w:next w:val="Normal"/>
    <w:rsid w:val="00B265D5"/>
    <w:pPr>
      <w:tabs>
        <w:tab w:val="left" w:pos="440"/>
        <w:tab w:val="left" w:pos="660"/>
        <w:tab w:val="left" w:pos="879"/>
        <w:tab w:val="left" w:pos="1099"/>
        <w:tab w:val="left" w:pos="1318"/>
        <w:tab w:val="left" w:pos="1538"/>
        <w:tab w:val="left" w:pos="1758"/>
        <w:tab w:val="left" w:pos="1977"/>
        <w:tab w:val="left" w:pos="2197"/>
        <w:tab w:val="left" w:pos="2416"/>
        <w:tab w:val="left" w:pos="2636"/>
        <w:tab w:val="left" w:pos="2856"/>
        <w:tab w:val="left" w:pos="3075"/>
        <w:tab w:val="left" w:pos="3295"/>
        <w:tab w:val="left" w:pos="3514"/>
        <w:tab w:val="left" w:pos="3734"/>
        <w:tab w:val="left" w:pos="3954"/>
        <w:tab w:val="left" w:pos="4173"/>
        <w:tab w:val="left" w:pos="4393"/>
        <w:tab w:val="left" w:pos="4612"/>
        <w:tab w:val="left" w:pos="4832"/>
        <w:tab w:val="left" w:pos="5052"/>
        <w:tab w:val="left" w:pos="5271"/>
        <w:tab w:val="left" w:pos="5491"/>
        <w:tab w:val="left" w:pos="5710"/>
        <w:tab w:val="left" w:pos="5930"/>
        <w:tab w:val="left" w:pos="6150"/>
        <w:tab w:val="left" w:pos="6369"/>
        <w:tab w:val="left" w:pos="6589"/>
        <w:tab w:val="left" w:pos="6808"/>
        <w:tab w:val="left" w:pos="7028"/>
        <w:tab w:val="left" w:pos="7248"/>
        <w:tab w:val="left" w:pos="7467"/>
        <w:tab w:val="left" w:pos="7687"/>
        <w:tab w:val="left" w:pos="7906"/>
        <w:tab w:val="left" w:pos="8126"/>
        <w:tab w:val="left" w:pos="8346"/>
        <w:tab w:val="left" w:pos="8565"/>
        <w:tab w:val="left" w:pos="8785"/>
        <w:tab w:val="left" w:pos="9004"/>
      </w:tabs>
      <w:ind w:left="440" w:hanging="440"/>
      <w:jc w:val="both"/>
    </w:pPr>
    <w:rPr>
      <w:rFonts w:eastAsia="Times New Roman"/>
      <w:color w:val="000000"/>
      <w:sz w:val="16"/>
      <w:szCs w:val="16"/>
    </w:rPr>
  </w:style>
  <w:style w:type="paragraph" w:customStyle="1" w:styleId="text-1ind">
    <w:name w:val="text-1ind"/>
    <w:basedOn w:val="Normal"/>
    <w:next w:val="Normal"/>
    <w:rsid w:val="00B265D5"/>
    <w:pPr>
      <w:tabs>
        <w:tab w:val="left" w:pos="-1440"/>
      </w:tabs>
      <w:ind w:firstLine="720"/>
      <w:jc w:val="both"/>
    </w:pPr>
    <w:rPr>
      <w:rFonts w:eastAsia="Times New Roman"/>
      <w:color w:val="000000"/>
    </w:rPr>
  </w:style>
  <w:style w:type="paragraph" w:customStyle="1" w:styleId="Heading21">
    <w:name w:val="Heading 21"/>
    <w:basedOn w:val="Normal"/>
    <w:next w:val="Normal"/>
    <w:rsid w:val="00B265D5"/>
    <w:pPr>
      <w:keepNext/>
      <w:widowControl w:val="0"/>
      <w:ind w:firstLine="723"/>
      <w:jc w:val="both"/>
    </w:pPr>
    <w:rPr>
      <w:rFonts w:eastAsia="Times New Roman"/>
      <w:b/>
      <w:bCs/>
      <w:i/>
      <w:iCs/>
      <w:color w:val="000000"/>
    </w:rPr>
  </w:style>
  <w:style w:type="character" w:customStyle="1" w:styleId="Table12pt">
    <w:name w:val="Table 12pt"/>
    <w:rsid w:val="00B265D5"/>
    <w:rPr>
      <w:spacing w:val="0"/>
      <w:sz w:val="24"/>
    </w:rPr>
  </w:style>
  <w:style w:type="paragraph" w:customStyle="1" w:styleId="Heading14">
    <w:name w:val="Heading 14"/>
    <w:basedOn w:val="Normal"/>
    <w:rsid w:val="00B265D5"/>
    <w:pPr>
      <w:tabs>
        <w:tab w:val="num" w:pos="2880"/>
        <w:tab w:val="left" w:pos="3600"/>
        <w:tab w:val="left" w:pos="4320"/>
        <w:tab w:val="left" w:pos="5040"/>
        <w:tab w:val="left" w:pos="5760"/>
        <w:tab w:val="left" w:pos="6480"/>
        <w:tab w:val="left" w:pos="7200"/>
        <w:tab w:val="left" w:pos="7920"/>
        <w:tab w:val="left" w:pos="8640"/>
        <w:tab w:val="left" w:pos="9360"/>
      </w:tabs>
      <w:ind w:left="2880" w:hanging="360"/>
    </w:pPr>
    <w:rPr>
      <w:rFonts w:eastAsia="Times New Roman"/>
    </w:rPr>
  </w:style>
  <w:style w:type="paragraph" w:customStyle="1" w:styleId="BlockText5Ital">
    <w:name w:val="Block Text .5 Ital"/>
    <w:basedOn w:val="Normal"/>
    <w:rsid w:val="00B265D5"/>
    <w:pPr>
      <w:keepNext/>
      <w:spacing w:after="240"/>
      <w:ind w:left="720"/>
    </w:pPr>
    <w:rPr>
      <w:rFonts w:eastAsia="Times New Roman"/>
      <w:i/>
      <w:iCs/>
    </w:rPr>
  </w:style>
  <w:style w:type="character" w:customStyle="1" w:styleId="DeltaViewDelimiter">
    <w:name w:val="DeltaView Delimiter"/>
    <w:rsid w:val="00B265D5"/>
    <w:rPr>
      <w:spacing w:val="0"/>
    </w:rPr>
  </w:style>
  <w:style w:type="paragraph" w:customStyle="1" w:styleId="TableTab">
    <w:name w:val="Table*Tab"/>
    <w:basedOn w:val="Normal"/>
    <w:rsid w:val="00B265D5"/>
    <w:pPr>
      <w:tabs>
        <w:tab w:val="right" w:leader="dot" w:pos="4752"/>
      </w:tabs>
      <w:spacing w:before="60" w:after="60"/>
      <w:ind w:left="360" w:hanging="360"/>
    </w:pPr>
    <w:rPr>
      <w:rFonts w:eastAsia="Times New Roman"/>
    </w:rPr>
  </w:style>
  <w:style w:type="paragraph" w:customStyle="1" w:styleId="Salutation1">
    <w:name w:val="Salutation1"/>
    <w:basedOn w:val="Normal"/>
    <w:next w:val="Normal"/>
    <w:rsid w:val="00B265D5"/>
    <w:pPr>
      <w:spacing w:before="240" w:after="240" w:line="240" w:lineRule="atLeast"/>
    </w:pPr>
    <w:rPr>
      <w:rFonts w:ascii="Garamond" w:eastAsia="Times New Roman" w:hAnsi="Garamond"/>
      <w:kern w:val="18"/>
    </w:rPr>
  </w:style>
  <w:style w:type="paragraph" w:customStyle="1" w:styleId="BlockTextj0">
    <w:name w:val="Block Text j"/>
    <w:basedOn w:val="Textodebloque"/>
    <w:rsid w:val="00B265D5"/>
    <w:pPr>
      <w:spacing w:after="200" w:line="240" w:lineRule="auto"/>
      <w:jc w:val="both"/>
    </w:pPr>
    <w:rPr>
      <w:rFonts w:ascii="Arial" w:eastAsia="Times New Roman" w:hAnsi="Arial" w:cs="Arial"/>
      <w:lang w:eastAsia="es-AR"/>
    </w:rPr>
  </w:style>
  <w:style w:type="paragraph" w:customStyle="1" w:styleId="ListBullet4b">
    <w:name w:val="List Bullet 4b"/>
    <w:basedOn w:val="Normal"/>
    <w:rsid w:val="00B265D5"/>
    <w:pPr>
      <w:tabs>
        <w:tab w:val="left" w:pos="567"/>
      </w:tabs>
      <w:spacing w:after="240"/>
      <w:ind w:left="1440" w:hanging="360"/>
    </w:pPr>
    <w:rPr>
      <w:rFonts w:eastAsia="Arial Unicode MS"/>
      <w:b/>
      <w:bCs/>
      <w:w w:val="0"/>
      <w:sz w:val="19"/>
      <w:szCs w:val="19"/>
    </w:rPr>
  </w:style>
  <w:style w:type="paragraph" w:customStyle="1" w:styleId="Textopredeterminado1">
    <w:name w:val="Texto predeterminado:1"/>
    <w:basedOn w:val="Normal"/>
    <w:rsid w:val="00B265D5"/>
    <w:pPr>
      <w:tabs>
        <w:tab w:val="left" w:pos="567"/>
      </w:tabs>
      <w:ind w:left="567"/>
      <w:jc w:val="both"/>
    </w:pPr>
    <w:rPr>
      <w:rFonts w:ascii="Arial" w:eastAsia="Arial Unicode MS" w:hAnsi="Arial" w:cs="Arial"/>
      <w:b/>
      <w:bCs/>
      <w:noProof/>
      <w:w w:val="0"/>
    </w:rPr>
  </w:style>
  <w:style w:type="paragraph" w:customStyle="1" w:styleId="Listaconvitas5">
    <w:name w:val="Lista con vitas 5"/>
    <w:basedOn w:val="Normal"/>
    <w:autoRedefine/>
    <w:rsid w:val="00B265D5"/>
    <w:pPr>
      <w:spacing w:before="100" w:beforeAutospacing="1" w:after="100" w:afterAutospacing="1"/>
      <w:jc w:val="right"/>
    </w:pPr>
    <w:rPr>
      <w:rFonts w:eastAsia="Times New Roman"/>
      <w:color w:val="000000"/>
    </w:rPr>
  </w:style>
  <w:style w:type="paragraph" w:customStyle="1" w:styleId="TitleADDRESS">
    <w:name w:val="TitleADDRESS"/>
    <w:basedOn w:val="Normal"/>
    <w:rsid w:val="00B265D5"/>
    <w:pPr>
      <w:widowControl w:val="0"/>
      <w:spacing w:after="360"/>
      <w:jc w:val="center"/>
    </w:pPr>
    <w:rPr>
      <w:rFonts w:eastAsia="Times New Roman"/>
      <w:b/>
      <w:bCs/>
    </w:rPr>
  </w:style>
  <w:style w:type="paragraph" w:customStyle="1" w:styleId="CENTERCAPS">
    <w:name w:val="CENTERCAPS"/>
    <w:basedOn w:val="Normal"/>
    <w:next w:val="Normal"/>
    <w:rsid w:val="00B265D5"/>
    <w:pPr>
      <w:keepNext/>
      <w:widowControl w:val="0"/>
      <w:spacing w:before="240" w:line="480" w:lineRule="auto"/>
      <w:jc w:val="center"/>
    </w:pPr>
    <w:rPr>
      <w:rFonts w:eastAsia="Times New Roman"/>
      <w:caps/>
    </w:rPr>
  </w:style>
  <w:style w:type="paragraph" w:customStyle="1" w:styleId="OR">
    <w:name w:val="OR"/>
    <w:basedOn w:val="CENTERCAPS"/>
    <w:rsid w:val="00B265D5"/>
    <w:rPr>
      <w:caps w:val="0"/>
    </w:rPr>
  </w:style>
  <w:style w:type="paragraph" w:customStyle="1" w:styleId="NOTES0">
    <w:name w:val="NOTES"/>
    <w:basedOn w:val="Normal"/>
    <w:rsid w:val="00B265D5"/>
    <w:pPr>
      <w:widowControl w:val="0"/>
      <w:tabs>
        <w:tab w:val="left" w:pos="2520"/>
      </w:tabs>
      <w:spacing w:after="240"/>
      <w:ind w:left="2520" w:hanging="1080"/>
    </w:pPr>
    <w:rPr>
      <w:rFonts w:eastAsia="Times New Roman"/>
      <w:b/>
      <w:bCs/>
    </w:rPr>
  </w:style>
  <w:style w:type="paragraph" w:customStyle="1" w:styleId="TitlePgBLANKLINE">
    <w:name w:val="TitlePgBLANKLINE"/>
    <w:basedOn w:val="Normal"/>
    <w:rsid w:val="00B265D5"/>
    <w:pPr>
      <w:widowControl w:val="0"/>
      <w:spacing w:after="360"/>
      <w:jc w:val="center"/>
    </w:pPr>
    <w:rPr>
      <w:rFonts w:eastAsia="Times New Roman"/>
    </w:rPr>
  </w:style>
  <w:style w:type="paragraph" w:customStyle="1" w:styleId="Tulo1">
    <w:name w:val="T咜ulo 1"/>
    <w:basedOn w:val="Normal"/>
    <w:next w:val="DeltaViewTableHeading"/>
    <w:rsid w:val="00B265D5"/>
    <w:pPr>
      <w:keepNext/>
      <w:widowControl w:val="0"/>
      <w:spacing w:after="240"/>
      <w:jc w:val="center"/>
    </w:pPr>
    <w:rPr>
      <w:rFonts w:eastAsia="Times New Roman"/>
      <w:b/>
      <w:bCs/>
      <w:caps/>
    </w:rPr>
  </w:style>
  <w:style w:type="paragraph" w:customStyle="1" w:styleId="Tulo2">
    <w:name w:val="T咜ulo 2"/>
    <w:basedOn w:val="Normal"/>
    <w:next w:val="DeltaViewTableHeading"/>
    <w:rsid w:val="00B265D5"/>
    <w:pPr>
      <w:keepNext/>
      <w:keepLines/>
      <w:widowControl w:val="0"/>
      <w:spacing w:after="240"/>
    </w:pPr>
    <w:rPr>
      <w:rFonts w:eastAsia="Times New Roman"/>
      <w:b/>
      <w:bCs/>
    </w:rPr>
  </w:style>
  <w:style w:type="paragraph" w:customStyle="1" w:styleId="Tulo3">
    <w:name w:val="T咜ulo 3"/>
    <w:basedOn w:val="Normal"/>
    <w:next w:val="DeltaViewTableHeading"/>
    <w:rsid w:val="00B265D5"/>
    <w:pPr>
      <w:keepNext/>
      <w:widowControl w:val="0"/>
      <w:spacing w:after="240"/>
    </w:pPr>
    <w:rPr>
      <w:rFonts w:eastAsia="Times New Roman"/>
    </w:rPr>
  </w:style>
  <w:style w:type="paragraph" w:customStyle="1" w:styleId="Tulo4">
    <w:name w:val="T咜ulo 4"/>
    <w:basedOn w:val="Normal"/>
    <w:next w:val="DeltaViewTableHeading"/>
    <w:rsid w:val="00B265D5"/>
    <w:pPr>
      <w:widowControl w:val="0"/>
      <w:spacing w:after="240"/>
    </w:pPr>
    <w:rPr>
      <w:rFonts w:eastAsia="Times New Roman"/>
    </w:rPr>
  </w:style>
  <w:style w:type="paragraph" w:customStyle="1" w:styleId="Tulo5">
    <w:name w:val="T咜ulo 5"/>
    <w:basedOn w:val="Normal"/>
    <w:next w:val="DeltaViewTableHeading"/>
    <w:rsid w:val="00B265D5"/>
    <w:pPr>
      <w:widowControl w:val="0"/>
      <w:spacing w:after="240"/>
    </w:pPr>
    <w:rPr>
      <w:rFonts w:eastAsia="Times New Roman"/>
    </w:rPr>
  </w:style>
  <w:style w:type="paragraph" w:customStyle="1" w:styleId="Tulo6">
    <w:name w:val="T咜ulo 6"/>
    <w:basedOn w:val="Normal"/>
    <w:next w:val="DeltaViewTableHeading"/>
    <w:rsid w:val="00B265D5"/>
    <w:pPr>
      <w:widowControl w:val="0"/>
      <w:spacing w:after="240"/>
    </w:pPr>
    <w:rPr>
      <w:rFonts w:eastAsia="Times New Roman"/>
    </w:rPr>
  </w:style>
  <w:style w:type="paragraph" w:customStyle="1" w:styleId="Tulo7">
    <w:name w:val="T咜ulo 7"/>
    <w:basedOn w:val="Normal"/>
    <w:next w:val="Normal"/>
    <w:rsid w:val="00B265D5"/>
    <w:pPr>
      <w:widowControl w:val="0"/>
      <w:spacing w:after="240"/>
    </w:pPr>
    <w:rPr>
      <w:rFonts w:eastAsia="Times New Roman"/>
    </w:rPr>
  </w:style>
  <w:style w:type="paragraph" w:customStyle="1" w:styleId="Tulo8">
    <w:name w:val="T咜ulo 8"/>
    <w:basedOn w:val="Normal"/>
    <w:next w:val="Normal"/>
    <w:rsid w:val="00B265D5"/>
    <w:pPr>
      <w:widowControl w:val="0"/>
      <w:spacing w:after="240"/>
    </w:pPr>
    <w:rPr>
      <w:rFonts w:eastAsia="Times New Roman"/>
    </w:rPr>
  </w:style>
  <w:style w:type="paragraph" w:customStyle="1" w:styleId="Tulo9">
    <w:name w:val="T咜ulo 9"/>
    <w:basedOn w:val="Normal"/>
    <w:next w:val="Normal"/>
    <w:rsid w:val="00B265D5"/>
    <w:pPr>
      <w:widowControl w:val="0"/>
      <w:spacing w:after="240"/>
    </w:pPr>
    <w:rPr>
      <w:rFonts w:eastAsia="Times New Roman"/>
    </w:rPr>
  </w:style>
  <w:style w:type="character" w:customStyle="1" w:styleId="Fuentedeprafopredeter">
    <w:name w:val="Fuente de p疵rafo predeter."/>
    <w:rsid w:val="00B265D5"/>
    <w:rPr>
      <w:rFonts w:ascii="Times New Roman" w:hAnsi="Times New Roman"/>
      <w:spacing w:val="0"/>
      <w:sz w:val="20"/>
      <w:lang w:val="en-US" w:eastAsia="x-none"/>
    </w:rPr>
  </w:style>
  <w:style w:type="character" w:customStyle="1" w:styleId="Nerodepina">
    <w:name w:val="N伹ero de p疊ina"/>
    <w:rsid w:val="00B265D5"/>
    <w:rPr>
      <w:rFonts w:ascii="Times New Roman" w:hAnsi="Times New Roman"/>
      <w:spacing w:val="0"/>
      <w:sz w:val="20"/>
      <w:lang w:val="en-US" w:eastAsia="x-none"/>
    </w:rPr>
  </w:style>
  <w:style w:type="paragraph" w:customStyle="1" w:styleId="Piedepina">
    <w:name w:val="Pie de p疊ina"/>
    <w:basedOn w:val="Normal"/>
    <w:rsid w:val="00B265D5"/>
    <w:pPr>
      <w:widowControl w:val="0"/>
      <w:tabs>
        <w:tab w:val="left" w:pos="0"/>
        <w:tab w:val="center" w:pos="4680"/>
        <w:tab w:val="right" w:pos="9350"/>
      </w:tabs>
    </w:pPr>
    <w:rPr>
      <w:rFonts w:eastAsia="Times New Roman"/>
      <w:sz w:val="19"/>
      <w:szCs w:val="19"/>
    </w:rPr>
  </w:style>
  <w:style w:type="character" w:customStyle="1" w:styleId="Hipervculo">
    <w:name w:val="Hiperv匤culo"/>
    <w:rsid w:val="00B265D5"/>
    <w:rPr>
      <w:rFonts w:ascii="Times New Roman" w:hAnsi="Times New Roman"/>
      <w:color w:val="0000FF"/>
      <w:spacing w:val="0"/>
      <w:sz w:val="20"/>
      <w:u w:val="single"/>
      <w:lang w:val="en-US" w:eastAsia="x-none"/>
    </w:rPr>
  </w:style>
  <w:style w:type="paragraph" w:customStyle="1" w:styleId="Tulo">
    <w:name w:val="T咜ulo"/>
    <w:basedOn w:val="Normal"/>
    <w:next w:val="DeltaViewTableHeading"/>
    <w:rsid w:val="00B265D5"/>
    <w:pPr>
      <w:keepNext/>
      <w:widowControl w:val="0"/>
      <w:spacing w:after="240"/>
      <w:jc w:val="center"/>
    </w:pPr>
    <w:rPr>
      <w:rFonts w:eastAsia="Times New Roman"/>
      <w:b/>
      <w:bCs/>
      <w:caps/>
    </w:rPr>
  </w:style>
  <w:style w:type="paragraph" w:customStyle="1" w:styleId="Textoindependienteprimerasangr">
    <w:name w:val="Texto independiente primera sangr僘"/>
    <w:basedOn w:val="DeltaViewTableHeading"/>
    <w:rsid w:val="00B265D5"/>
    <w:pPr>
      <w:widowControl w:val="0"/>
      <w:spacing w:after="240"/>
      <w:ind w:firstLine="720"/>
    </w:pPr>
    <w:rPr>
      <w:rFonts w:ascii="Times New Roman" w:hAnsi="Times New Roman" w:cs="Times New Roman"/>
      <w:b w:val="0"/>
      <w:bCs w:val="0"/>
      <w:sz w:val="20"/>
      <w:szCs w:val="20"/>
      <w:lang w:eastAsia="en-US"/>
    </w:rPr>
  </w:style>
  <w:style w:type="paragraph" w:customStyle="1" w:styleId="Sangrdetextonormal">
    <w:name w:val="Sangr僘 de texto normal"/>
    <w:basedOn w:val="Normal"/>
    <w:rsid w:val="00B265D5"/>
    <w:pPr>
      <w:widowControl w:val="0"/>
      <w:spacing w:after="240"/>
      <w:ind w:left="720"/>
    </w:pPr>
    <w:rPr>
      <w:rFonts w:eastAsia="Times New Roman"/>
    </w:rPr>
  </w:style>
  <w:style w:type="paragraph" w:customStyle="1" w:styleId="Textoindependienteprimerasangr2">
    <w:name w:val="Texto independiente primera sangr僘 2"/>
    <w:basedOn w:val="Sangrdetextonormal"/>
    <w:rsid w:val="00B265D5"/>
    <w:pPr>
      <w:ind w:firstLine="720"/>
    </w:pPr>
  </w:style>
  <w:style w:type="paragraph" w:customStyle="1" w:styleId="Sangr2detindependiente">
    <w:name w:val="Sangr僘 2 de t. independiente"/>
    <w:basedOn w:val="Normal"/>
    <w:rsid w:val="00B265D5"/>
    <w:pPr>
      <w:widowControl w:val="0"/>
      <w:spacing w:line="480" w:lineRule="auto"/>
      <w:ind w:left="720"/>
    </w:pPr>
    <w:rPr>
      <w:rFonts w:eastAsia="Times New Roman"/>
    </w:rPr>
  </w:style>
  <w:style w:type="paragraph" w:customStyle="1" w:styleId="Direccisobre">
    <w:name w:val="Direcci sobre"/>
    <w:basedOn w:val="Normal"/>
    <w:rsid w:val="00B265D5"/>
    <w:pPr>
      <w:framePr w:w="7920" w:h="1980" w:hRule="exact" w:hSpace="180" w:wrap="auto" w:hAnchor="page" w:xAlign="center" w:yAlign="bottom"/>
      <w:widowControl w:val="0"/>
      <w:ind w:left="2880"/>
    </w:pPr>
    <w:rPr>
      <w:rFonts w:eastAsia="Times New Roman"/>
    </w:rPr>
  </w:style>
  <w:style w:type="character" w:customStyle="1" w:styleId="Hipervculovisitado">
    <w:name w:val="Hiperv匤culo visitado"/>
    <w:rsid w:val="00B265D5"/>
    <w:rPr>
      <w:rFonts w:ascii="Times New Roman" w:hAnsi="Times New Roman"/>
      <w:color w:val="800080"/>
      <w:spacing w:val="0"/>
      <w:sz w:val="20"/>
      <w:u w:val="single"/>
      <w:lang w:val="en-US" w:eastAsia="x-none"/>
    </w:rPr>
  </w:style>
  <w:style w:type="paragraph" w:customStyle="1" w:styleId="ndice10">
    <w:name w:val="ﾍndice 1"/>
    <w:basedOn w:val="Normal"/>
    <w:next w:val="Normal"/>
    <w:rsid w:val="00B265D5"/>
    <w:pPr>
      <w:widowControl w:val="0"/>
      <w:tabs>
        <w:tab w:val="right" w:leader="dot" w:pos="9360"/>
      </w:tabs>
    </w:pPr>
    <w:rPr>
      <w:rFonts w:eastAsia="Times New Roman"/>
      <w:noProof/>
      <w:color w:val="000000"/>
      <w:sz w:val="17"/>
      <w:szCs w:val="17"/>
    </w:rPr>
  </w:style>
  <w:style w:type="paragraph" w:customStyle="1" w:styleId="ndice20">
    <w:name w:val="ﾍndice 2"/>
    <w:basedOn w:val="Normal"/>
    <w:next w:val="Normal"/>
    <w:autoRedefine/>
    <w:rsid w:val="00B265D5"/>
    <w:pPr>
      <w:widowControl w:val="0"/>
      <w:ind w:left="720" w:hanging="360"/>
    </w:pPr>
    <w:rPr>
      <w:rFonts w:eastAsia="Times New Roman"/>
    </w:rPr>
  </w:style>
  <w:style w:type="paragraph" w:customStyle="1" w:styleId="ndice30">
    <w:name w:val="ﾍndice 3"/>
    <w:basedOn w:val="Normal"/>
    <w:next w:val="Normal"/>
    <w:autoRedefine/>
    <w:rsid w:val="00B265D5"/>
    <w:pPr>
      <w:widowControl w:val="0"/>
      <w:ind w:left="1080" w:hanging="360"/>
    </w:pPr>
    <w:rPr>
      <w:rFonts w:eastAsia="Times New Roman"/>
    </w:rPr>
  </w:style>
  <w:style w:type="paragraph" w:customStyle="1" w:styleId="ndice40">
    <w:name w:val="ﾍndice 4"/>
    <w:basedOn w:val="Normal"/>
    <w:next w:val="Normal"/>
    <w:autoRedefine/>
    <w:rsid w:val="00B265D5"/>
    <w:pPr>
      <w:widowControl w:val="0"/>
      <w:ind w:left="1440" w:hanging="360"/>
    </w:pPr>
    <w:rPr>
      <w:rFonts w:eastAsia="Times New Roman"/>
    </w:rPr>
  </w:style>
  <w:style w:type="paragraph" w:customStyle="1" w:styleId="ndice50">
    <w:name w:val="ﾍndice 5"/>
    <w:basedOn w:val="Normal"/>
    <w:next w:val="Normal"/>
    <w:autoRedefine/>
    <w:rsid w:val="00B265D5"/>
    <w:pPr>
      <w:widowControl w:val="0"/>
      <w:ind w:left="1800" w:hanging="360"/>
    </w:pPr>
    <w:rPr>
      <w:rFonts w:eastAsia="Times New Roman"/>
    </w:rPr>
  </w:style>
  <w:style w:type="paragraph" w:customStyle="1" w:styleId="ndice60">
    <w:name w:val="ﾍndice 6"/>
    <w:basedOn w:val="Normal"/>
    <w:next w:val="Normal"/>
    <w:autoRedefine/>
    <w:rsid w:val="00B265D5"/>
    <w:pPr>
      <w:widowControl w:val="0"/>
      <w:ind w:left="2160" w:hanging="360"/>
    </w:pPr>
    <w:rPr>
      <w:rFonts w:eastAsia="Times New Roman"/>
    </w:rPr>
  </w:style>
  <w:style w:type="paragraph" w:customStyle="1" w:styleId="ndice70">
    <w:name w:val="ﾍndice 7"/>
    <w:basedOn w:val="Normal"/>
    <w:next w:val="Normal"/>
    <w:autoRedefine/>
    <w:rsid w:val="00B265D5"/>
    <w:pPr>
      <w:widowControl w:val="0"/>
      <w:ind w:left="2520" w:hanging="360"/>
    </w:pPr>
    <w:rPr>
      <w:rFonts w:eastAsia="Times New Roman"/>
    </w:rPr>
  </w:style>
  <w:style w:type="paragraph" w:customStyle="1" w:styleId="ndice80">
    <w:name w:val="ﾍndice 8"/>
    <w:basedOn w:val="Normal"/>
    <w:next w:val="Normal"/>
    <w:autoRedefine/>
    <w:rsid w:val="00B265D5"/>
    <w:pPr>
      <w:widowControl w:val="0"/>
      <w:ind w:left="2880" w:hanging="360"/>
    </w:pPr>
    <w:rPr>
      <w:rFonts w:eastAsia="Times New Roman"/>
    </w:rPr>
  </w:style>
  <w:style w:type="paragraph" w:customStyle="1" w:styleId="ndice90">
    <w:name w:val="ﾍndice 9"/>
    <w:basedOn w:val="Normal"/>
    <w:next w:val="Normal"/>
    <w:autoRedefine/>
    <w:rsid w:val="00B265D5"/>
    <w:pPr>
      <w:widowControl w:val="0"/>
      <w:ind w:left="3240" w:hanging="360"/>
    </w:pPr>
    <w:rPr>
      <w:rFonts w:eastAsia="Times New Roman"/>
    </w:rPr>
  </w:style>
  <w:style w:type="paragraph" w:customStyle="1" w:styleId="Tulodedice">
    <w:name w:val="T咜ulo de 匤dice"/>
    <w:basedOn w:val="Normal"/>
    <w:next w:val="ndice10"/>
    <w:rsid w:val="00B265D5"/>
    <w:pPr>
      <w:keepNext/>
      <w:widowControl w:val="0"/>
      <w:spacing w:after="240"/>
      <w:jc w:val="center"/>
    </w:pPr>
    <w:rPr>
      <w:rFonts w:eastAsia="Times New Roman"/>
      <w:b/>
      <w:bCs/>
    </w:rPr>
  </w:style>
  <w:style w:type="paragraph" w:customStyle="1" w:styleId="Subtulo">
    <w:name w:val="Subt咜ulo"/>
    <w:basedOn w:val="Normal"/>
    <w:rsid w:val="00B265D5"/>
    <w:pPr>
      <w:widowControl w:val="0"/>
      <w:spacing w:after="240"/>
      <w:jc w:val="center"/>
    </w:pPr>
    <w:rPr>
      <w:rFonts w:eastAsia="Times New Roman"/>
    </w:rPr>
  </w:style>
  <w:style w:type="paragraph" w:customStyle="1" w:styleId="Textoconsangr">
    <w:name w:val="Texto con sangr僘"/>
    <w:basedOn w:val="Normal"/>
    <w:next w:val="Normal"/>
    <w:rsid w:val="00B265D5"/>
    <w:pPr>
      <w:widowControl w:val="0"/>
      <w:spacing w:after="240"/>
      <w:ind w:left="720" w:hanging="720"/>
    </w:pPr>
    <w:rPr>
      <w:rFonts w:eastAsia="Times New Roman"/>
    </w:rPr>
  </w:style>
  <w:style w:type="paragraph" w:customStyle="1" w:styleId="Listaconvitas">
    <w:name w:val="Lista con vitas"/>
    <w:basedOn w:val="Normal"/>
    <w:rsid w:val="00B265D5"/>
    <w:pPr>
      <w:widowControl w:val="0"/>
    </w:pPr>
    <w:rPr>
      <w:rFonts w:eastAsia="Times New Roman"/>
    </w:rPr>
  </w:style>
  <w:style w:type="paragraph" w:customStyle="1" w:styleId="Listaconvitas2">
    <w:name w:val="Lista con vitas 2"/>
    <w:basedOn w:val="Normal"/>
    <w:rsid w:val="00B265D5"/>
    <w:pPr>
      <w:widowControl w:val="0"/>
      <w:spacing w:after="120"/>
    </w:pPr>
    <w:rPr>
      <w:rFonts w:eastAsia="Times New Roman"/>
    </w:rPr>
  </w:style>
  <w:style w:type="paragraph" w:customStyle="1" w:styleId="Listaconvitas3">
    <w:name w:val="Lista con vitas 3"/>
    <w:basedOn w:val="Normal"/>
    <w:rsid w:val="00B265D5"/>
    <w:pPr>
      <w:widowControl w:val="0"/>
      <w:spacing w:after="240"/>
    </w:pPr>
    <w:rPr>
      <w:rFonts w:eastAsia="Times New Roman"/>
    </w:rPr>
  </w:style>
  <w:style w:type="paragraph" w:customStyle="1" w:styleId="Listaconvitas4">
    <w:name w:val="Lista con vitas 4"/>
    <w:basedOn w:val="Normal"/>
    <w:rsid w:val="00B265D5"/>
    <w:pPr>
      <w:widowControl w:val="0"/>
      <w:spacing w:after="240"/>
    </w:pPr>
    <w:rPr>
      <w:rFonts w:eastAsia="Times New Roman"/>
    </w:rPr>
  </w:style>
  <w:style w:type="paragraph" w:customStyle="1" w:styleId="FlushLeft">
    <w:name w:val="FlushLeft"/>
    <w:basedOn w:val="DeltaViewTableHeading"/>
    <w:rsid w:val="00B265D5"/>
    <w:pPr>
      <w:widowControl w:val="0"/>
      <w:spacing w:after="240"/>
    </w:pPr>
    <w:rPr>
      <w:rFonts w:ascii="Times New Roman" w:hAnsi="Times New Roman" w:cs="Times New Roman"/>
      <w:b w:val="0"/>
      <w:bCs w:val="0"/>
      <w:sz w:val="20"/>
      <w:szCs w:val="20"/>
      <w:lang w:eastAsia="en-US"/>
    </w:rPr>
  </w:style>
  <w:style w:type="paragraph" w:customStyle="1" w:styleId="Table1">
    <w:name w:val="Table*"/>
    <w:basedOn w:val="Normal"/>
    <w:rsid w:val="00B265D5"/>
    <w:pPr>
      <w:widowControl w:val="0"/>
      <w:spacing w:before="60" w:after="60"/>
    </w:pPr>
    <w:rPr>
      <w:rFonts w:eastAsia="Times New Roman"/>
    </w:rPr>
  </w:style>
  <w:style w:type="paragraph" w:customStyle="1" w:styleId="LeftFlush">
    <w:name w:val="Left Flush"/>
    <w:basedOn w:val="Textoindependienteprimerasangr"/>
    <w:rsid w:val="00B265D5"/>
    <w:pPr>
      <w:ind w:firstLine="0"/>
      <w:jc w:val="right"/>
    </w:pPr>
  </w:style>
  <w:style w:type="paragraph" w:customStyle="1" w:styleId="BlockTextBold">
    <w:name w:val="Block Text Bold"/>
    <w:basedOn w:val="DeltaViewTableBody"/>
    <w:rsid w:val="00B265D5"/>
    <w:pPr>
      <w:keepNext/>
      <w:widowControl w:val="0"/>
      <w:spacing w:after="240"/>
      <w:jc w:val="both"/>
    </w:pPr>
    <w:rPr>
      <w:rFonts w:ascii="Times New Roman" w:eastAsia="Times New Roman" w:hAnsi="Times New Roman" w:cs="Times New Roman"/>
      <w:b/>
      <w:bCs/>
      <w:szCs w:val="20"/>
      <w:lang w:eastAsia="es-ES"/>
    </w:rPr>
  </w:style>
  <w:style w:type="paragraph" w:customStyle="1" w:styleId="RightJustified">
    <w:name w:val="Right Justified"/>
    <w:basedOn w:val="Normal"/>
    <w:rsid w:val="00B265D5"/>
    <w:pPr>
      <w:widowControl w:val="0"/>
      <w:spacing w:after="240"/>
      <w:jc w:val="right"/>
    </w:pPr>
    <w:rPr>
      <w:rFonts w:eastAsia="Times New Roman"/>
    </w:rPr>
  </w:style>
  <w:style w:type="paragraph" w:customStyle="1" w:styleId="TOCPage">
    <w:name w:val="TOC Page"/>
    <w:basedOn w:val="Normal"/>
    <w:rsid w:val="00B265D5"/>
    <w:pPr>
      <w:widowControl w:val="0"/>
      <w:tabs>
        <w:tab w:val="right" w:pos="4698"/>
        <w:tab w:val="right" w:pos="10080"/>
      </w:tabs>
      <w:spacing w:after="240"/>
    </w:pPr>
    <w:rPr>
      <w:rFonts w:eastAsia="Times New Roman"/>
      <w:b/>
      <w:bCs/>
    </w:rPr>
  </w:style>
  <w:style w:type="paragraph" w:customStyle="1" w:styleId="BlockTextBoldItalicSgl">
    <w:name w:val="Block Text Bold Italic Sgl"/>
    <w:basedOn w:val="BlockTextBoldSgl"/>
    <w:rsid w:val="00B265D5"/>
    <w:pPr>
      <w:widowControl w:val="0"/>
      <w:autoSpaceDE w:val="0"/>
      <w:autoSpaceDN w:val="0"/>
      <w:adjustRightInd w:val="0"/>
    </w:pPr>
    <w:rPr>
      <w:bCs/>
      <w:i/>
      <w:iCs/>
      <w:szCs w:val="20"/>
    </w:rPr>
  </w:style>
  <w:style w:type="paragraph" w:customStyle="1" w:styleId="TableTab5Sgl">
    <w:name w:val="Table*Tab .5 Sgl"/>
    <w:basedOn w:val="TableTab"/>
    <w:rsid w:val="00B265D5"/>
    <w:pPr>
      <w:widowControl w:val="0"/>
      <w:ind w:left="720"/>
    </w:pPr>
    <w:rPr>
      <w:lang w:eastAsia="es-ES"/>
    </w:rPr>
  </w:style>
  <w:style w:type="paragraph" w:customStyle="1" w:styleId="ListNumber1">
    <w:name w:val="List Number (1)"/>
    <w:basedOn w:val="Normal"/>
    <w:rsid w:val="00B265D5"/>
    <w:pPr>
      <w:widowControl w:val="0"/>
      <w:spacing w:after="240"/>
    </w:pPr>
    <w:rPr>
      <w:rFonts w:eastAsia="Times New Roman"/>
    </w:rPr>
  </w:style>
  <w:style w:type="paragraph" w:customStyle="1" w:styleId="ListNumbera">
    <w:name w:val="List Number (a)"/>
    <w:basedOn w:val="Normal"/>
    <w:rsid w:val="00B265D5"/>
    <w:pPr>
      <w:widowControl w:val="0"/>
      <w:spacing w:after="240"/>
    </w:pPr>
    <w:rPr>
      <w:rFonts w:eastAsia="Times New Roman"/>
    </w:rPr>
  </w:style>
  <w:style w:type="paragraph" w:customStyle="1" w:styleId="ListNumber10">
    <w:name w:val="List Number (1)*"/>
    <w:basedOn w:val="Normal"/>
    <w:rsid w:val="00B265D5"/>
    <w:pPr>
      <w:widowControl w:val="0"/>
      <w:spacing w:after="240"/>
    </w:pPr>
    <w:rPr>
      <w:rFonts w:eastAsia="Times New Roman"/>
    </w:rPr>
  </w:style>
  <w:style w:type="paragraph" w:customStyle="1" w:styleId="ListNumber11">
    <w:name w:val="List Number (1)**"/>
    <w:basedOn w:val="Normal"/>
    <w:rsid w:val="00B265D5"/>
    <w:pPr>
      <w:widowControl w:val="0"/>
      <w:spacing w:after="240"/>
    </w:pPr>
    <w:rPr>
      <w:rFonts w:eastAsia="Times New Roman"/>
    </w:rPr>
  </w:style>
  <w:style w:type="paragraph" w:customStyle="1" w:styleId="ListNumber12">
    <w:name w:val="List Number (1)***"/>
    <w:basedOn w:val="Normal"/>
    <w:rsid w:val="00B265D5"/>
    <w:pPr>
      <w:widowControl w:val="0"/>
      <w:spacing w:after="240"/>
    </w:pPr>
    <w:rPr>
      <w:rFonts w:eastAsia="Times New Roman"/>
    </w:rPr>
  </w:style>
  <w:style w:type="paragraph" w:customStyle="1" w:styleId="ListNumbera0">
    <w:name w:val="List Number (a)*"/>
    <w:basedOn w:val="Normal"/>
    <w:rsid w:val="00B265D5"/>
    <w:pPr>
      <w:widowControl w:val="0"/>
      <w:spacing w:after="240"/>
    </w:pPr>
    <w:rPr>
      <w:rFonts w:eastAsia="Times New Roman"/>
    </w:rPr>
  </w:style>
  <w:style w:type="paragraph" w:customStyle="1" w:styleId="TitlePgCntrCAPS">
    <w:name w:val="TitlePgCntrCAPS"/>
    <w:basedOn w:val="Normal"/>
    <w:rsid w:val="00B265D5"/>
    <w:pPr>
      <w:widowControl w:val="0"/>
      <w:spacing w:before="480" w:after="360"/>
      <w:jc w:val="center"/>
    </w:pPr>
    <w:rPr>
      <w:rFonts w:eastAsia="Times New Roman"/>
    </w:rPr>
  </w:style>
  <w:style w:type="paragraph" w:customStyle="1" w:styleId="TitlePgCNTRSMALL">
    <w:name w:val="TitlePgCNTRSMALL"/>
    <w:basedOn w:val="Normal"/>
    <w:rsid w:val="00B265D5"/>
    <w:pPr>
      <w:widowControl w:val="0"/>
      <w:spacing w:after="240"/>
      <w:jc w:val="center"/>
    </w:pPr>
    <w:rPr>
      <w:rFonts w:eastAsia="Times New Roman"/>
    </w:rPr>
  </w:style>
  <w:style w:type="paragraph" w:customStyle="1" w:styleId="TitlePgDONOR">
    <w:name w:val="TitlePgDONOR"/>
    <w:basedOn w:val="Normal"/>
    <w:rsid w:val="00B265D5"/>
    <w:pPr>
      <w:widowControl w:val="0"/>
      <w:spacing w:after="360"/>
      <w:ind w:left="5760"/>
    </w:pPr>
    <w:rPr>
      <w:rFonts w:eastAsia="Times New Roman"/>
    </w:rPr>
  </w:style>
  <w:style w:type="paragraph" w:customStyle="1" w:styleId="TitlePgTRUSTEE">
    <w:name w:val="TitlePgTRUSTEE"/>
    <w:basedOn w:val="Normal"/>
    <w:rsid w:val="00B265D5"/>
    <w:pPr>
      <w:widowControl w:val="0"/>
      <w:spacing w:after="360"/>
      <w:ind w:left="5760"/>
    </w:pPr>
    <w:rPr>
      <w:rFonts w:eastAsia="Times New Roman"/>
    </w:rPr>
  </w:style>
  <w:style w:type="paragraph" w:customStyle="1" w:styleId="TitleBORDER">
    <w:name w:val="TitleBORDER"/>
    <w:basedOn w:val="Normal"/>
    <w:rsid w:val="00B265D5"/>
    <w:pPr>
      <w:widowControl w:val="0"/>
      <w:pBdr>
        <w:top w:val="single" w:sz="4" w:space="1" w:color="000000"/>
        <w:bottom w:val="single" w:sz="4" w:space="1" w:color="000000"/>
      </w:pBdr>
      <w:spacing w:before="720" w:after="720"/>
      <w:jc w:val="center"/>
    </w:pPr>
    <w:rPr>
      <w:rFonts w:eastAsia="Times New Roman"/>
    </w:rPr>
  </w:style>
  <w:style w:type="paragraph" w:customStyle="1" w:styleId="TitlePgDATE">
    <w:name w:val="TitlePgDATE"/>
    <w:basedOn w:val="Normal"/>
    <w:rsid w:val="00B265D5"/>
    <w:pPr>
      <w:widowControl w:val="0"/>
      <w:spacing w:after="360"/>
      <w:jc w:val="center"/>
    </w:pPr>
    <w:rPr>
      <w:rFonts w:eastAsia="Times New Roman"/>
    </w:rPr>
  </w:style>
  <w:style w:type="paragraph" w:customStyle="1" w:styleId="NotesNUM">
    <w:name w:val="NotesNUM"/>
    <w:basedOn w:val="NOTES0"/>
    <w:rsid w:val="00B265D5"/>
    <w:pPr>
      <w:spacing w:after="0"/>
      <w:ind w:left="2880" w:hanging="360"/>
    </w:pPr>
  </w:style>
  <w:style w:type="paragraph" w:customStyle="1" w:styleId="NotesINDENT">
    <w:name w:val="NotesINDENT"/>
    <w:basedOn w:val="NOTES0"/>
    <w:rsid w:val="00B265D5"/>
    <w:pPr>
      <w:ind w:firstLine="0"/>
    </w:pPr>
  </w:style>
  <w:style w:type="paragraph" w:customStyle="1" w:styleId="LISTNUM2">
    <w:name w:val="LIST NUM 2"/>
    <w:basedOn w:val="Normal"/>
    <w:rsid w:val="00B265D5"/>
    <w:pPr>
      <w:keepNext/>
      <w:widowControl w:val="0"/>
      <w:spacing w:after="240"/>
    </w:pPr>
    <w:rPr>
      <w:rFonts w:eastAsia="Times New Roman"/>
      <w:b/>
      <w:bCs/>
    </w:rPr>
  </w:style>
  <w:style w:type="paragraph" w:customStyle="1" w:styleId="LISTNUM3">
    <w:name w:val="LIST NUM 3"/>
    <w:basedOn w:val="Normal"/>
    <w:rsid w:val="00B265D5"/>
    <w:pPr>
      <w:widowControl w:val="0"/>
      <w:spacing w:line="480" w:lineRule="auto"/>
    </w:pPr>
    <w:rPr>
      <w:rFonts w:eastAsia="Times New Roman"/>
    </w:rPr>
  </w:style>
  <w:style w:type="paragraph" w:customStyle="1" w:styleId="LISTNUM4">
    <w:name w:val="LIST NUM 4"/>
    <w:basedOn w:val="Normal"/>
    <w:rsid w:val="00B265D5"/>
    <w:pPr>
      <w:widowControl w:val="0"/>
      <w:spacing w:line="480" w:lineRule="auto"/>
    </w:pPr>
    <w:rPr>
      <w:rFonts w:eastAsia="Times New Roman"/>
    </w:rPr>
  </w:style>
  <w:style w:type="paragraph" w:customStyle="1" w:styleId="LISTNUM5">
    <w:name w:val="LIST NUM 5"/>
    <w:basedOn w:val="Normal"/>
    <w:rsid w:val="00B265D5"/>
    <w:pPr>
      <w:widowControl w:val="0"/>
      <w:spacing w:line="480" w:lineRule="auto"/>
    </w:pPr>
    <w:rPr>
      <w:rFonts w:eastAsia="Times New Roman"/>
    </w:rPr>
  </w:style>
  <w:style w:type="paragraph" w:customStyle="1" w:styleId="LISTNUM6">
    <w:name w:val="LIST NUM 6"/>
    <w:basedOn w:val="Normal"/>
    <w:rsid w:val="00B265D5"/>
    <w:pPr>
      <w:widowControl w:val="0"/>
      <w:spacing w:line="480" w:lineRule="auto"/>
    </w:pPr>
    <w:rPr>
      <w:rFonts w:eastAsia="Times New Roman"/>
    </w:rPr>
  </w:style>
  <w:style w:type="paragraph" w:customStyle="1" w:styleId="LISTNUM7">
    <w:name w:val="LIST NUM 7"/>
    <w:basedOn w:val="Normal"/>
    <w:rsid w:val="00B265D5"/>
    <w:pPr>
      <w:widowControl w:val="0"/>
      <w:spacing w:line="480" w:lineRule="auto"/>
    </w:pPr>
    <w:rPr>
      <w:rFonts w:eastAsia="Times New Roman"/>
    </w:rPr>
  </w:style>
  <w:style w:type="paragraph" w:customStyle="1" w:styleId="BodyTextNOINDENT">
    <w:name w:val="Body Text NO INDENT"/>
    <w:basedOn w:val="Normal"/>
    <w:rsid w:val="00B265D5"/>
    <w:pPr>
      <w:widowControl w:val="0"/>
      <w:spacing w:line="480" w:lineRule="auto"/>
    </w:pPr>
    <w:rPr>
      <w:rFonts w:eastAsia="Times New Roman"/>
    </w:rPr>
  </w:style>
  <w:style w:type="paragraph" w:customStyle="1" w:styleId="SEAL">
    <w:name w:val="SEAL"/>
    <w:basedOn w:val="Normal"/>
    <w:rsid w:val="00B265D5"/>
    <w:pPr>
      <w:widowControl w:val="0"/>
    </w:pPr>
    <w:rPr>
      <w:rFonts w:eastAsia="Times New Roman"/>
    </w:rPr>
  </w:style>
  <w:style w:type="paragraph" w:customStyle="1" w:styleId="SIGLine">
    <w:name w:val="SIGLine"/>
    <w:basedOn w:val="DeltaViewTableHeading"/>
    <w:rsid w:val="00B265D5"/>
    <w:pPr>
      <w:widowControl w:val="0"/>
      <w:tabs>
        <w:tab w:val="right" w:pos="9177"/>
      </w:tabs>
      <w:spacing w:after="0"/>
      <w:ind w:left="5016"/>
    </w:pPr>
    <w:rPr>
      <w:rFonts w:ascii="Times New Roman" w:hAnsi="Times New Roman" w:cs="Times New Roman"/>
      <w:b w:val="0"/>
      <w:bCs w:val="0"/>
      <w:sz w:val="20"/>
      <w:szCs w:val="20"/>
      <w:u w:val="single"/>
      <w:lang w:eastAsia="en-US"/>
    </w:rPr>
  </w:style>
  <w:style w:type="paragraph" w:customStyle="1" w:styleId="SIGName">
    <w:name w:val="SIGName"/>
    <w:basedOn w:val="Firma"/>
    <w:rsid w:val="00B265D5"/>
    <w:pPr>
      <w:widowControl w:val="0"/>
      <w:autoSpaceDE w:val="0"/>
      <w:autoSpaceDN w:val="0"/>
      <w:adjustRightInd w:val="0"/>
      <w:ind w:left="5040" w:firstLine="720"/>
    </w:pPr>
  </w:style>
  <w:style w:type="paragraph" w:customStyle="1" w:styleId="CaptionSTB">
    <w:name w:val="CaptionSTB"/>
    <w:basedOn w:val="Normal"/>
    <w:rsid w:val="00B265D5"/>
    <w:pPr>
      <w:widowControl w:val="0"/>
      <w:spacing w:after="360"/>
    </w:pPr>
    <w:rPr>
      <w:rFonts w:eastAsia="Times New Roman"/>
    </w:rPr>
  </w:style>
  <w:style w:type="paragraph" w:customStyle="1" w:styleId="WITSig">
    <w:name w:val="WITSig"/>
    <w:basedOn w:val="Normal"/>
    <w:rsid w:val="00B265D5"/>
    <w:pPr>
      <w:widowControl w:val="0"/>
      <w:tabs>
        <w:tab w:val="right" w:pos="3591"/>
      </w:tabs>
      <w:spacing w:after="240"/>
    </w:pPr>
    <w:rPr>
      <w:rFonts w:eastAsia="Times New Roman"/>
      <w:u w:val="single"/>
    </w:rPr>
  </w:style>
  <w:style w:type="paragraph" w:customStyle="1" w:styleId="WITTitle">
    <w:name w:val="WIT Title"/>
    <w:basedOn w:val="Normal"/>
    <w:rsid w:val="00B265D5"/>
    <w:pPr>
      <w:widowControl w:val="0"/>
      <w:spacing w:after="360"/>
    </w:pPr>
    <w:rPr>
      <w:rFonts w:eastAsia="Times New Roman"/>
    </w:rPr>
  </w:style>
  <w:style w:type="paragraph" w:customStyle="1" w:styleId="SIGNameRight">
    <w:name w:val="SIGNameRight"/>
    <w:basedOn w:val="Normal"/>
    <w:rsid w:val="00B265D5"/>
    <w:pPr>
      <w:widowControl w:val="0"/>
      <w:tabs>
        <w:tab w:val="right" w:pos="9177"/>
      </w:tabs>
      <w:spacing w:after="240"/>
      <w:ind w:left="4334" w:firstLine="1440"/>
    </w:pPr>
    <w:rPr>
      <w:rFonts w:eastAsia="Times New Roman"/>
    </w:rPr>
  </w:style>
  <w:style w:type="paragraph" w:customStyle="1" w:styleId="HANGBULLET">
    <w:name w:val="HANGBULLET"/>
    <w:basedOn w:val="Normal"/>
    <w:rsid w:val="00B265D5"/>
    <w:pPr>
      <w:widowControl w:val="0"/>
      <w:spacing w:line="480" w:lineRule="auto"/>
      <w:ind w:left="1440" w:hanging="720"/>
    </w:pPr>
    <w:rPr>
      <w:rFonts w:eastAsia="Times New Roman"/>
    </w:rPr>
  </w:style>
  <w:style w:type="paragraph" w:customStyle="1" w:styleId="NUMINDENT">
    <w:name w:val="NUM INDENT"/>
    <w:basedOn w:val="Normal"/>
    <w:rsid w:val="00B265D5"/>
    <w:pPr>
      <w:widowControl w:val="0"/>
      <w:tabs>
        <w:tab w:val="num" w:pos="1995"/>
      </w:tabs>
      <w:spacing w:after="240"/>
      <w:ind w:left="1995" w:hanging="555"/>
    </w:pPr>
    <w:rPr>
      <w:rFonts w:eastAsia="Times New Roman"/>
    </w:rPr>
  </w:style>
  <w:style w:type="paragraph" w:customStyle="1" w:styleId="BlockTextSglwtab">
    <w:name w:val="Block Text Sgl w/tab"/>
    <w:basedOn w:val="BlockTextSgl"/>
    <w:rsid w:val="00B265D5"/>
    <w:pPr>
      <w:widowControl w:val="0"/>
      <w:tabs>
        <w:tab w:val="right" w:pos="10080"/>
      </w:tabs>
      <w:autoSpaceDE w:val="0"/>
      <w:autoSpaceDN w:val="0"/>
      <w:adjustRightInd w:val="0"/>
    </w:pPr>
    <w:rPr>
      <w:rFonts w:eastAsia="Times New Roman"/>
      <w:szCs w:val="20"/>
      <w:lang w:eastAsia="es-AR"/>
    </w:rPr>
  </w:style>
  <w:style w:type="paragraph" w:customStyle="1" w:styleId="Page">
    <w:name w:val="Page*"/>
    <w:basedOn w:val="Normal"/>
    <w:rsid w:val="00B265D5"/>
    <w:pPr>
      <w:widowControl w:val="0"/>
      <w:spacing w:after="240"/>
      <w:jc w:val="right"/>
    </w:pPr>
    <w:rPr>
      <w:rFonts w:eastAsia="Times New Roman"/>
      <w:b/>
      <w:bCs/>
      <w:u w:val="single"/>
    </w:rPr>
  </w:style>
  <w:style w:type="paragraph" w:customStyle="1" w:styleId="BlockText5JHang">
    <w:name w:val="Block Text .5J Hang"/>
    <w:basedOn w:val="BlockText5J"/>
    <w:rsid w:val="00B265D5"/>
    <w:pPr>
      <w:widowControl w:val="0"/>
      <w:autoSpaceDE w:val="0"/>
      <w:autoSpaceDN w:val="0"/>
      <w:adjustRightInd w:val="0"/>
      <w:spacing w:after="240" w:line="240" w:lineRule="auto"/>
      <w:ind w:left="1080" w:right="0" w:hanging="360"/>
      <w:jc w:val="left"/>
    </w:pPr>
    <w:rPr>
      <w:szCs w:val="20"/>
    </w:rPr>
  </w:style>
  <w:style w:type="paragraph" w:customStyle="1" w:styleId="Listaconneros3">
    <w:name w:val="Lista con n伹eros 3"/>
    <w:basedOn w:val="Normal"/>
    <w:rsid w:val="00B265D5"/>
    <w:pPr>
      <w:widowControl w:val="0"/>
      <w:tabs>
        <w:tab w:val="num" w:pos="1080"/>
      </w:tabs>
      <w:ind w:left="1080" w:hanging="360"/>
    </w:pPr>
    <w:rPr>
      <w:rFonts w:eastAsia="Times New Roman"/>
    </w:rPr>
  </w:style>
  <w:style w:type="paragraph" w:customStyle="1" w:styleId="Listaconneros4">
    <w:name w:val="Lista con n伹eros 4"/>
    <w:basedOn w:val="Normal"/>
    <w:rsid w:val="00B265D5"/>
    <w:pPr>
      <w:widowControl w:val="0"/>
    </w:pPr>
    <w:rPr>
      <w:rFonts w:eastAsia="Times New Roman"/>
    </w:rPr>
  </w:style>
  <w:style w:type="paragraph" w:customStyle="1" w:styleId="Financial3">
    <w:name w:val="Financial3"/>
    <w:basedOn w:val="Normal"/>
    <w:rsid w:val="00B265D5"/>
    <w:pPr>
      <w:widowControl w:val="0"/>
      <w:spacing w:after="240"/>
      <w:jc w:val="both"/>
    </w:pPr>
    <w:rPr>
      <w:rFonts w:eastAsia="Times New Roman"/>
    </w:rPr>
  </w:style>
  <w:style w:type="paragraph" w:customStyle="1" w:styleId="Financial1">
    <w:name w:val="Financial1"/>
    <w:basedOn w:val="Normal"/>
    <w:rsid w:val="00B265D5"/>
    <w:pPr>
      <w:keepNext/>
      <w:widowControl w:val="0"/>
      <w:spacing w:after="240"/>
    </w:pPr>
    <w:rPr>
      <w:rFonts w:eastAsia="Times New Roman"/>
      <w:b/>
      <w:bCs/>
    </w:rPr>
  </w:style>
  <w:style w:type="paragraph" w:customStyle="1" w:styleId="Financial2">
    <w:name w:val="Financial2"/>
    <w:basedOn w:val="Normal"/>
    <w:rsid w:val="00B265D5"/>
    <w:pPr>
      <w:widowControl w:val="0"/>
      <w:spacing w:after="240"/>
    </w:pPr>
    <w:rPr>
      <w:rFonts w:eastAsia="Times New Roman"/>
      <w:b/>
      <w:bCs/>
    </w:rPr>
  </w:style>
  <w:style w:type="paragraph" w:customStyle="1" w:styleId="Financial4">
    <w:name w:val="Financial4"/>
    <w:basedOn w:val="Normal"/>
    <w:rsid w:val="00B265D5"/>
    <w:pPr>
      <w:widowControl w:val="0"/>
      <w:spacing w:after="240"/>
      <w:jc w:val="both"/>
    </w:pPr>
    <w:rPr>
      <w:rFonts w:eastAsia="Times New Roman"/>
    </w:rPr>
  </w:style>
  <w:style w:type="paragraph" w:customStyle="1" w:styleId="Financial5">
    <w:name w:val="Financial5"/>
    <w:basedOn w:val="Normal"/>
    <w:rsid w:val="00B265D5"/>
    <w:pPr>
      <w:widowControl w:val="0"/>
      <w:spacing w:after="240"/>
    </w:pPr>
    <w:rPr>
      <w:rFonts w:eastAsia="Times New Roman"/>
      <w:b/>
      <w:bCs/>
    </w:rPr>
  </w:style>
  <w:style w:type="paragraph" w:customStyle="1" w:styleId="FinancialBullet">
    <w:name w:val="Financial Bullet"/>
    <w:basedOn w:val="Normal"/>
    <w:rsid w:val="00B265D5"/>
    <w:pPr>
      <w:widowControl w:val="0"/>
      <w:spacing w:after="240"/>
      <w:jc w:val="both"/>
    </w:pPr>
    <w:rPr>
      <w:rFonts w:eastAsia="Times New Roman"/>
    </w:rPr>
  </w:style>
  <w:style w:type="paragraph" w:customStyle="1" w:styleId="FinancialBullet2">
    <w:name w:val="Financial Bullet2"/>
    <w:basedOn w:val="Normal"/>
    <w:rsid w:val="00B265D5"/>
    <w:pPr>
      <w:widowControl w:val="0"/>
      <w:spacing w:after="240"/>
      <w:jc w:val="both"/>
    </w:pPr>
    <w:rPr>
      <w:rFonts w:eastAsia="Times New Roman"/>
    </w:rPr>
  </w:style>
  <w:style w:type="paragraph" w:customStyle="1" w:styleId="FinancialBulletHypen">
    <w:name w:val="Financial Bullet Hypen"/>
    <w:basedOn w:val="Normal"/>
    <w:rsid w:val="00B265D5"/>
    <w:pPr>
      <w:widowControl w:val="0"/>
      <w:spacing w:after="240"/>
    </w:pPr>
    <w:rPr>
      <w:rFonts w:eastAsia="Times New Roman"/>
    </w:rPr>
  </w:style>
  <w:style w:type="paragraph" w:customStyle="1" w:styleId="Financial">
    <w:name w:val="Financial"/>
    <w:basedOn w:val="Normal"/>
    <w:rsid w:val="00B265D5"/>
    <w:pPr>
      <w:widowControl w:val="0"/>
      <w:spacing w:after="240"/>
      <w:jc w:val="both"/>
    </w:pPr>
    <w:rPr>
      <w:rFonts w:eastAsia="Times New Roman"/>
    </w:rPr>
  </w:style>
  <w:style w:type="paragraph" w:customStyle="1" w:styleId="List5J">
    <w:name w:val="List .5 J"/>
    <w:basedOn w:val="Normal"/>
    <w:rsid w:val="00B265D5"/>
    <w:pPr>
      <w:widowControl w:val="0"/>
      <w:spacing w:after="240"/>
      <w:ind w:left="1440" w:hanging="720"/>
      <w:jc w:val="both"/>
    </w:pPr>
    <w:rPr>
      <w:rFonts w:eastAsia="Times New Roman"/>
    </w:rPr>
  </w:style>
  <w:style w:type="paragraph" w:customStyle="1" w:styleId="TitleFinancialBU">
    <w:name w:val="Title Financial BU"/>
    <w:basedOn w:val="Normal"/>
    <w:rsid w:val="00B265D5"/>
    <w:pPr>
      <w:widowControl w:val="0"/>
      <w:spacing w:after="240"/>
    </w:pPr>
    <w:rPr>
      <w:rFonts w:eastAsia="Times New Roman"/>
      <w:b/>
      <w:bCs/>
      <w:u w:val="single"/>
    </w:rPr>
  </w:style>
  <w:style w:type="paragraph" w:customStyle="1" w:styleId="FlushRight">
    <w:name w:val="Flush Right"/>
    <w:basedOn w:val="Normal"/>
    <w:rsid w:val="00B265D5"/>
    <w:pPr>
      <w:widowControl w:val="0"/>
      <w:spacing w:after="240"/>
      <w:jc w:val="right"/>
    </w:pPr>
    <w:rPr>
      <w:rFonts w:eastAsia="Times New Roman"/>
    </w:rPr>
  </w:style>
  <w:style w:type="paragraph" w:customStyle="1" w:styleId="CenterFinancialB">
    <w:name w:val="Center Financial B"/>
    <w:basedOn w:val="Normal"/>
    <w:rsid w:val="00B265D5"/>
    <w:pPr>
      <w:widowControl w:val="0"/>
      <w:spacing w:after="240"/>
      <w:jc w:val="center"/>
    </w:pPr>
    <w:rPr>
      <w:rFonts w:eastAsia="Times New Roman"/>
      <w:b/>
      <w:bCs/>
    </w:rPr>
  </w:style>
  <w:style w:type="paragraph" w:customStyle="1" w:styleId="TitleFinancialCB">
    <w:name w:val="Title Financial CB"/>
    <w:basedOn w:val="Normal"/>
    <w:rsid w:val="00B265D5"/>
    <w:pPr>
      <w:widowControl w:val="0"/>
      <w:spacing w:after="240"/>
      <w:jc w:val="center"/>
    </w:pPr>
    <w:rPr>
      <w:rFonts w:eastAsia="Times New Roman"/>
      <w:b/>
      <w:bCs/>
    </w:rPr>
  </w:style>
  <w:style w:type="paragraph" w:customStyle="1" w:styleId="TitleFinancialI">
    <w:name w:val="Title Financial I"/>
    <w:basedOn w:val="Normal"/>
    <w:rsid w:val="00B265D5"/>
    <w:pPr>
      <w:widowControl w:val="0"/>
      <w:spacing w:after="240"/>
    </w:pPr>
    <w:rPr>
      <w:rFonts w:eastAsia="Times New Roman"/>
      <w:i/>
      <w:iCs/>
    </w:rPr>
  </w:style>
  <w:style w:type="paragraph" w:customStyle="1" w:styleId="BlockTextHang">
    <w:name w:val="Block Text Hang"/>
    <w:basedOn w:val="DeltaViewTableBody"/>
    <w:rsid w:val="00B265D5"/>
    <w:pPr>
      <w:widowControl w:val="0"/>
      <w:spacing w:after="240"/>
      <w:ind w:left="720" w:hanging="720"/>
      <w:jc w:val="both"/>
    </w:pPr>
    <w:rPr>
      <w:rFonts w:ascii="Times New Roman" w:eastAsia="Times New Roman" w:hAnsi="Times New Roman" w:cs="Times New Roman"/>
      <w:szCs w:val="20"/>
      <w:lang w:eastAsia="es-ES"/>
    </w:rPr>
  </w:style>
  <w:style w:type="paragraph" w:customStyle="1" w:styleId="BlockText3SglJ">
    <w:name w:val="Block Text .3 Sgl J"/>
    <w:basedOn w:val="BlockText5SglJ"/>
    <w:rsid w:val="00B265D5"/>
    <w:pPr>
      <w:widowControl w:val="0"/>
      <w:autoSpaceDE w:val="0"/>
      <w:autoSpaceDN w:val="0"/>
      <w:adjustRightInd w:val="0"/>
      <w:ind w:left="432" w:right="0"/>
    </w:pPr>
    <w:rPr>
      <w:szCs w:val="20"/>
    </w:rPr>
  </w:style>
  <w:style w:type="paragraph" w:customStyle="1" w:styleId="BlockText1SglJHang">
    <w:name w:val="Block Text 1 Sgl J Hang"/>
    <w:basedOn w:val="BlockText1SglJ"/>
    <w:rsid w:val="00B265D5"/>
    <w:pPr>
      <w:widowControl w:val="0"/>
      <w:autoSpaceDE w:val="0"/>
      <w:autoSpaceDN w:val="0"/>
      <w:adjustRightInd w:val="0"/>
      <w:ind w:left="2160" w:right="0" w:hanging="720"/>
    </w:pPr>
    <w:rPr>
      <w:szCs w:val="20"/>
      <w:lang w:eastAsia="es-ES"/>
    </w:rPr>
  </w:style>
  <w:style w:type="character" w:customStyle="1" w:styleId="Table6pt0">
    <w:name w:val="Table 6 pt"/>
    <w:rsid w:val="00B265D5"/>
    <w:rPr>
      <w:rFonts w:ascii="Times New Roman" w:hAnsi="Times New Roman"/>
      <w:spacing w:val="0"/>
      <w:sz w:val="12"/>
      <w:lang w:val="en-US" w:eastAsia="x-none"/>
    </w:rPr>
  </w:style>
  <w:style w:type="paragraph" w:customStyle="1" w:styleId="IndentPara">
    <w:name w:val="Indent Para"/>
    <w:basedOn w:val="Normal"/>
    <w:rsid w:val="00B265D5"/>
    <w:pPr>
      <w:widowControl w:val="0"/>
      <w:spacing w:after="240"/>
      <w:ind w:left="720"/>
    </w:pPr>
    <w:rPr>
      <w:rFonts w:eastAsia="Times New Roman"/>
    </w:rPr>
  </w:style>
  <w:style w:type="paragraph" w:customStyle="1" w:styleId="ListiJ">
    <w:name w:val="List (i)J"/>
    <w:basedOn w:val="Normal"/>
    <w:rsid w:val="00B265D5"/>
    <w:pPr>
      <w:widowControl w:val="0"/>
      <w:spacing w:after="240"/>
      <w:ind w:left="720"/>
    </w:pPr>
    <w:rPr>
      <w:rFonts w:eastAsia="Times New Roman"/>
    </w:rPr>
  </w:style>
  <w:style w:type="character" w:customStyle="1" w:styleId="Table65">
    <w:name w:val="Table 6.5"/>
    <w:rsid w:val="00B265D5"/>
    <w:rPr>
      <w:rFonts w:ascii="Times New Roman" w:hAnsi="Times New Roman"/>
      <w:spacing w:val="0"/>
      <w:sz w:val="13"/>
      <w:lang w:val="en-US" w:eastAsia="x-none"/>
    </w:rPr>
  </w:style>
  <w:style w:type="paragraph" w:customStyle="1" w:styleId="CG-DblInd1">
    <w:name w:val="CG-Dbl Ind 1"/>
    <w:aliases w:val="i5"/>
    <w:basedOn w:val="Normal"/>
    <w:rsid w:val="00B265D5"/>
    <w:pPr>
      <w:widowControl w:val="0"/>
      <w:spacing w:after="240"/>
      <w:ind w:left="1440" w:right="1440"/>
    </w:pPr>
    <w:rPr>
      <w:rFonts w:eastAsia="Times New Roman"/>
    </w:rPr>
  </w:style>
  <w:style w:type="paragraph" w:customStyle="1" w:styleId="CG-SingleSp052">
    <w:name w:val="CG-Single Sp 0.52"/>
    <w:aliases w:val="s22,!Body Text .5(J)1,!Body Text .5s2(J)1"/>
    <w:basedOn w:val="Normal"/>
    <w:rsid w:val="00B265D5"/>
    <w:pPr>
      <w:widowControl w:val="0"/>
      <w:spacing w:after="240"/>
      <w:ind w:firstLine="720"/>
    </w:pPr>
    <w:rPr>
      <w:rFonts w:eastAsia="Times New Roman"/>
    </w:rPr>
  </w:style>
  <w:style w:type="paragraph" w:customStyle="1" w:styleId="italicheading">
    <w:name w:val="italic heading"/>
    <w:basedOn w:val="CG-SingleSp052"/>
    <w:rsid w:val="00B265D5"/>
    <w:pPr>
      <w:keepNext/>
      <w:ind w:left="360" w:firstLine="0"/>
    </w:pPr>
    <w:rPr>
      <w:b/>
      <w:bCs/>
      <w:i/>
      <w:iCs/>
      <w:sz w:val="22"/>
      <w:szCs w:val="22"/>
    </w:rPr>
  </w:style>
  <w:style w:type="paragraph" w:customStyle="1" w:styleId="ListBullet3SglJ0">
    <w:name w:val="List Bullet 3 Sgl J"/>
    <w:basedOn w:val="Listaconvitas3"/>
    <w:rsid w:val="00B265D5"/>
  </w:style>
  <w:style w:type="paragraph" w:customStyle="1" w:styleId="ListNumbera1">
    <w:name w:val="List Number (a)******"/>
    <w:basedOn w:val="Normal"/>
    <w:rsid w:val="00B265D5"/>
    <w:pPr>
      <w:widowControl w:val="0"/>
      <w:spacing w:after="240"/>
    </w:pPr>
    <w:rPr>
      <w:rFonts w:eastAsia="Times New Roman"/>
    </w:rPr>
  </w:style>
  <w:style w:type="paragraph" w:customStyle="1" w:styleId="ListNumbera2">
    <w:name w:val="List Number (a)*******"/>
    <w:basedOn w:val="Normal"/>
    <w:rsid w:val="00B265D5"/>
    <w:pPr>
      <w:widowControl w:val="0"/>
      <w:tabs>
        <w:tab w:val="left" w:pos="1800"/>
      </w:tabs>
      <w:spacing w:after="240"/>
      <w:ind w:left="1800"/>
    </w:pPr>
    <w:rPr>
      <w:rFonts w:eastAsia="Times New Roman"/>
    </w:rPr>
  </w:style>
  <w:style w:type="paragraph" w:customStyle="1" w:styleId="ListNumbera3">
    <w:name w:val="List Number (a)********"/>
    <w:basedOn w:val="Normal"/>
    <w:rsid w:val="00B265D5"/>
    <w:pPr>
      <w:widowControl w:val="0"/>
      <w:tabs>
        <w:tab w:val="left" w:pos="1800"/>
      </w:tabs>
      <w:spacing w:after="240"/>
      <w:ind w:left="1800"/>
    </w:pPr>
    <w:rPr>
      <w:rFonts w:eastAsia="Times New Roman"/>
    </w:rPr>
  </w:style>
  <w:style w:type="paragraph" w:customStyle="1" w:styleId="Listi">
    <w:name w:val="List (i)"/>
    <w:basedOn w:val="Listaconneros5"/>
    <w:autoRedefine/>
    <w:rsid w:val="00B265D5"/>
    <w:pPr>
      <w:tabs>
        <w:tab w:val="num" w:pos="1800"/>
        <w:tab w:val="left" w:pos="1980"/>
      </w:tabs>
      <w:ind w:firstLine="720"/>
      <w:jc w:val="both"/>
    </w:pPr>
    <w:rPr>
      <w:color w:val="000000"/>
    </w:rPr>
  </w:style>
  <w:style w:type="paragraph" w:customStyle="1" w:styleId="Listaconneros5">
    <w:name w:val="Lista con n伹eros 5"/>
    <w:basedOn w:val="Normal"/>
    <w:rsid w:val="00B265D5"/>
    <w:pPr>
      <w:widowControl w:val="0"/>
      <w:spacing w:after="240"/>
      <w:ind w:left="720" w:hanging="720"/>
    </w:pPr>
    <w:rPr>
      <w:rFonts w:eastAsia="Times New Roman"/>
    </w:rPr>
  </w:style>
  <w:style w:type="paragraph" w:customStyle="1" w:styleId="checkmark">
    <w:name w:val="check mark"/>
    <w:basedOn w:val="Normal"/>
    <w:rsid w:val="00B265D5"/>
    <w:pPr>
      <w:widowControl w:val="0"/>
      <w:tabs>
        <w:tab w:val="num" w:pos="360"/>
      </w:tabs>
      <w:spacing w:after="240"/>
      <w:ind w:left="360" w:hanging="360"/>
      <w:jc w:val="both"/>
    </w:pPr>
    <w:rPr>
      <w:rFonts w:eastAsia="Times New Roman"/>
    </w:rPr>
  </w:style>
  <w:style w:type="paragraph" w:customStyle="1" w:styleId="ArrowBullet0">
    <w:name w:val="Arrow Bullet"/>
    <w:basedOn w:val="Normal"/>
    <w:rsid w:val="00B265D5"/>
    <w:pPr>
      <w:widowControl w:val="0"/>
      <w:tabs>
        <w:tab w:val="num" w:pos="1080"/>
      </w:tabs>
      <w:spacing w:after="240"/>
      <w:ind w:left="1080" w:hanging="360"/>
      <w:jc w:val="both"/>
    </w:pPr>
    <w:rPr>
      <w:rFonts w:eastAsia="Times New Roman"/>
    </w:rPr>
  </w:style>
  <w:style w:type="paragraph" w:customStyle="1" w:styleId="ListBullet-">
    <w:name w:val="List Bullet-"/>
    <w:basedOn w:val="Normal"/>
    <w:rsid w:val="00B265D5"/>
    <w:pPr>
      <w:widowControl w:val="0"/>
      <w:tabs>
        <w:tab w:val="num" w:pos="1080"/>
      </w:tabs>
      <w:ind w:left="1080" w:hanging="360"/>
    </w:pPr>
    <w:rPr>
      <w:rFonts w:eastAsia="Times New Roman"/>
    </w:rPr>
  </w:style>
  <w:style w:type="paragraph" w:customStyle="1" w:styleId="TableSeparator">
    <w:name w:val="Table Separator"/>
    <w:basedOn w:val="Normal"/>
    <w:rsid w:val="00B265D5"/>
    <w:pPr>
      <w:widowControl w:val="0"/>
      <w:pBdr>
        <w:bottom w:val="single" w:sz="4" w:space="1" w:color="000000"/>
      </w:pBdr>
      <w:spacing w:after="120"/>
      <w:ind w:left="446" w:right="7974" w:hanging="446"/>
      <w:jc w:val="both"/>
    </w:pPr>
    <w:rPr>
      <w:rFonts w:eastAsia="Times New Roman"/>
      <w:color w:val="000000"/>
      <w:sz w:val="17"/>
      <w:szCs w:val="17"/>
    </w:rPr>
  </w:style>
  <w:style w:type="paragraph" w:customStyle="1" w:styleId="Level1">
    <w:name w:val="Level 1"/>
    <w:basedOn w:val="Normal"/>
    <w:next w:val="DeltaViewTableHeading"/>
    <w:rsid w:val="00B265D5"/>
    <w:pPr>
      <w:keepNext/>
      <w:widowControl w:val="0"/>
      <w:spacing w:after="240"/>
      <w:jc w:val="center"/>
    </w:pPr>
    <w:rPr>
      <w:rFonts w:eastAsia="Times New Roman"/>
      <w:b/>
      <w:bCs/>
      <w:caps/>
    </w:rPr>
  </w:style>
  <w:style w:type="paragraph" w:customStyle="1" w:styleId="Level4">
    <w:name w:val="Level 4"/>
    <w:rsid w:val="00B265D5"/>
    <w:pPr>
      <w:keepNext/>
      <w:widowControl w:val="0"/>
      <w:autoSpaceDE w:val="0"/>
      <w:autoSpaceDN w:val="0"/>
      <w:adjustRightInd w:val="0"/>
      <w:spacing w:after="240"/>
      <w:ind w:firstLine="720"/>
    </w:pPr>
    <w:rPr>
      <w:rFonts w:ascii="Times New Roman" w:eastAsia="Times New Roman" w:hAnsi="Times New Roman"/>
      <w:b/>
      <w:bCs/>
      <w:i/>
      <w:iCs/>
      <w:lang w:val="en-US"/>
    </w:rPr>
  </w:style>
  <w:style w:type="paragraph" w:customStyle="1" w:styleId="Level2">
    <w:name w:val="Level 2"/>
    <w:basedOn w:val="Normal"/>
    <w:next w:val="DeltaViewTableHeading"/>
    <w:rsid w:val="00B265D5"/>
    <w:pPr>
      <w:keepNext/>
      <w:widowControl w:val="0"/>
      <w:spacing w:after="240"/>
      <w:ind w:firstLine="720"/>
    </w:pPr>
    <w:rPr>
      <w:rFonts w:eastAsia="Times New Roman"/>
      <w:i/>
      <w:iCs/>
    </w:rPr>
  </w:style>
  <w:style w:type="paragraph" w:customStyle="1" w:styleId="NumberedList2">
    <w:name w:val="Numbered List2"/>
    <w:basedOn w:val="NumberedList1"/>
    <w:rsid w:val="00B265D5"/>
    <w:pPr>
      <w:tabs>
        <w:tab w:val="num" w:pos="420"/>
      </w:tabs>
      <w:ind w:left="420" w:hanging="420"/>
    </w:pPr>
  </w:style>
  <w:style w:type="paragraph" w:customStyle="1" w:styleId="NumberedList1">
    <w:name w:val="Numbered List1"/>
    <w:basedOn w:val="Normal"/>
    <w:rsid w:val="00B265D5"/>
    <w:pPr>
      <w:widowControl w:val="0"/>
      <w:spacing w:after="240"/>
      <w:jc w:val="both"/>
    </w:pPr>
    <w:rPr>
      <w:rFonts w:eastAsia="Times New Roman"/>
    </w:rPr>
  </w:style>
  <w:style w:type="paragraph" w:customStyle="1" w:styleId="BlockTextSglJ10">
    <w:name w:val="Block Text Sgl J 10"/>
    <w:basedOn w:val="BlockTextSgl"/>
    <w:rsid w:val="00B265D5"/>
    <w:pPr>
      <w:widowControl w:val="0"/>
      <w:tabs>
        <w:tab w:val="right" w:pos="9360"/>
      </w:tabs>
      <w:autoSpaceDE w:val="0"/>
      <w:autoSpaceDN w:val="0"/>
      <w:adjustRightInd w:val="0"/>
      <w:spacing w:after="0"/>
      <w:jc w:val="both"/>
    </w:pPr>
    <w:rPr>
      <w:rFonts w:eastAsia="Times New Roman"/>
      <w:color w:val="000000"/>
      <w:szCs w:val="20"/>
      <w:lang w:eastAsia="es-AR"/>
    </w:rPr>
  </w:style>
  <w:style w:type="paragraph" w:customStyle="1" w:styleId="BodyTextContinued">
    <w:name w:val="Body Text Continued"/>
    <w:basedOn w:val="Normal"/>
    <w:rsid w:val="00B265D5"/>
    <w:pPr>
      <w:widowControl w:val="0"/>
      <w:spacing w:after="240"/>
      <w:jc w:val="both"/>
    </w:pPr>
    <w:rPr>
      <w:rFonts w:eastAsia="Times New Roman"/>
      <w:color w:val="000000"/>
    </w:rPr>
  </w:style>
  <w:style w:type="paragraph" w:customStyle="1" w:styleId="HdrRule">
    <w:name w:val="HdrRule"/>
    <w:basedOn w:val="Normal"/>
    <w:rsid w:val="00B265D5"/>
    <w:pPr>
      <w:widowControl w:val="0"/>
      <w:pBdr>
        <w:bottom w:val="single" w:sz="4" w:space="1" w:color="000000"/>
      </w:pBdr>
      <w:jc w:val="center"/>
    </w:pPr>
    <w:rPr>
      <w:rFonts w:eastAsia="Times New Roman"/>
      <w:b/>
      <w:bCs/>
      <w:color w:val="000000"/>
      <w:sz w:val="18"/>
      <w:szCs w:val="18"/>
    </w:rPr>
  </w:style>
  <w:style w:type="character" w:customStyle="1" w:styleId="TABLES8PT">
    <w:name w:val="TABLES 8PT"/>
    <w:rsid w:val="00B265D5"/>
    <w:rPr>
      <w:rFonts w:ascii="Times New Roman" w:hAnsi="Times New Roman"/>
      <w:spacing w:val="0"/>
      <w:sz w:val="16"/>
      <w:lang w:val="en-US" w:eastAsia="x-none"/>
    </w:rPr>
  </w:style>
  <w:style w:type="paragraph" w:customStyle="1" w:styleId="Notes8pt">
    <w:name w:val="Notes8pt"/>
    <w:basedOn w:val="Normal"/>
    <w:rsid w:val="00B265D5"/>
    <w:pPr>
      <w:widowControl w:val="0"/>
      <w:ind w:left="440" w:hanging="440"/>
      <w:jc w:val="both"/>
    </w:pPr>
    <w:rPr>
      <w:rFonts w:eastAsia="Times New Roman"/>
      <w:sz w:val="16"/>
      <w:szCs w:val="16"/>
    </w:rPr>
  </w:style>
  <w:style w:type="paragraph" w:customStyle="1" w:styleId="TitleBC10">
    <w:name w:val="Title BC 10"/>
    <w:basedOn w:val="TitleBC"/>
    <w:rsid w:val="00B265D5"/>
    <w:pPr>
      <w:keepNext w:val="0"/>
      <w:widowControl w:val="0"/>
      <w:outlineLvl w:val="9"/>
    </w:pPr>
    <w:rPr>
      <w:rFonts w:eastAsia="Times New Roman"/>
      <w:caps w:val="0"/>
      <w:lang w:eastAsia="es-AR"/>
    </w:rPr>
  </w:style>
  <w:style w:type="paragraph" w:customStyle="1" w:styleId="KPMG">
    <w:name w:val="KPMG"/>
    <w:rsid w:val="00B265D5"/>
    <w:pPr>
      <w:widowControl w:val="0"/>
      <w:tabs>
        <w:tab w:val="left" w:pos="-300"/>
        <w:tab w:val="left" w:pos="420"/>
        <w:tab w:val="left" w:pos="1140"/>
        <w:tab w:val="left" w:pos="1860"/>
        <w:tab w:val="left" w:pos="2580"/>
        <w:tab w:val="left" w:pos="3300"/>
        <w:tab w:val="left" w:pos="4020"/>
        <w:tab w:val="left" w:pos="4740"/>
        <w:tab w:val="left" w:pos="5460"/>
        <w:tab w:val="left" w:pos="6180"/>
        <w:tab w:val="left" w:pos="6900"/>
        <w:tab w:val="left" w:pos="7620"/>
      </w:tabs>
      <w:suppressAutoHyphens/>
      <w:autoSpaceDE w:val="0"/>
      <w:autoSpaceDN w:val="0"/>
      <w:adjustRightInd w:val="0"/>
      <w:jc w:val="both"/>
    </w:pPr>
    <w:rPr>
      <w:rFonts w:ascii="Times New Roman" w:eastAsia="Times New Roman" w:hAnsi="Times New Roman"/>
      <w:sz w:val="24"/>
      <w:szCs w:val="24"/>
      <w:lang w:val="es-ES"/>
    </w:rPr>
  </w:style>
  <w:style w:type="paragraph" w:customStyle="1" w:styleId="Centered10">
    <w:name w:val="Centered 10"/>
    <w:basedOn w:val="Normal"/>
    <w:rsid w:val="00B265D5"/>
    <w:pPr>
      <w:widowControl w:val="0"/>
      <w:tabs>
        <w:tab w:val="left" w:pos="-1440"/>
      </w:tabs>
      <w:jc w:val="center"/>
    </w:pPr>
    <w:rPr>
      <w:rFonts w:eastAsia="Times New Roman"/>
      <w:color w:val="000000"/>
    </w:rPr>
  </w:style>
  <w:style w:type="paragraph" w:customStyle="1" w:styleId="TableTitle">
    <w:name w:val="Table Title"/>
    <w:basedOn w:val="Normal"/>
    <w:rsid w:val="00B265D5"/>
    <w:pPr>
      <w:widowControl w:val="0"/>
      <w:spacing w:after="240"/>
      <w:jc w:val="center"/>
    </w:pPr>
    <w:rPr>
      <w:rFonts w:eastAsia="Times New Roman"/>
      <w:b/>
      <w:bCs/>
      <w:color w:val="000000"/>
    </w:rPr>
  </w:style>
  <w:style w:type="paragraph" w:customStyle="1" w:styleId="BlockText5Sgl10">
    <w:name w:val="Block Text .5 Sgl 10"/>
    <w:basedOn w:val="BlockText5Sgl"/>
    <w:rsid w:val="00B265D5"/>
    <w:pPr>
      <w:widowControl w:val="0"/>
      <w:autoSpaceDE w:val="0"/>
      <w:autoSpaceDN w:val="0"/>
      <w:adjustRightInd w:val="0"/>
    </w:pPr>
    <w:rPr>
      <w:szCs w:val="20"/>
    </w:rPr>
  </w:style>
  <w:style w:type="paragraph" w:customStyle="1" w:styleId="Bullet10">
    <w:name w:val="Bullet 10"/>
    <w:basedOn w:val="BodyText2Sgl10"/>
    <w:rsid w:val="00B265D5"/>
    <w:pPr>
      <w:widowControl w:val="0"/>
      <w:ind w:left="1440" w:hanging="720"/>
    </w:pPr>
    <w:rPr>
      <w:rFonts w:eastAsia="Times New Roman"/>
      <w:lang w:eastAsia="en-US"/>
    </w:rPr>
  </w:style>
  <w:style w:type="paragraph" w:customStyle="1" w:styleId="CG-Title-Left-Bold">
    <w:name w:val="CG-Title-Left-Bold"/>
    <w:aliases w:val="t3"/>
    <w:basedOn w:val="Normal"/>
    <w:next w:val="Normal"/>
    <w:rsid w:val="00B265D5"/>
    <w:pPr>
      <w:keepNext/>
      <w:widowControl w:val="0"/>
      <w:spacing w:after="240"/>
    </w:pPr>
    <w:rPr>
      <w:rFonts w:eastAsia="Times New Roman"/>
      <w:b/>
      <w:bCs/>
    </w:rPr>
  </w:style>
  <w:style w:type="paragraph" w:customStyle="1" w:styleId="Heading13">
    <w:name w:val="Heading 13"/>
    <w:basedOn w:val="Normal"/>
    <w:rsid w:val="00B265D5"/>
    <w:pPr>
      <w:widowControl w:val="0"/>
      <w:tabs>
        <w:tab w:val="num" w:pos="2160"/>
        <w:tab w:val="left" w:pos="2880"/>
        <w:tab w:val="left" w:pos="3600"/>
        <w:tab w:val="left" w:pos="4320"/>
        <w:tab w:val="left" w:pos="5040"/>
        <w:tab w:val="left" w:pos="5760"/>
        <w:tab w:val="left" w:pos="6480"/>
        <w:tab w:val="left" w:pos="7200"/>
        <w:tab w:val="left" w:pos="7920"/>
        <w:tab w:val="left" w:pos="8640"/>
        <w:tab w:val="left" w:pos="9360"/>
      </w:tabs>
      <w:ind w:firstLine="1440"/>
    </w:pPr>
    <w:rPr>
      <w:rFonts w:eastAsia="Times New Roman"/>
    </w:rPr>
  </w:style>
  <w:style w:type="paragraph" w:customStyle="1" w:styleId="EXB21">
    <w:name w:val="EXB2 1"/>
    <w:basedOn w:val="Textoindependiente"/>
    <w:next w:val="Normal"/>
    <w:rsid w:val="00B265D5"/>
    <w:pPr>
      <w:keepNext/>
      <w:widowControl w:val="0"/>
      <w:spacing w:after="240"/>
      <w:ind w:firstLine="1440"/>
      <w:jc w:val="center"/>
    </w:pPr>
    <w:rPr>
      <w:rFonts w:eastAsia="Times New Roman"/>
      <w:sz w:val="24"/>
      <w:szCs w:val="24"/>
      <w:lang w:val="en-US" w:eastAsia="es-AR"/>
    </w:rPr>
  </w:style>
  <w:style w:type="paragraph" w:customStyle="1" w:styleId="ListNumber6">
    <w:name w:val="List Number 6"/>
    <w:basedOn w:val="Normal"/>
    <w:next w:val="Normal"/>
    <w:rsid w:val="00B265D5"/>
    <w:pPr>
      <w:widowControl w:val="0"/>
      <w:spacing w:after="240"/>
      <w:ind w:left="1267" w:hanging="547"/>
      <w:jc w:val="both"/>
    </w:pPr>
    <w:rPr>
      <w:rFonts w:eastAsia="Times New Roman"/>
    </w:rPr>
  </w:style>
  <w:style w:type="paragraph" w:customStyle="1" w:styleId="TABLES7PT">
    <w:name w:val="TABLES 7PT"/>
    <w:basedOn w:val="Normal"/>
    <w:rsid w:val="00B265D5"/>
    <w:pPr>
      <w:widowControl w:val="0"/>
    </w:pPr>
    <w:rPr>
      <w:rFonts w:eastAsia="Times New Roman"/>
      <w:sz w:val="14"/>
      <w:szCs w:val="14"/>
    </w:rPr>
  </w:style>
  <w:style w:type="paragraph" w:customStyle="1" w:styleId="tablindent-2">
    <w:name w:val="tabl indent-2"/>
    <w:basedOn w:val="Normal"/>
    <w:rsid w:val="00B265D5"/>
    <w:pPr>
      <w:widowControl w:val="0"/>
      <w:tabs>
        <w:tab w:val="left" w:leader="dot" w:pos="5760"/>
      </w:tabs>
      <w:ind w:left="302"/>
    </w:pPr>
    <w:rPr>
      <w:rFonts w:eastAsia="Times New Roman"/>
    </w:rPr>
  </w:style>
  <w:style w:type="paragraph" w:customStyle="1" w:styleId="MainPara">
    <w:name w:val="Main Para"/>
    <w:basedOn w:val="Normal"/>
    <w:rsid w:val="00B265D5"/>
    <w:pPr>
      <w:widowControl w:val="0"/>
      <w:ind w:firstLine="432"/>
      <w:jc w:val="both"/>
    </w:pPr>
    <w:rPr>
      <w:rFonts w:eastAsia="Times New Roman"/>
    </w:rPr>
  </w:style>
  <w:style w:type="paragraph" w:customStyle="1" w:styleId="NotaN0">
    <w:name w:val="Nota Nｺ"/>
    <w:basedOn w:val="Normal"/>
    <w:rsid w:val="00B265D5"/>
    <w:pPr>
      <w:widowControl w:val="0"/>
      <w:jc w:val="both"/>
    </w:pPr>
    <w:rPr>
      <w:rFonts w:eastAsia="Times New Roman"/>
      <w:b/>
      <w:bCs/>
      <w:u w:val="single"/>
    </w:rPr>
  </w:style>
  <w:style w:type="paragraph" w:customStyle="1" w:styleId="leftmargin">
    <w:name w:val="left margin"/>
    <w:basedOn w:val="Normal"/>
    <w:rsid w:val="00B265D5"/>
    <w:pPr>
      <w:widowControl w:val="0"/>
      <w:jc w:val="both"/>
    </w:pPr>
    <w:rPr>
      <w:rFonts w:eastAsia="Times New Roman"/>
    </w:rPr>
  </w:style>
  <w:style w:type="paragraph" w:customStyle="1" w:styleId="notenopts">
    <w:name w:val="noteno.pts"/>
    <w:basedOn w:val="Normal"/>
    <w:rsid w:val="00B265D5"/>
    <w:pPr>
      <w:widowControl w:val="0"/>
      <w:spacing w:after="144"/>
    </w:pPr>
    <w:rPr>
      <w:rFonts w:eastAsia="Times New Roman"/>
      <w:b/>
      <w:bCs/>
    </w:rPr>
  </w:style>
  <w:style w:type="character" w:customStyle="1" w:styleId="Table7p">
    <w:name w:val="Table 7p"/>
    <w:rsid w:val="00B265D5"/>
    <w:rPr>
      <w:rFonts w:ascii="Times New Roman" w:hAnsi="Times New Roman"/>
      <w:color w:val="000000"/>
      <w:spacing w:val="0"/>
      <w:sz w:val="14"/>
      <w:lang w:val="en-US" w:eastAsia="x-none"/>
    </w:rPr>
  </w:style>
  <w:style w:type="paragraph" w:customStyle="1" w:styleId="TABLE7PT0">
    <w:name w:val="TABLE 7PT"/>
    <w:basedOn w:val="Normal"/>
    <w:rsid w:val="00B265D5"/>
    <w:pPr>
      <w:widowControl w:val="0"/>
      <w:spacing w:before="120"/>
    </w:pPr>
    <w:rPr>
      <w:rFonts w:eastAsia="Times New Roman"/>
      <w:sz w:val="14"/>
      <w:szCs w:val="14"/>
    </w:rPr>
  </w:style>
  <w:style w:type="paragraph" w:customStyle="1" w:styleId="Tables">
    <w:name w:val="Tables"/>
    <w:basedOn w:val="Normal"/>
    <w:rsid w:val="00B265D5"/>
    <w:pPr>
      <w:widowControl w:val="0"/>
    </w:pPr>
    <w:rPr>
      <w:rFonts w:eastAsia="Times New Roman"/>
    </w:rPr>
  </w:style>
  <w:style w:type="paragraph" w:customStyle="1" w:styleId="Table7Par">
    <w:name w:val="Table7Par"/>
    <w:basedOn w:val="Normal"/>
    <w:rsid w:val="00B265D5"/>
    <w:pPr>
      <w:widowControl w:val="0"/>
      <w:tabs>
        <w:tab w:val="left" w:pos="43"/>
        <w:tab w:val="decimal" w:pos="763"/>
      </w:tabs>
    </w:pPr>
    <w:rPr>
      <w:rFonts w:eastAsia="Times New Roman"/>
      <w:color w:val="000000"/>
      <w:sz w:val="16"/>
      <w:szCs w:val="16"/>
    </w:rPr>
  </w:style>
  <w:style w:type="paragraph" w:customStyle="1" w:styleId="Level5">
    <w:name w:val="Level 5"/>
    <w:basedOn w:val="Listaconvitas"/>
    <w:rsid w:val="00B265D5"/>
    <w:pPr>
      <w:tabs>
        <w:tab w:val="num" w:pos="1800"/>
      </w:tabs>
      <w:spacing w:after="240"/>
      <w:ind w:firstLine="1440"/>
      <w:jc w:val="both"/>
    </w:pPr>
    <w:rPr>
      <w:color w:val="000000"/>
    </w:rPr>
  </w:style>
  <w:style w:type="paragraph" w:customStyle="1" w:styleId="Centered10B">
    <w:name w:val="Centered 10B"/>
    <w:basedOn w:val="Centered10"/>
    <w:rsid w:val="00B265D5"/>
    <w:pPr>
      <w:spacing w:after="120"/>
    </w:pPr>
    <w:rPr>
      <w:b/>
      <w:bCs/>
    </w:rPr>
  </w:style>
  <w:style w:type="paragraph" w:customStyle="1" w:styleId="SpecialPara">
    <w:name w:val="Special Para"/>
    <w:basedOn w:val="Normal"/>
    <w:rsid w:val="00B265D5"/>
    <w:pPr>
      <w:widowControl w:val="0"/>
      <w:spacing w:after="240"/>
      <w:ind w:left="1080" w:hanging="360"/>
    </w:pPr>
    <w:rPr>
      <w:rFonts w:eastAsia="Times New Roman"/>
    </w:rPr>
  </w:style>
  <w:style w:type="paragraph" w:customStyle="1" w:styleId="Table7Hang">
    <w:name w:val="Table7Hang"/>
    <w:basedOn w:val="Table7Ind"/>
    <w:rsid w:val="00B265D5"/>
    <w:pPr>
      <w:tabs>
        <w:tab w:val="left" w:leader="dot" w:pos="2094"/>
      </w:tabs>
      <w:ind w:left="144"/>
    </w:pPr>
  </w:style>
  <w:style w:type="paragraph" w:customStyle="1" w:styleId="Table7Ind">
    <w:name w:val="Table 7Ind"/>
    <w:basedOn w:val="Normal"/>
    <w:rsid w:val="00B265D5"/>
    <w:pPr>
      <w:widowControl w:val="0"/>
      <w:tabs>
        <w:tab w:val="left" w:pos="432"/>
        <w:tab w:val="left" w:leader="dot" w:pos="2574"/>
      </w:tabs>
      <w:ind w:left="302" w:hanging="144"/>
    </w:pPr>
    <w:rPr>
      <w:rFonts w:eastAsia="Times New Roman"/>
      <w:color w:val="000000"/>
      <w:sz w:val="16"/>
      <w:szCs w:val="16"/>
    </w:rPr>
  </w:style>
  <w:style w:type="character" w:customStyle="1" w:styleId="Table8pnts">
    <w:name w:val="Table 8pnts"/>
    <w:rsid w:val="00B265D5"/>
    <w:rPr>
      <w:rFonts w:ascii="Times New Roman" w:hAnsi="Times New Roman"/>
      <w:spacing w:val="0"/>
      <w:sz w:val="16"/>
      <w:lang w:val="en-US" w:eastAsia="x-none"/>
    </w:rPr>
  </w:style>
  <w:style w:type="paragraph" w:customStyle="1" w:styleId="ListBullet2SglJ">
    <w:name w:val="List Bullet 2 Sgl J"/>
    <w:basedOn w:val="Normal"/>
    <w:rsid w:val="00B265D5"/>
    <w:pPr>
      <w:widowControl w:val="0"/>
      <w:spacing w:after="240"/>
    </w:pPr>
    <w:rPr>
      <w:rFonts w:eastAsia="Times New Roman"/>
      <w:color w:val="000000"/>
    </w:rPr>
  </w:style>
  <w:style w:type="paragraph" w:customStyle="1" w:styleId="BlockTextSglJ95">
    <w:name w:val="Block Text Sgl J 9.5"/>
    <w:basedOn w:val="Normal"/>
    <w:rsid w:val="00B265D5"/>
    <w:pPr>
      <w:widowControl w:val="0"/>
      <w:spacing w:after="240"/>
      <w:jc w:val="both"/>
    </w:pPr>
    <w:rPr>
      <w:rFonts w:eastAsia="Times New Roman"/>
      <w:sz w:val="19"/>
      <w:szCs w:val="19"/>
    </w:rPr>
  </w:style>
  <w:style w:type="paragraph" w:customStyle="1" w:styleId="ListNumbera4">
    <w:name w:val="List Number a."/>
    <w:basedOn w:val="Normal"/>
    <w:rsid w:val="00B265D5"/>
    <w:pPr>
      <w:widowControl w:val="0"/>
      <w:tabs>
        <w:tab w:val="num" w:pos="1080"/>
      </w:tabs>
      <w:spacing w:after="240"/>
      <w:ind w:left="1080" w:hanging="360"/>
      <w:jc w:val="both"/>
    </w:pPr>
    <w:rPr>
      <w:rFonts w:eastAsia="Times New Roman"/>
      <w:sz w:val="19"/>
      <w:szCs w:val="19"/>
    </w:rPr>
  </w:style>
  <w:style w:type="paragraph" w:customStyle="1" w:styleId="ListNumber13">
    <w:name w:val="List Number 1."/>
    <w:basedOn w:val="Normal"/>
    <w:rsid w:val="00B265D5"/>
    <w:pPr>
      <w:widowControl w:val="0"/>
      <w:spacing w:after="240"/>
    </w:pPr>
    <w:rPr>
      <w:rFonts w:eastAsia="Times New Roman"/>
    </w:rPr>
  </w:style>
  <w:style w:type="paragraph" w:customStyle="1" w:styleId="ListNumberBold">
    <w:name w:val="List Number Bold"/>
    <w:basedOn w:val="Normal"/>
    <w:rsid w:val="00B265D5"/>
    <w:pPr>
      <w:widowControl w:val="0"/>
      <w:spacing w:after="240"/>
      <w:ind w:left="1440" w:hanging="720"/>
      <w:jc w:val="both"/>
    </w:pPr>
    <w:rPr>
      <w:rFonts w:eastAsia="Times New Roman"/>
    </w:rPr>
  </w:style>
  <w:style w:type="paragraph" w:customStyle="1" w:styleId="BlockTextSglBoldJ">
    <w:name w:val="Block Text Sgl Bold J"/>
    <w:basedOn w:val="Normal"/>
    <w:rsid w:val="00B265D5"/>
    <w:pPr>
      <w:widowControl w:val="0"/>
      <w:spacing w:after="240"/>
      <w:jc w:val="both"/>
    </w:pPr>
    <w:rPr>
      <w:rFonts w:eastAsia="Times New Roman"/>
      <w:b/>
      <w:bCs/>
    </w:rPr>
  </w:style>
  <w:style w:type="paragraph" w:customStyle="1" w:styleId="ListBullet4SglJ">
    <w:name w:val="List Bullet 4 Sgl J"/>
    <w:basedOn w:val="Listaconvitas4"/>
    <w:rsid w:val="00B265D5"/>
    <w:rPr>
      <w:sz w:val="19"/>
      <w:szCs w:val="19"/>
    </w:rPr>
  </w:style>
  <w:style w:type="paragraph" w:customStyle="1" w:styleId="Quick">
    <w:name w:val="Quick _"/>
    <w:basedOn w:val="Normal"/>
    <w:rsid w:val="00B265D5"/>
    <w:pPr>
      <w:widowControl w:val="0"/>
      <w:ind w:left="1442" w:hanging="721"/>
    </w:pPr>
    <w:rPr>
      <w:rFonts w:eastAsia="Times New Roman"/>
    </w:rPr>
  </w:style>
  <w:style w:type="paragraph" w:customStyle="1" w:styleId="hdr">
    <w:name w:val="hdr"/>
    <w:basedOn w:val="Normal"/>
    <w:rsid w:val="00B265D5"/>
    <w:pPr>
      <w:widowControl w:val="0"/>
      <w:tabs>
        <w:tab w:val="left" w:pos="-360"/>
        <w:tab w:val="left" w:pos="-216"/>
        <w:tab w:val="left" w:pos="-72"/>
        <w:tab w:val="left" w:pos="72"/>
        <w:tab w:val="left" w:pos="216"/>
        <w:tab w:val="left" w:pos="360"/>
        <w:tab w:val="left" w:pos="504"/>
      </w:tabs>
      <w:jc w:val="center"/>
    </w:pPr>
    <w:rPr>
      <w:rFonts w:eastAsia="Times New Roman"/>
      <w:b/>
      <w:bCs/>
      <w:color w:val="000000"/>
      <w:sz w:val="18"/>
      <w:szCs w:val="18"/>
    </w:rPr>
  </w:style>
  <w:style w:type="paragraph" w:customStyle="1" w:styleId="bASIC">
    <w:name w:val="bASIC"/>
    <w:basedOn w:val="Normal"/>
    <w:rsid w:val="00B265D5"/>
    <w:pPr>
      <w:widowControl w:val="0"/>
      <w:tabs>
        <w:tab w:val="left" w:pos="-1440"/>
        <w:tab w:val="left" w:pos="-720"/>
        <w:tab w:val="left" w:pos="0"/>
        <w:tab w:val="left" w:pos="721"/>
        <w:tab w:val="left" w:pos="1442"/>
        <w:tab w:val="left" w:pos="2163"/>
        <w:tab w:val="left" w:pos="2884"/>
        <w:tab w:val="left" w:pos="3606"/>
        <w:tab w:val="left" w:pos="4327"/>
        <w:tab w:val="left" w:pos="5048"/>
        <w:tab w:val="left" w:pos="5769"/>
        <w:tab w:val="left" w:pos="6490"/>
        <w:tab w:val="left" w:pos="7212"/>
        <w:tab w:val="left" w:pos="7933"/>
        <w:tab w:val="left" w:pos="8654"/>
        <w:tab w:val="left" w:pos="9375"/>
      </w:tabs>
      <w:ind w:firstLine="721"/>
      <w:jc w:val="both"/>
    </w:pPr>
    <w:rPr>
      <w:rFonts w:eastAsia="Times New Roman"/>
      <w:color w:val="000000"/>
    </w:rPr>
  </w:style>
  <w:style w:type="paragraph" w:customStyle="1" w:styleId="x">
    <w:name w:val="x"/>
    <w:basedOn w:val="Normal"/>
    <w:rsid w:val="00B265D5"/>
    <w:pPr>
      <w:widowControl w:val="0"/>
      <w:tabs>
        <w:tab w:val="decimal" w:pos="457"/>
        <w:tab w:val="left" w:pos="1734"/>
        <w:tab w:val="right" w:pos="2461"/>
        <w:tab w:val="left" w:pos="2766"/>
        <w:tab w:val="right" w:pos="3387"/>
        <w:tab w:val="left" w:pos="3788"/>
        <w:tab w:val="right" w:pos="4220"/>
        <w:tab w:val="left" w:pos="4622"/>
        <w:tab w:val="right" w:pos="5349"/>
        <w:tab w:val="left" w:pos="5703"/>
        <w:tab w:val="right" w:pos="6325"/>
        <w:tab w:val="left" w:pos="6843"/>
        <w:tab w:val="right" w:pos="7158"/>
        <w:tab w:val="left" w:pos="7623"/>
        <w:tab w:val="right" w:pos="8350"/>
        <w:tab w:val="left" w:pos="8590"/>
        <w:tab w:val="right" w:pos="9212"/>
        <w:tab w:val="left" w:pos="9538"/>
        <w:tab w:val="right" w:pos="9853"/>
      </w:tabs>
      <w:ind w:left="634" w:hanging="396"/>
    </w:pPr>
    <w:rPr>
      <w:rFonts w:eastAsia="Times New Roman"/>
      <w:color w:val="000000"/>
      <w:sz w:val="14"/>
      <w:szCs w:val="14"/>
      <w:u w:val="single"/>
    </w:rPr>
  </w:style>
  <w:style w:type="paragraph" w:customStyle="1" w:styleId="H1">
    <w:name w:val="H1"/>
    <w:basedOn w:val="bASIC"/>
    <w:rsid w:val="00B265D5"/>
    <w:pPr>
      <w:ind w:firstLine="0"/>
    </w:pPr>
    <w:rPr>
      <w:b/>
      <w:bCs/>
    </w:rPr>
  </w:style>
  <w:style w:type="paragraph" w:customStyle="1" w:styleId="BullInd">
    <w:name w:val="BullInd"/>
    <w:basedOn w:val="Normal"/>
    <w:rsid w:val="00B265D5"/>
    <w:pPr>
      <w:widowControl w:val="0"/>
      <w:tabs>
        <w:tab w:val="left" w:pos="-1440"/>
      </w:tabs>
      <w:ind w:left="1440" w:hanging="720"/>
      <w:jc w:val="both"/>
    </w:pPr>
    <w:rPr>
      <w:rFonts w:eastAsia="Times New Roman"/>
      <w:color w:val="000000"/>
    </w:rPr>
  </w:style>
  <w:style w:type="paragraph" w:customStyle="1" w:styleId="Title3">
    <w:name w:val="Title3"/>
    <w:basedOn w:val="Normal"/>
    <w:rsid w:val="00B265D5"/>
    <w:pPr>
      <w:keepNext/>
      <w:widowControl w:val="0"/>
      <w:tabs>
        <w:tab w:val="left" w:pos="-1440"/>
      </w:tabs>
      <w:ind w:firstLine="720"/>
      <w:jc w:val="both"/>
    </w:pPr>
    <w:rPr>
      <w:rFonts w:eastAsia="Times New Roman"/>
      <w:i/>
      <w:iCs/>
      <w:color w:val="000000"/>
    </w:rPr>
  </w:style>
  <w:style w:type="paragraph" w:customStyle="1" w:styleId="indeiiietc">
    <w:name w:val="inde(i)(ii)etc"/>
    <w:basedOn w:val="Normal"/>
    <w:rsid w:val="00B265D5"/>
    <w:pPr>
      <w:widowControl w:val="0"/>
      <w:tabs>
        <w:tab w:val="left" w:pos="-1440"/>
        <w:tab w:val="left" w:pos="-720"/>
        <w:tab w:val="left" w:pos="0"/>
        <w:tab w:val="left" w:pos="720"/>
        <w:tab w:val="right" w:pos="1311"/>
      </w:tabs>
      <w:ind w:left="1425" w:hanging="720"/>
      <w:jc w:val="both"/>
    </w:pPr>
    <w:rPr>
      <w:rFonts w:eastAsia="Times New Roman"/>
      <w:color w:val="000000"/>
    </w:rPr>
  </w:style>
  <w:style w:type="character" w:customStyle="1" w:styleId="NOTES2">
    <w:name w:val="NOTES2"/>
    <w:rsid w:val="00B265D5"/>
    <w:rPr>
      <w:rFonts w:ascii="Times New Roman" w:hAnsi="Times New Roman"/>
      <w:spacing w:val="0"/>
      <w:sz w:val="17"/>
      <w:lang w:val="en-US" w:eastAsia="x-none"/>
    </w:rPr>
  </w:style>
  <w:style w:type="paragraph" w:customStyle="1" w:styleId="BeforeTableSeparator">
    <w:name w:val="BeforeTableSeparator"/>
    <w:basedOn w:val="Normal"/>
    <w:rsid w:val="00B265D5"/>
    <w:pPr>
      <w:widowControl w:val="0"/>
      <w:tabs>
        <w:tab w:val="left" w:pos="0"/>
      </w:tabs>
      <w:jc w:val="both"/>
    </w:pPr>
    <w:rPr>
      <w:rFonts w:eastAsia="Times New Roman"/>
      <w:color w:val="000000"/>
      <w:sz w:val="16"/>
      <w:szCs w:val="16"/>
    </w:rPr>
  </w:style>
  <w:style w:type="paragraph" w:customStyle="1" w:styleId="BodyTextItal">
    <w:name w:val="Body Text Ital"/>
    <w:basedOn w:val="DeltaViewTableHeading"/>
    <w:rsid w:val="00B265D5"/>
    <w:pPr>
      <w:widowControl w:val="0"/>
      <w:spacing w:after="0" w:line="480" w:lineRule="auto"/>
      <w:ind w:firstLine="1440"/>
      <w:jc w:val="both"/>
    </w:pPr>
    <w:rPr>
      <w:rFonts w:ascii="Times New Roman" w:hAnsi="Times New Roman" w:cs="Times New Roman"/>
      <w:b w:val="0"/>
      <w:bCs w:val="0"/>
      <w:i/>
      <w:iCs/>
      <w:sz w:val="20"/>
      <w:szCs w:val="20"/>
      <w:lang w:eastAsia="en-US"/>
    </w:rPr>
  </w:style>
  <w:style w:type="paragraph" w:customStyle="1" w:styleId="BulletsFlushLeft">
    <w:name w:val="Bullets Flush Left"/>
    <w:basedOn w:val="Normal"/>
    <w:rsid w:val="00B265D5"/>
    <w:pPr>
      <w:widowControl w:val="0"/>
      <w:spacing w:after="240"/>
      <w:jc w:val="both"/>
    </w:pPr>
    <w:rPr>
      <w:rFonts w:eastAsia="Times New Roman"/>
    </w:rPr>
  </w:style>
  <w:style w:type="paragraph" w:customStyle="1" w:styleId="BulletsFlushLeftHanging">
    <w:name w:val="Bullets Flush Left Hanging"/>
    <w:basedOn w:val="BulletsFlushLeft"/>
    <w:rsid w:val="00B265D5"/>
    <w:pPr>
      <w:ind w:left="720" w:hanging="720"/>
    </w:pPr>
  </w:style>
  <w:style w:type="paragraph" w:customStyle="1" w:styleId="Note">
    <w:name w:val="Note"/>
    <w:basedOn w:val="Sangrdetextonormal"/>
    <w:rsid w:val="00B265D5"/>
    <w:pPr>
      <w:spacing w:after="170"/>
      <w:ind w:left="360" w:hanging="360"/>
    </w:pPr>
    <w:rPr>
      <w:sz w:val="17"/>
      <w:szCs w:val="17"/>
    </w:rPr>
  </w:style>
  <w:style w:type="paragraph" w:customStyle="1" w:styleId="blocktext10">
    <w:name w:val="block text 10"/>
    <w:basedOn w:val="BodyText2Sgl10"/>
    <w:rsid w:val="00B265D5"/>
    <w:pPr>
      <w:widowControl w:val="0"/>
    </w:pPr>
    <w:rPr>
      <w:rFonts w:eastAsia="Times New Roman"/>
      <w:lang w:eastAsia="en-US"/>
    </w:rPr>
  </w:style>
  <w:style w:type="paragraph" w:customStyle="1" w:styleId="Heading11">
    <w:name w:val="Heading 11"/>
    <w:basedOn w:val="Normal"/>
    <w:next w:val="Heading11Body"/>
    <w:rsid w:val="00B265D5"/>
    <w:pPr>
      <w:keepNext/>
      <w:keepLines/>
      <w:widowControl w:val="0"/>
      <w:jc w:val="center"/>
    </w:pPr>
    <w:rPr>
      <w:rFonts w:eastAsia="Times New Roman"/>
      <w:u w:val="single"/>
    </w:rPr>
  </w:style>
  <w:style w:type="paragraph" w:customStyle="1" w:styleId="Heading11Body">
    <w:name w:val="Heading 11 Body"/>
    <w:basedOn w:val="Normal"/>
    <w:next w:val="Heading11"/>
    <w:rsid w:val="00B265D5"/>
    <w:pPr>
      <w:keepNext/>
      <w:keepLines/>
      <w:widowControl w:val="0"/>
      <w:jc w:val="center"/>
    </w:pPr>
    <w:rPr>
      <w:rFonts w:eastAsia="Times New Roman"/>
    </w:rPr>
  </w:style>
  <w:style w:type="paragraph" w:customStyle="1" w:styleId="Heading12">
    <w:name w:val="Heading 12"/>
    <w:basedOn w:val="Normal"/>
    <w:next w:val="Heading12Body"/>
    <w:rsid w:val="00B265D5"/>
    <w:pPr>
      <w:widowControl w:val="0"/>
      <w:tabs>
        <w:tab w:val="num" w:pos="1440"/>
        <w:tab w:val="left" w:pos="2880"/>
        <w:tab w:val="left" w:pos="3600"/>
        <w:tab w:val="left" w:pos="4320"/>
        <w:tab w:val="left" w:pos="5040"/>
        <w:tab w:val="left" w:pos="5760"/>
        <w:tab w:val="left" w:pos="6480"/>
        <w:tab w:val="left" w:pos="7200"/>
        <w:tab w:val="left" w:pos="7920"/>
        <w:tab w:val="left" w:pos="8640"/>
        <w:tab w:val="left" w:pos="9360"/>
      </w:tabs>
      <w:ind w:left="1440" w:hanging="360"/>
    </w:pPr>
    <w:rPr>
      <w:rFonts w:eastAsia="Times New Roman"/>
    </w:rPr>
  </w:style>
  <w:style w:type="paragraph" w:customStyle="1" w:styleId="Heading12Body">
    <w:name w:val="Heading 12 Body"/>
    <w:basedOn w:val="Normal"/>
    <w:next w:val="Heading12"/>
    <w:rsid w:val="00B265D5"/>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s>
      <w:ind w:firstLine="1440"/>
    </w:pPr>
    <w:rPr>
      <w:rFonts w:eastAsia="Times New Roman"/>
    </w:rPr>
  </w:style>
  <w:style w:type="paragraph" w:customStyle="1" w:styleId="EXB22">
    <w:name w:val="EXB2 2"/>
    <w:basedOn w:val="EXB21"/>
    <w:rsid w:val="00B265D5"/>
    <w:pPr>
      <w:tabs>
        <w:tab w:val="num" w:pos="360"/>
      </w:tabs>
      <w:jc w:val="left"/>
    </w:pPr>
  </w:style>
  <w:style w:type="paragraph" w:customStyle="1" w:styleId="Style0">
    <w:name w:val="Style0"/>
    <w:rsid w:val="00B265D5"/>
    <w:pPr>
      <w:widowControl w:val="0"/>
      <w:autoSpaceDE w:val="0"/>
      <w:autoSpaceDN w:val="0"/>
      <w:adjustRightInd w:val="0"/>
    </w:pPr>
    <w:rPr>
      <w:rFonts w:ascii="Times New Roman" w:eastAsia="Times New Roman" w:hAnsi="Times New Roman"/>
      <w:lang w:val="en-US"/>
    </w:rPr>
  </w:style>
  <w:style w:type="paragraph" w:customStyle="1" w:styleId="tabledoublespace">
    <w:name w:val="table double space"/>
    <w:basedOn w:val="Normal"/>
    <w:rsid w:val="00B265D5"/>
    <w:pPr>
      <w:widowControl w:val="0"/>
      <w:spacing w:after="240"/>
    </w:pPr>
    <w:rPr>
      <w:rFonts w:eastAsia="Times New Roman"/>
    </w:rPr>
  </w:style>
  <w:style w:type="paragraph" w:customStyle="1" w:styleId="Tab3">
    <w:name w:val="Tab3"/>
    <w:basedOn w:val="Normal"/>
    <w:rsid w:val="00B265D5"/>
    <w:pPr>
      <w:widowControl w:val="0"/>
      <w:tabs>
        <w:tab w:val="left" w:pos="288"/>
        <w:tab w:val="right" w:leader="dot" w:pos="3582"/>
      </w:tabs>
    </w:pPr>
    <w:rPr>
      <w:rFonts w:eastAsia="Times New Roman"/>
    </w:rPr>
  </w:style>
  <w:style w:type="paragraph" w:customStyle="1" w:styleId="TableIndent">
    <w:name w:val="Table Indent"/>
    <w:basedOn w:val="Normal"/>
    <w:rsid w:val="00B265D5"/>
    <w:pPr>
      <w:widowControl w:val="0"/>
      <w:tabs>
        <w:tab w:val="left" w:pos="288"/>
        <w:tab w:val="left" w:leader="dot" w:pos="3510"/>
      </w:tabs>
    </w:pPr>
    <w:rPr>
      <w:rFonts w:eastAsia="Times New Roman"/>
    </w:rPr>
  </w:style>
  <w:style w:type="paragraph" w:customStyle="1" w:styleId="TabIndent">
    <w:name w:val="Tab Indent"/>
    <w:basedOn w:val="Normal"/>
    <w:rsid w:val="00B265D5"/>
    <w:pPr>
      <w:widowControl w:val="0"/>
      <w:tabs>
        <w:tab w:val="left" w:leader="dot" w:pos="3960"/>
      </w:tabs>
      <w:ind w:left="180" w:hanging="180"/>
    </w:pPr>
    <w:rPr>
      <w:rFonts w:eastAsia="Times New Roman"/>
    </w:rPr>
  </w:style>
  <w:style w:type="paragraph" w:customStyle="1" w:styleId="ColLeft">
    <w:name w:val="ColLeft"/>
    <w:basedOn w:val="Normal"/>
    <w:rsid w:val="00B265D5"/>
    <w:pPr>
      <w:widowControl w:val="0"/>
      <w:tabs>
        <w:tab w:val="left" w:pos="144"/>
        <w:tab w:val="left" w:pos="288"/>
        <w:tab w:val="left" w:pos="432"/>
        <w:tab w:val="left" w:pos="576"/>
        <w:tab w:val="right" w:leader="dot" w:pos="2520"/>
      </w:tabs>
    </w:pPr>
    <w:rPr>
      <w:rFonts w:eastAsia="Times New Roman"/>
      <w:sz w:val="18"/>
      <w:szCs w:val="18"/>
    </w:rPr>
  </w:style>
  <w:style w:type="character" w:customStyle="1" w:styleId="HEADING1">
    <w:name w:val="HEADING1"/>
    <w:rsid w:val="00B265D5"/>
    <w:rPr>
      <w:rFonts w:ascii="Times New Roman" w:hAnsi="Times New Roman"/>
      <w:b/>
      <w:spacing w:val="0"/>
      <w:sz w:val="20"/>
      <w:lang w:val="en-US" w:eastAsia="x-none"/>
    </w:rPr>
  </w:style>
  <w:style w:type="paragraph" w:customStyle="1" w:styleId="level20">
    <w:name w:val="level2"/>
    <w:basedOn w:val="BodyText2Sgl10"/>
    <w:rsid w:val="00B265D5"/>
    <w:pPr>
      <w:widowControl w:val="0"/>
    </w:pPr>
    <w:rPr>
      <w:rFonts w:eastAsia="Times New Roman"/>
      <w:lang w:eastAsia="en-US"/>
    </w:rPr>
  </w:style>
  <w:style w:type="character" w:customStyle="1" w:styleId="SmallCap">
    <w:name w:val="SmallCap"/>
    <w:rsid w:val="00B265D5"/>
    <w:rPr>
      <w:rFonts w:ascii="Times New Roman" w:hAnsi="Times New Roman"/>
      <w:smallCaps/>
      <w:spacing w:val="0"/>
      <w:sz w:val="20"/>
      <w:lang w:val="en-US" w:eastAsia="x-none"/>
    </w:rPr>
  </w:style>
  <w:style w:type="paragraph" w:customStyle="1" w:styleId="BlockText75SglJ">
    <w:name w:val="Block Text .75 Sgl J"/>
    <w:basedOn w:val="Normal"/>
    <w:rsid w:val="00B265D5"/>
    <w:pPr>
      <w:widowControl w:val="0"/>
      <w:spacing w:after="240"/>
      <w:ind w:left="1080"/>
      <w:jc w:val="both"/>
    </w:pPr>
    <w:rPr>
      <w:rFonts w:eastAsia="Times New Roman"/>
    </w:rPr>
  </w:style>
  <w:style w:type="paragraph" w:customStyle="1" w:styleId="foot">
    <w:name w:val="foot"/>
    <w:basedOn w:val="Normal"/>
    <w:rsid w:val="00B265D5"/>
    <w:pPr>
      <w:widowControl w:val="0"/>
      <w:ind w:left="-450" w:hanging="270"/>
    </w:pPr>
    <w:rPr>
      <w:rFonts w:eastAsia="Times New Roman"/>
      <w:sz w:val="14"/>
      <w:szCs w:val="14"/>
    </w:rPr>
  </w:style>
  <w:style w:type="paragraph" w:customStyle="1" w:styleId="ListBullet-0">
    <w:name w:val="List Bullet-&gt;"/>
    <w:basedOn w:val="ListBullet-"/>
    <w:rsid w:val="00B265D5"/>
    <w:pPr>
      <w:spacing w:after="120"/>
    </w:pPr>
  </w:style>
  <w:style w:type="paragraph" w:customStyle="1" w:styleId="hollowbullet">
    <w:name w:val="hollow bullet"/>
    <w:basedOn w:val="Normal"/>
    <w:rsid w:val="00B265D5"/>
    <w:pPr>
      <w:widowControl w:val="0"/>
      <w:tabs>
        <w:tab w:val="num" w:pos="1440"/>
      </w:tabs>
      <w:spacing w:after="240"/>
      <w:ind w:left="1440" w:hanging="360"/>
      <w:jc w:val="both"/>
    </w:pPr>
    <w:rPr>
      <w:rFonts w:eastAsia="Times New Roman"/>
      <w:sz w:val="19"/>
      <w:szCs w:val="19"/>
    </w:rPr>
  </w:style>
  <w:style w:type="paragraph" w:customStyle="1" w:styleId="Align">
    <w:name w:val="Align"/>
    <w:basedOn w:val="Normal"/>
    <w:rsid w:val="00B265D5"/>
    <w:pPr>
      <w:keepNext/>
      <w:keepLines/>
      <w:widowControl w:val="0"/>
      <w:tabs>
        <w:tab w:val="left" w:pos="342"/>
        <w:tab w:val="decimal" w:pos="1287"/>
      </w:tabs>
    </w:pPr>
    <w:rPr>
      <w:rFonts w:eastAsia="Times New Roman"/>
      <w:color w:val="000000"/>
      <w:sz w:val="16"/>
      <w:szCs w:val="16"/>
    </w:rPr>
  </w:style>
  <w:style w:type="paragraph" w:customStyle="1" w:styleId="TABLES8Ind">
    <w:name w:val="TABLES 8Ind"/>
    <w:basedOn w:val="TABLES7PT"/>
    <w:rsid w:val="00B265D5"/>
    <w:pPr>
      <w:tabs>
        <w:tab w:val="right" w:leader="dot" w:pos="3816"/>
      </w:tabs>
      <w:ind w:left="144" w:hanging="144"/>
    </w:pPr>
  </w:style>
  <w:style w:type="paragraph" w:customStyle="1" w:styleId="CPNormal">
    <w:name w:val="CPNormal"/>
    <w:basedOn w:val="Normal"/>
    <w:rsid w:val="00B265D5"/>
    <w:pPr>
      <w:widowControl w:val="0"/>
      <w:tabs>
        <w:tab w:val="left" w:pos="567"/>
      </w:tabs>
      <w:spacing w:after="240" w:line="240" w:lineRule="exact"/>
      <w:ind w:firstLine="720"/>
      <w:jc w:val="both"/>
    </w:pPr>
    <w:rPr>
      <w:rFonts w:eastAsia="Times New Roman"/>
      <w:sz w:val="22"/>
      <w:szCs w:val="22"/>
    </w:rPr>
  </w:style>
  <w:style w:type="paragraph" w:customStyle="1" w:styleId="tablenotesline">
    <w:name w:val="table notes line"/>
    <w:basedOn w:val="DeltaViewTableHeading"/>
    <w:rsid w:val="00B265D5"/>
    <w:pPr>
      <w:widowControl w:val="0"/>
      <w:spacing w:after="0"/>
    </w:pPr>
    <w:rPr>
      <w:rFonts w:ascii="Times New Roman" w:hAnsi="Times New Roman" w:cs="Times New Roman"/>
      <w:b w:val="0"/>
      <w:bCs w:val="0"/>
      <w:sz w:val="20"/>
      <w:szCs w:val="20"/>
      <w:lang w:eastAsia="en-US"/>
    </w:rPr>
  </w:style>
  <w:style w:type="paragraph" w:customStyle="1" w:styleId="Tnico4a">
    <w:name w:val="T馗nico 4a"/>
    <w:rsid w:val="00B265D5"/>
    <w:pPr>
      <w:widowControl w:val="0"/>
      <w:tabs>
        <w:tab w:val="left" w:pos="-720"/>
      </w:tabs>
      <w:suppressAutoHyphens/>
      <w:autoSpaceDE w:val="0"/>
      <w:autoSpaceDN w:val="0"/>
      <w:adjustRightInd w:val="0"/>
    </w:pPr>
    <w:rPr>
      <w:rFonts w:ascii="Times New Roman" w:eastAsia="Times New Roman" w:hAnsi="Times New Roman"/>
      <w:b/>
      <w:bCs/>
      <w:lang w:val="es-ES"/>
    </w:rPr>
  </w:style>
  <w:style w:type="paragraph" w:customStyle="1" w:styleId="titleitalic">
    <w:name w:val="title italic"/>
    <w:basedOn w:val="DeltaViewAnnounce"/>
    <w:rsid w:val="00B265D5"/>
    <w:pPr>
      <w:keepNext/>
      <w:spacing w:before="0" w:after="200"/>
      <w:ind w:left="700" w:firstLine="20"/>
    </w:pPr>
    <w:rPr>
      <w:b/>
      <w:bCs/>
      <w:i/>
      <w:iCs/>
      <w:sz w:val="22"/>
      <w:szCs w:val="22"/>
      <w:lang w:val="en-US"/>
    </w:rPr>
  </w:style>
  <w:style w:type="paragraph" w:customStyle="1" w:styleId="DeltaViewAnnounce">
    <w:name w:val="DeltaView Announce"/>
    <w:rsid w:val="00B265D5"/>
    <w:pPr>
      <w:widowControl w:val="0"/>
      <w:autoSpaceDE w:val="0"/>
      <w:autoSpaceDN w:val="0"/>
      <w:adjustRightInd w:val="0"/>
      <w:spacing w:before="100" w:after="100"/>
    </w:pPr>
    <w:rPr>
      <w:rFonts w:ascii="Times New Roman" w:eastAsia="Times New Roman" w:hAnsi="Times New Roman"/>
      <w:sz w:val="24"/>
      <w:szCs w:val="24"/>
      <w:lang w:val="es-ES"/>
    </w:rPr>
  </w:style>
  <w:style w:type="paragraph" w:customStyle="1" w:styleId="noteno">
    <w:name w:val="noteno."/>
    <w:basedOn w:val="Normal"/>
    <w:rsid w:val="00B265D5"/>
    <w:pPr>
      <w:widowControl w:val="0"/>
      <w:spacing w:after="144"/>
      <w:jc w:val="both"/>
    </w:pPr>
    <w:rPr>
      <w:rFonts w:eastAsia="Times New Roman"/>
      <w:b/>
      <w:bCs/>
    </w:rPr>
  </w:style>
  <w:style w:type="paragraph" w:customStyle="1" w:styleId="Nocomma">
    <w:name w:val="No comma"/>
    <w:basedOn w:val="Normal"/>
    <w:rsid w:val="00B265D5"/>
    <w:pPr>
      <w:widowControl w:val="0"/>
    </w:pPr>
    <w:rPr>
      <w:rFonts w:eastAsia="Times New Roman"/>
    </w:rPr>
  </w:style>
  <w:style w:type="paragraph" w:customStyle="1" w:styleId="Numbers">
    <w:name w:val="Numbers"/>
    <w:basedOn w:val="Normal"/>
    <w:rsid w:val="00B265D5"/>
    <w:pPr>
      <w:widowControl w:val="0"/>
    </w:pPr>
    <w:rPr>
      <w:rFonts w:eastAsia="Times New Roman"/>
    </w:rPr>
  </w:style>
  <w:style w:type="paragraph" w:customStyle="1" w:styleId="ltr">
    <w:name w:val="ltr"/>
    <w:aliases w:val="indent"/>
    <w:basedOn w:val="Normal"/>
    <w:rsid w:val="00B265D5"/>
    <w:pPr>
      <w:widowControl w:val="0"/>
      <w:tabs>
        <w:tab w:val="left" w:pos="270"/>
        <w:tab w:val="left" w:leader="dot" w:pos="5760"/>
      </w:tabs>
      <w:ind w:left="172" w:hanging="172"/>
    </w:pPr>
    <w:rPr>
      <w:rFonts w:eastAsia="Times New Roman"/>
    </w:rPr>
  </w:style>
  <w:style w:type="paragraph" w:customStyle="1" w:styleId="SMDash">
    <w:name w:val="SM Dash"/>
    <w:basedOn w:val="Normal"/>
    <w:rsid w:val="00B265D5"/>
    <w:pPr>
      <w:widowControl w:val="0"/>
      <w:jc w:val="right"/>
    </w:pPr>
    <w:rPr>
      <w:rFonts w:eastAsia="Times New Roman"/>
    </w:rPr>
  </w:style>
  <w:style w:type="paragraph" w:customStyle="1" w:styleId="Table-10--2">
    <w:name w:val="Table-10--2"/>
    <w:basedOn w:val="Normal"/>
    <w:rsid w:val="00B265D5"/>
    <w:pPr>
      <w:widowControl w:val="0"/>
      <w:tabs>
        <w:tab w:val="right" w:leader="dot" w:pos="6390"/>
      </w:tabs>
      <w:ind w:left="172"/>
    </w:pPr>
    <w:rPr>
      <w:rFonts w:eastAsia="Times New Roman"/>
    </w:rPr>
  </w:style>
  <w:style w:type="paragraph" w:customStyle="1" w:styleId="table9">
    <w:name w:val="table 9"/>
    <w:basedOn w:val="Normal"/>
    <w:rsid w:val="00B265D5"/>
    <w:pPr>
      <w:widowControl w:val="0"/>
      <w:tabs>
        <w:tab w:val="right" w:leader="dot" w:pos="5310"/>
      </w:tabs>
    </w:pPr>
    <w:rPr>
      <w:rFonts w:eastAsia="Times New Roman"/>
      <w:sz w:val="18"/>
      <w:szCs w:val="18"/>
    </w:rPr>
  </w:style>
  <w:style w:type="paragraph" w:customStyle="1" w:styleId="btsingle">
    <w:name w:val="bt single"/>
    <w:basedOn w:val="Normal"/>
    <w:rsid w:val="00B265D5"/>
    <w:pPr>
      <w:widowControl w:val="0"/>
      <w:ind w:left="504"/>
    </w:pPr>
    <w:rPr>
      <w:rFonts w:eastAsia="Times New Roman"/>
    </w:rPr>
  </w:style>
  <w:style w:type="paragraph" w:customStyle="1" w:styleId="noteno0">
    <w:name w:val="noteno"/>
    <w:aliases w:val="pts"/>
    <w:basedOn w:val="Normal"/>
    <w:rsid w:val="00B265D5"/>
    <w:pPr>
      <w:widowControl w:val="0"/>
      <w:spacing w:after="144"/>
    </w:pPr>
    <w:rPr>
      <w:rFonts w:eastAsia="Times New Roman"/>
      <w:b/>
      <w:bCs/>
    </w:rPr>
  </w:style>
  <w:style w:type="paragraph" w:customStyle="1" w:styleId="DefaultText">
    <w:name w:val="Default Text"/>
    <w:basedOn w:val="Normal"/>
    <w:rsid w:val="00B265D5"/>
    <w:pPr>
      <w:widowControl w:val="0"/>
    </w:pPr>
    <w:rPr>
      <w:rFonts w:eastAsia="Times New Roman"/>
    </w:rPr>
  </w:style>
  <w:style w:type="paragraph" w:customStyle="1" w:styleId="10-6">
    <w:name w:val="10-6"/>
    <w:basedOn w:val="Normal"/>
    <w:rsid w:val="00B265D5"/>
    <w:pPr>
      <w:widowControl w:val="0"/>
      <w:tabs>
        <w:tab w:val="right" w:leader="dot" w:pos="5670"/>
      </w:tabs>
      <w:ind w:left="676"/>
    </w:pPr>
    <w:rPr>
      <w:rFonts w:eastAsia="Times New Roman"/>
    </w:rPr>
  </w:style>
  <w:style w:type="paragraph" w:customStyle="1" w:styleId="Listbulletopen">
    <w:name w:val="List bullet open"/>
    <w:basedOn w:val="Normal"/>
    <w:rsid w:val="00B265D5"/>
    <w:pPr>
      <w:widowControl w:val="0"/>
      <w:tabs>
        <w:tab w:val="num" w:pos="1440"/>
      </w:tabs>
      <w:spacing w:after="240"/>
      <w:ind w:left="1440" w:hanging="360"/>
      <w:jc w:val="both"/>
    </w:pPr>
    <w:rPr>
      <w:rFonts w:eastAsia="Times New Roman"/>
      <w:sz w:val="19"/>
      <w:szCs w:val="19"/>
    </w:rPr>
  </w:style>
  <w:style w:type="paragraph" w:customStyle="1" w:styleId="hollowbullet2">
    <w:name w:val="hollow bullet 2"/>
    <w:basedOn w:val="Normal"/>
    <w:rsid w:val="00B265D5"/>
    <w:pPr>
      <w:widowControl w:val="0"/>
      <w:tabs>
        <w:tab w:val="num" w:pos="1800"/>
      </w:tabs>
      <w:spacing w:after="240"/>
      <w:ind w:left="1800" w:hanging="360"/>
    </w:pPr>
    <w:rPr>
      <w:rFonts w:eastAsia="Times New Roman"/>
      <w:sz w:val="19"/>
      <w:szCs w:val="19"/>
    </w:rPr>
  </w:style>
  <w:style w:type="paragraph" w:customStyle="1" w:styleId="3leftindent">
    <w:name w:val=".3 left indent"/>
    <w:basedOn w:val="Normal"/>
    <w:rsid w:val="00B265D5"/>
    <w:pPr>
      <w:widowControl w:val="0"/>
      <w:spacing w:after="240"/>
      <w:ind w:left="432" w:firstLine="720"/>
      <w:jc w:val="both"/>
    </w:pPr>
    <w:rPr>
      <w:rFonts w:eastAsia="Times New Roman"/>
      <w:color w:val="000000"/>
      <w:sz w:val="19"/>
      <w:szCs w:val="19"/>
    </w:rPr>
  </w:style>
  <w:style w:type="character" w:customStyle="1" w:styleId="TABLEINDENT0">
    <w:name w:val="TABLE_INDENT"/>
    <w:rsid w:val="00B265D5"/>
    <w:rPr>
      <w:rFonts w:ascii="Times New Roman" w:hAnsi="Times New Roman"/>
      <w:spacing w:val="0"/>
      <w:sz w:val="20"/>
      <w:lang w:val="en-US" w:eastAsia="x-none"/>
    </w:rPr>
  </w:style>
  <w:style w:type="character" w:customStyle="1" w:styleId="table8p">
    <w:name w:val="table8p"/>
    <w:rsid w:val="00B265D5"/>
    <w:rPr>
      <w:rFonts w:ascii="Times New Roman" w:hAnsi="Times New Roman"/>
      <w:spacing w:val="0"/>
      <w:sz w:val="16"/>
      <w:lang w:val="en-US" w:eastAsia="x-none"/>
    </w:rPr>
  </w:style>
  <w:style w:type="paragraph" w:customStyle="1" w:styleId="xl48">
    <w:name w:val="xl48"/>
    <w:basedOn w:val="Normal"/>
    <w:rsid w:val="00B265D5"/>
    <w:pPr>
      <w:widowControl w:val="0"/>
      <w:shd w:val="clear" w:color="auto" w:fill="FFFF00"/>
      <w:spacing w:before="100" w:beforeAutospacing="1" w:after="100" w:afterAutospacing="1"/>
    </w:pPr>
    <w:rPr>
      <w:rFonts w:ascii="Arial Unicode MS" w:eastAsia="Arial Unicode MS" w:cs="Arial Unicode MS"/>
      <w:sz w:val="16"/>
      <w:szCs w:val="16"/>
    </w:rPr>
  </w:style>
  <w:style w:type="paragraph" w:customStyle="1" w:styleId="xl49">
    <w:name w:val="xl49"/>
    <w:basedOn w:val="Normal"/>
    <w:rsid w:val="00B265D5"/>
    <w:pPr>
      <w:widowControl w:val="0"/>
      <w:pBdr>
        <w:top w:val="single" w:sz="4" w:space="0" w:color="000000"/>
        <w:bottom w:val="single" w:sz="4" w:space="0" w:color="000000"/>
      </w:pBdr>
      <w:spacing w:before="100" w:beforeAutospacing="1" w:after="100" w:afterAutospacing="1"/>
      <w:jc w:val="center"/>
    </w:pPr>
    <w:rPr>
      <w:rFonts w:ascii="Arial Unicode MS" w:eastAsia="Arial Unicode MS" w:cs="Arial Unicode MS"/>
      <w:sz w:val="16"/>
      <w:szCs w:val="16"/>
    </w:rPr>
  </w:style>
  <w:style w:type="character" w:customStyle="1" w:styleId="table8">
    <w:name w:val="table8"/>
    <w:rsid w:val="00B265D5"/>
    <w:rPr>
      <w:rFonts w:ascii="Times New Roman" w:hAnsi="Times New Roman"/>
      <w:color w:val="000000"/>
      <w:spacing w:val="0"/>
      <w:sz w:val="16"/>
      <w:u w:val="none"/>
      <w:lang w:val="en-US" w:eastAsia="x-none"/>
    </w:rPr>
  </w:style>
  <w:style w:type="paragraph" w:customStyle="1" w:styleId="FooterLandscape0">
    <w:name w:val="Footer Landscape*"/>
    <w:basedOn w:val="Normal"/>
    <w:rsid w:val="00B265D5"/>
    <w:pPr>
      <w:widowControl w:val="0"/>
      <w:tabs>
        <w:tab w:val="left" w:pos="0"/>
        <w:tab w:val="center" w:pos="7389"/>
        <w:tab w:val="right" w:pos="14773"/>
      </w:tabs>
    </w:pPr>
    <w:rPr>
      <w:rFonts w:eastAsia="Times New Roman"/>
      <w:sz w:val="19"/>
      <w:szCs w:val="19"/>
    </w:rPr>
  </w:style>
  <w:style w:type="paragraph" w:customStyle="1" w:styleId="i">
    <w:name w:val="(i)"/>
    <w:basedOn w:val="Normal"/>
    <w:rsid w:val="00B265D5"/>
    <w:pPr>
      <w:widowControl w:val="0"/>
      <w:tabs>
        <w:tab w:val="num" w:pos="1429"/>
      </w:tabs>
      <w:ind w:left="1429" w:hanging="720"/>
      <w:jc w:val="both"/>
    </w:pPr>
    <w:rPr>
      <w:rFonts w:eastAsia="Times New Roman"/>
      <w:color w:val="000000"/>
      <w:sz w:val="19"/>
      <w:szCs w:val="19"/>
    </w:rPr>
  </w:style>
  <w:style w:type="paragraph" w:customStyle="1" w:styleId="Sangrnormal">
    <w:name w:val="Sangr僘 normal"/>
    <w:basedOn w:val="Normal"/>
    <w:rsid w:val="00B265D5"/>
    <w:pPr>
      <w:widowControl w:val="0"/>
      <w:spacing w:after="240" w:line="-240" w:lineRule="auto"/>
      <w:ind w:left="720" w:firstLine="1440"/>
    </w:pPr>
    <w:rPr>
      <w:rFonts w:eastAsia="Times New Roman"/>
    </w:rPr>
  </w:style>
  <w:style w:type="paragraph" w:customStyle="1" w:styleId="Tabledot">
    <w:name w:val="Table dot"/>
    <w:basedOn w:val="Normal"/>
    <w:rsid w:val="00B265D5"/>
    <w:pPr>
      <w:keepNext/>
      <w:widowControl w:val="0"/>
      <w:tabs>
        <w:tab w:val="left" w:leader="dot" w:pos="4073"/>
      </w:tabs>
    </w:pPr>
    <w:rPr>
      <w:rFonts w:eastAsia="Times New Roman"/>
    </w:rPr>
  </w:style>
  <w:style w:type="character" w:customStyle="1" w:styleId="Table75pt">
    <w:name w:val="Table 7.5pt"/>
    <w:rsid w:val="00B265D5"/>
    <w:rPr>
      <w:rFonts w:ascii="Times New Roman" w:hAnsi="Times New Roman"/>
      <w:spacing w:val="0"/>
      <w:sz w:val="15"/>
      <w:lang w:val="en-US" w:eastAsia="x-none"/>
    </w:rPr>
  </w:style>
  <w:style w:type="paragraph" w:customStyle="1" w:styleId="justifiedtext">
    <w:name w:val="justified text"/>
    <w:basedOn w:val="Saludo"/>
    <w:rsid w:val="00B265D5"/>
    <w:pPr>
      <w:widowControl w:val="0"/>
      <w:tabs>
        <w:tab w:val="right" w:pos="10800"/>
      </w:tabs>
      <w:autoSpaceDE w:val="0"/>
      <w:autoSpaceDN w:val="0"/>
      <w:adjustRightInd w:val="0"/>
    </w:pPr>
    <w:rPr>
      <w:b/>
      <w:bCs/>
      <w:sz w:val="18"/>
      <w:szCs w:val="18"/>
    </w:rPr>
  </w:style>
  <w:style w:type="paragraph" w:customStyle="1" w:styleId="Dec4">
    <w:name w:val="Dec 4"/>
    <w:basedOn w:val="Normal"/>
    <w:rsid w:val="00B265D5"/>
    <w:pPr>
      <w:widowControl w:val="0"/>
      <w:tabs>
        <w:tab w:val="right" w:leader="dot" w:pos="5310"/>
      </w:tabs>
    </w:pPr>
    <w:rPr>
      <w:rFonts w:eastAsia="Times New Roman"/>
    </w:rPr>
  </w:style>
  <w:style w:type="character" w:customStyle="1" w:styleId="iManageFooter">
    <w:name w:val="iManage Footer"/>
    <w:rsid w:val="00B265D5"/>
    <w:rPr>
      <w:rFonts w:ascii="Times New Roman" w:hAnsi="Times New Roman"/>
      <w:noProof/>
      <w:spacing w:val="0"/>
      <w:sz w:val="16"/>
    </w:rPr>
  </w:style>
  <w:style w:type="paragraph" w:customStyle="1" w:styleId="CG-Bullet">
    <w:name w:val="CG-Bullet"/>
    <w:aliases w:val="b1"/>
    <w:basedOn w:val="Normal"/>
    <w:autoRedefine/>
    <w:rsid w:val="00B265D5"/>
    <w:pPr>
      <w:widowControl w:val="0"/>
      <w:spacing w:after="240"/>
    </w:pPr>
    <w:rPr>
      <w:rFonts w:eastAsia="Times New Roman"/>
    </w:rPr>
  </w:style>
  <w:style w:type="paragraph" w:customStyle="1" w:styleId="CG-DblInd05">
    <w:name w:val="CG-Dbl Ind 0.5"/>
    <w:aliases w:val="i4"/>
    <w:basedOn w:val="Normal"/>
    <w:rsid w:val="00B265D5"/>
    <w:pPr>
      <w:widowControl w:val="0"/>
      <w:spacing w:after="240"/>
      <w:ind w:left="720" w:right="720"/>
    </w:pPr>
    <w:rPr>
      <w:rFonts w:eastAsia="Times New Roman"/>
    </w:rPr>
  </w:style>
  <w:style w:type="paragraph" w:customStyle="1" w:styleId="CG-DblSp">
    <w:name w:val="CG-Dbl Sp"/>
    <w:aliases w:val="d1"/>
    <w:basedOn w:val="Normal"/>
    <w:rsid w:val="00B265D5"/>
    <w:pPr>
      <w:widowControl w:val="0"/>
      <w:spacing w:line="480" w:lineRule="auto"/>
    </w:pPr>
    <w:rPr>
      <w:rFonts w:eastAsia="Times New Roman"/>
    </w:rPr>
  </w:style>
  <w:style w:type="paragraph" w:customStyle="1" w:styleId="CG-DblSp05">
    <w:name w:val="CG-Dbl Sp 0.5"/>
    <w:aliases w:val="d2"/>
    <w:basedOn w:val="Normal"/>
    <w:rsid w:val="00B265D5"/>
    <w:pPr>
      <w:widowControl w:val="0"/>
      <w:spacing w:line="480" w:lineRule="auto"/>
      <w:ind w:firstLine="720"/>
    </w:pPr>
    <w:rPr>
      <w:rFonts w:eastAsia="Times New Roman"/>
    </w:rPr>
  </w:style>
  <w:style w:type="paragraph" w:customStyle="1" w:styleId="CG-DblSp1">
    <w:name w:val="CG-Dbl Sp 1"/>
    <w:aliases w:val="d3"/>
    <w:basedOn w:val="Normal"/>
    <w:rsid w:val="00B265D5"/>
    <w:pPr>
      <w:widowControl w:val="0"/>
      <w:spacing w:line="480" w:lineRule="auto"/>
      <w:ind w:firstLine="1440"/>
    </w:pPr>
    <w:rPr>
      <w:rFonts w:eastAsia="Times New Roman"/>
    </w:rPr>
  </w:style>
  <w:style w:type="paragraph" w:customStyle="1" w:styleId="CG-LeftInd05FL05">
    <w:name w:val="CG-Left Ind 0.5 FL 0.5"/>
    <w:aliases w:val="i2"/>
    <w:basedOn w:val="Normal"/>
    <w:rsid w:val="00B265D5"/>
    <w:pPr>
      <w:widowControl w:val="0"/>
      <w:spacing w:after="240"/>
      <w:ind w:left="720" w:firstLine="720"/>
    </w:pPr>
    <w:rPr>
      <w:rFonts w:eastAsia="Times New Roman"/>
    </w:rPr>
  </w:style>
  <w:style w:type="paragraph" w:customStyle="1" w:styleId="CG-LeftInd1">
    <w:name w:val="CG-Left Ind 1"/>
    <w:aliases w:val="i3"/>
    <w:basedOn w:val="Normal"/>
    <w:rsid w:val="00B265D5"/>
    <w:pPr>
      <w:widowControl w:val="0"/>
      <w:spacing w:after="240"/>
      <w:ind w:left="1440" w:hanging="720"/>
    </w:pPr>
    <w:rPr>
      <w:rFonts w:eastAsia="Times New Roman"/>
    </w:rPr>
  </w:style>
  <w:style w:type="paragraph" w:customStyle="1" w:styleId="CG-NumberA">
    <w:name w:val="CG-Number A"/>
    <w:aliases w:val="n1,Num1"/>
    <w:basedOn w:val="Normal"/>
    <w:rsid w:val="00B265D5"/>
    <w:pPr>
      <w:widowControl w:val="0"/>
      <w:spacing w:after="240"/>
    </w:pPr>
    <w:rPr>
      <w:rFonts w:eastAsia="Times New Roman"/>
    </w:rPr>
  </w:style>
  <w:style w:type="paragraph" w:customStyle="1" w:styleId="CG-Numberl">
    <w:name w:val="CG-Number l"/>
    <w:aliases w:val="n4,Num4"/>
    <w:basedOn w:val="Normal"/>
    <w:rsid w:val="00B265D5"/>
    <w:pPr>
      <w:widowControl w:val="0"/>
      <w:ind w:left="1440" w:hanging="720"/>
    </w:pPr>
    <w:rPr>
      <w:rFonts w:eastAsia="Times New Roman"/>
    </w:rPr>
  </w:style>
  <w:style w:type="paragraph" w:customStyle="1" w:styleId="CG-NumberL0">
    <w:name w:val="CG-Number L"/>
    <w:aliases w:val="n2,Num2"/>
    <w:basedOn w:val="Normal"/>
    <w:rsid w:val="00B265D5"/>
    <w:pPr>
      <w:widowControl w:val="0"/>
      <w:ind w:left="1440" w:hanging="720"/>
    </w:pPr>
    <w:rPr>
      <w:rFonts w:eastAsia="Times New Roman"/>
    </w:rPr>
  </w:style>
  <w:style w:type="paragraph" w:customStyle="1" w:styleId="CG-Numberr">
    <w:name w:val="CG-Number r"/>
    <w:aliases w:val="n5,num5"/>
    <w:basedOn w:val="Normal"/>
    <w:rsid w:val="00B265D5"/>
    <w:pPr>
      <w:widowControl w:val="0"/>
      <w:ind w:hanging="720"/>
    </w:pPr>
    <w:rPr>
      <w:rFonts w:eastAsia="Times New Roman"/>
    </w:rPr>
  </w:style>
  <w:style w:type="paragraph" w:customStyle="1" w:styleId="CG-NumberR0">
    <w:name w:val="CG-Number R"/>
    <w:aliases w:val="n3,Num3"/>
    <w:basedOn w:val="Normal"/>
    <w:rsid w:val="00B265D5"/>
    <w:pPr>
      <w:widowControl w:val="0"/>
      <w:ind w:left="1440"/>
    </w:pPr>
    <w:rPr>
      <w:rFonts w:eastAsia="Times New Roman"/>
    </w:rPr>
  </w:style>
  <w:style w:type="paragraph" w:customStyle="1" w:styleId="CG-OneandOne-Half1">
    <w:name w:val="CG-One and One-Half 1"/>
    <w:aliases w:val="o1"/>
    <w:basedOn w:val="Normal"/>
    <w:rsid w:val="00B265D5"/>
    <w:pPr>
      <w:widowControl w:val="0"/>
      <w:spacing w:after="120" w:line="360" w:lineRule="auto"/>
      <w:ind w:firstLine="1440"/>
    </w:pPr>
    <w:rPr>
      <w:rFonts w:eastAsia="Times New Roman"/>
    </w:rPr>
  </w:style>
  <w:style w:type="paragraph" w:customStyle="1" w:styleId="CG-Sig">
    <w:name w:val="CG-Sig"/>
    <w:aliases w:val="sg1"/>
    <w:basedOn w:val="Normal"/>
    <w:rsid w:val="00B265D5"/>
    <w:pPr>
      <w:keepLines/>
      <w:widowControl w:val="0"/>
      <w:tabs>
        <w:tab w:val="left" w:pos="5400"/>
        <w:tab w:val="left" w:pos="8640"/>
      </w:tabs>
      <w:spacing w:after="480"/>
      <w:ind w:left="5400" w:hanging="360"/>
    </w:pPr>
    <w:rPr>
      <w:rFonts w:eastAsia="Times New Roman"/>
    </w:rPr>
  </w:style>
  <w:style w:type="paragraph" w:customStyle="1" w:styleId="CG-SigLeft">
    <w:name w:val="CG-Sig Left"/>
    <w:aliases w:val="sg3"/>
    <w:basedOn w:val="Normal"/>
    <w:rsid w:val="00B265D5"/>
    <w:pPr>
      <w:keepLines/>
      <w:widowControl w:val="0"/>
      <w:tabs>
        <w:tab w:val="left" w:pos="360"/>
        <w:tab w:val="left" w:pos="4050"/>
      </w:tabs>
      <w:spacing w:after="480"/>
      <w:ind w:left="360" w:hanging="360"/>
    </w:pPr>
    <w:rPr>
      <w:rFonts w:eastAsia="Times New Roman"/>
    </w:rPr>
  </w:style>
  <w:style w:type="paragraph" w:customStyle="1" w:styleId="CG-SigLtr">
    <w:name w:val="CG-Sig Ltr"/>
    <w:aliases w:val="sg2"/>
    <w:basedOn w:val="Normal"/>
    <w:rsid w:val="00B265D5"/>
    <w:pPr>
      <w:keepNext/>
      <w:widowControl w:val="0"/>
      <w:spacing w:after="720"/>
      <w:ind w:left="5040"/>
    </w:pPr>
    <w:rPr>
      <w:rFonts w:eastAsia="Times New Roman"/>
    </w:rPr>
  </w:style>
  <w:style w:type="paragraph" w:customStyle="1" w:styleId="CG-SingleSp1">
    <w:name w:val="CG-Single Sp 1"/>
    <w:aliases w:val="s3"/>
    <w:basedOn w:val="Normal"/>
    <w:rsid w:val="00B265D5"/>
    <w:pPr>
      <w:widowControl w:val="0"/>
      <w:spacing w:after="240"/>
      <w:ind w:firstLine="1440"/>
    </w:pPr>
    <w:rPr>
      <w:rFonts w:eastAsia="Times New Roman"/>
    </w:rPr>
  </w:style>
  <w:style w:type="paragraph" w:customStyle="1" w:styleId="CG-Title-Center-Underscore">
    <w:name w:val="CG-Title-Center-Underscore"/>
    <w:aliases w:val="t2"/>
    <w:basedOn w:val="Normal"/>
    <w:next w:val="CG-SingleSp1"/>
    <w:rsid w:val="00B265D5"/>
    <w:pPr>
      <w:keepNext/>
      <w:widowControl w:val="0"/>
      <w:spacing w:after="240"/>
      <w:jc w:val="center"/>
    </w:pPr>
    <w:rPr>
      <w:rFonts w:eastAsia="Times New Roman"/>
      <w:u w:val="single"/>
    </w:rPr>
  </w:style>
  <w:style w:type="paragraph" w:customStyle="1" w:styleId="CG-Title-Left-Italic">
    <w:name w:val="CG-Title-Left-Italic"/>
    <w:aliases w:val="t6,t8"/>
    <w:basedOn w:val="Normal"/>
    <w:next w:val="Normal"/>
    <w:rsid w:val="00B265D5"/>
    <w:pPr>
      <w:keepNext/>
      <w:widowControl w:val="0"/>
      <w:spacing w:after="240"/>
      <w:ind w:left="720"/>
    </w:pPr>
    <w:rPr>
      <w:rFonts w:eastAsia="Times New Roman"/>
      <w:i/>
      <w:iCs/>
    </w:rPr>
  </w:style>
  <w:style w:type="paragraph" w:customStyle="1" w:styleId="CG-Title-LeftInd-Italic">
    <w:name w:val="CG-Title-Left Ind-Italic"/>
    <w:aliases w:val="t7"/>
    <w:basedOn w:val="Normal"/>
    <w:next w:val="Normal"/>
    <w:rsid w:val="00B265D5"/>
    <w:pPr>
      <w:keepNext/>
      <w:widowControl w:val="0"/>
      <w:spacing w:after="240"/>
      <w:ind w:firstLine="720"/>
    </w:pPr>
    <w:rPr>
      <w:rFonts w:eastAsia="Times New Roman"/>
      <w:b/>
      <w:bCs/>
      <w:i/>
      <w:iCs/>
    </w:rPr>
  </w:style>
  <w:style w:type="paragraph" w:customStyle="1" w:styleId="CG-Title-Left-Underscore">
    <w:name w:val="CG-Title-Left-Underscore"/>
    <w:aliases w:val="t4"/>
    <w:basedOn w:val="Normal"/>
    <w:next w:val="CG-SingleSp1"/>
    <w:rsid w:val="00B265D5"/>
    <w:pPr>
      <w:keepNext/>
      <w:widowControl w:val="0"/>
      <w:spacing w:after="240"/>
    </w:pPr>
    <w:rPr>
      <w:rFonts w:eastAsia="Times New Roman"/>
      <w:u w:val="single"/>
    </w:rPr>
  </w:style>
  <w:style w:type="character" w:customStyle="1" w:styleId="FooterRightSideText">
    <w:name w:val="FooterRightSideText"/>
    <w:rsid w:val="00B265D5"/>
    <w:rPr>
      <w:rFonts w:ascii="Times New Roman" w:hAnsi="Times New Roman"/>
      <w:spacing w:val="0"/>
      <w:sz w:val="20"/>
      <w:lang w:val="en-US" w:eastAsia="x-none"/>
    </w:rPr>
  </w:style>
  <w:style w:type="paragraph" w:customStyle="1" w:styleId="ListBulletOpenIndent">
    <w:name w:val="List Bullet Open Indent"/>
    <w:basedOn w:val="Normal"/>
    <w:rsid w:val="00B265D5"/>
    <w:pPr>
      <w:widowControl w:val="0"/>
      <w:tabs>
        <w:tab w:val="num" w:pos="1080"/>
      </w:tabs>
      <w:spacing w:after="240"/>
      <w:ind w:left="1080" w:hanging="360"/>
      <w:jc w:val="both"/>
    </w:pPr>
    <w:rPr>
      <w:rFonts w:eastAsia="Times New Roman"/>
    </w:rPr>
  </w:style>
  <w:style w:type="paragraph" w:customStyle="1" w:styleId="TableBullet1">
    <w:name w:val="Table Bullet 1"/>
    <w:basedOn w:val="Normal"/>
    <w:rsid w:val="00B265D5"/>
    <w:pPr>
      <w:widowControl w:val="0"/>
      <w:spacing w:after="60"/>
    </w:pPr>
    <w:rPr>
      <w:rFonts w:eastAsia="Times New Roman"/>
    </w:rPr>
  </w:style>
  <w:style w:type="paragraph" w:customStyle="1" w:styleId="LeftHeadItal">
    <w:name w:val="Left Head Ital"/>
    <w:rsid w:val="00B265D5"/>
    <w:pPr>
      <w:keepNext/>
      <w:widowControl w:val="0"/>
      <w:autoSpaceDE w:val="0"/>
      <w:autoSpaceDN w:val="0"/>
      <w:adjustRightInd w:val="0"/>
      <w:spacing w:after="240"/>
    </w:pPr>
    <w:rPr>
      <w:rFonts w:ascii="Times New Roman" w:eastAsia="Times New Roman" w:hAnsi="Times New Roman"/>
      <w:b/>
      <w:bCs/>
      <w:i/>
      <w:iCs/>
      <w:lang w:val="en-US"/>
    </w:rPr>
  </w:style>
  <w:style w:type="paragraph" w:customStyle="1" w:styleId="SingleSpace">
    <w:name w:val="Single Space"/>
    <w:basedOn w:val="Normal"/>
    <w:rsid w:val="00B265D5"/>
    <w:pPr>
      <w:widowControl w:val="0"/>
      <w:spacing w:after="240"/>
      <w:ind w:firstLine="1440"/>
      <w:jc w:val="both"/>
    </w:pPr>
    <w:rPr>
      <w:rFonts w:eastAsia="Times New Roman"/>
    </w:rPr>
  </w:style>
  <w:style w:type="paragraph" w:customStyle="1" w:styleId="Hanging1">
    <w:name w:val="Hanging 1"/>
    <w:basedOn w:val="CG-LeftInd1"/>
    <w:rsid w:val="00B265D5"/>
    <w:pPr>
      <w:ind w:left="2160"/>
    </w:pPr>
  </w:style>
  <w:style w:type="paragraph" w:customStyle="1" w:styleId="Bullet15">
    <w:name w:val="Bullet 1.5"/>
    <w:aliases w:val="b15"/>
    <w:basedOn w:val="Normal"/>
    <w:rsid w:val="00B265D5"/>
    <w:pPr>
      <w:widowControl w:val="0"/>
      <w:spacing w:after="240"/>
    </w:pPr>
    <w:rPr>
      <w:rFonts w:eastAsia="Times New Roman"/>
    </w:rPr>
  </w:style>
  <w:style w:type="paragraph" w:customStyle="1" w:styleId="5bullet">
    <w:name w:val=".5&quot; bullet"/>
    <w:basedOn w:val="Normal"/>
    <w:rsid w:val="00B265D5"/>
    <w:pPr>
      <w:widowControl w:val="0"/>
    </w:pPr>
    <w:rPr>
      <w:rFonts w:eastAsia="Times New Roman"/>
    </w:rPr>
  </w:style>
  <w:style w:type="paragraph" w:customStyle="1" w:styleId="05bullet">
    <w:name w:val="0.5&quot; bullet"/>
    <w:basedOn w:val="Normal"/>
    <w:rsid w:val="00B265D5"/>
    <w:pPr>
      <w:widowControl w:val="0"/>
    </w:pPr>
    <w:rPr>
      <w:rFonts w:eastAsia="Times New Roman"/>
    </w:rPr>
  </w:style>
  <w:style w:type="paragraph" w:customStyle="1" w:styleId="STBBulletDash">
    <w:name w:val="STB Bullet Dash"/>
    <w:basedOn w:val="Normal"/>
    <w:rsid w:val="00B265D5"/>
    <w:pPr>
      <w:widowControl w:val="0"/>
      <w:spacing w:after="240"/>
    </w:pPr>
    <w:rPr>
      <w:rFonts w:eastAsia="Times New Roman"/>
    </w:rPr>
  </w:style>
  <w:style w:type="paragraph" w:customStyle="1" w:styleId="HeaderLandscape">
    <w:name w:val="Header Landscape*"/>
    <w:basedOn w:val="Normal"/>
    <w:rsid w:val="00B265D5"/>
    <w:pPr>
      <w:widowControl w:val="0"/>
      <w:tabs>
        <w:tab w:val="left" w:pos="0"/>
        <w:tab w:val="center" w:pos="7344"/>
        <w:tab w:val="right" w:pos="14715"/>
      </w:tabs>
    </w:pPr>
    <w:rPr>
      <w:rFonts w:eastAsia="Times New Roman"/>
    </w:rPr>
  </w:style>
  <w:style w:type="paragraph" w:customStyle="1" w:styleId="bullet50">
    <w:name w:val="bullet.5"/>
    <w:basedOn w:val="Normal"/>
    <w:rsid w:val="00B265D5"/>
    <w:pPr>
      <w:widowControl w:val="0"/>
      <w:spacing w:after="240"/>
    </w:pPr>
    <w:rPr>
      <w:rFonts w:eastAsia="Times New Roman"/>
    </w:rPr>
  </w:style>
  <w:style w:type="paragraph" w:customStyle="1" w:styleId="a0">
    <w:name w:val="(a)"/>
    <w:basedOn w:val="Normal"/>
    <w:rsid w:val="00B265D5"/>
    <w:pPr>
      <w:widowControl w:val="0"/>
      <w:spacing w:after="240"/>
      <w:ind w:left="1440" w:hanging="720"/>
    </w:pPr>
    <w:rPr>
      <w:rFonts w:eastAsia="Times New Roman"/>
      <w:i/>
      <w:iCs/>
    </w:rPr>
  </w:style>
  <w:style w:type="paragraph" w:customStyle="1" w:styleId="1stlineone">
    <w:name w:val="1st line one"/>
    <w:basedOn w:val="Normal"/>
    <w:rsid w:val="00B265D5"/>
    <w:pPr>
      <w:widowControl w:val="0"/>
      <w:spacing w:after="240"/>
      <w:ind w:left="1440"/>
    </w:pPr>
    <w:rPr>
      <w:rFonts w:eastAsia="Times New Roman"/>
      <w:u w:val="single"/>
    </w:rPr>
  </w:style>
  <w:style w:type="paragraph" w:customStyle="1" w:styleId="tt3">
    <w:name w:val="tt3"/>
    <w:basedOn w:val="CG-SingleSp052"/>
    <w:rsid w:val="00B265D5"/>
  </w:style>
  <w:style w:type="paragraph" w:customStyle="1" w:styleId="CG-dot">
    <w:name w:val="CG-dot"/>
    <w:aliases w:val="dt"/>
    <w:basedOn w:val="Normal"/>
    <w:rsid w:val="00B265D5"/>
    <w:pPr>
      <w:widowControl w:val="0"/>
      <w:spacing w:after="240"/>
      <w:ind w:left="1440" w:hanging="720"/>
    </w:pPr>
    <w:rPr>
      <w:rFonts w:eastAsia="Times New Roman"/>
    </w:rPr>
  </w:style>
  <w:style w:type="paragraph" w:customStyle="1" w:styleId="Bullet3">
    <w:name w:val="Bullet 3"/>
    <w:basedOn w:val="Normal"/>
    <w:rsid w:val="00B265D5"/>
    <w:pPr>
      <w:widowControl w:val="0"/>
      <w:spacing w:after="144"/>
      <w:jc w:val="both"/>
    </w:pPr>
    <w:rPr>
      <w:rFonts w:eastAsia="Times New Roman"/>
    </w:rPr>
  </w:style>
  <w:style w:type="paragraph" w:customStyle="1" w:styleId="Number3">
    <w:name w:val="Number 3"/>
    <w:basedOn w:val="Normal"/>
    <w:rsid w:val="00B265D5"/>
    <w:pPr>
      <w:widowControl w:val="0"/>
      <w:spacing w:after="144"/>
      <w:jc w:val="both"/>
    </w:pPr>
    <w:rPr>
      <w:rFonts w:eastAsia="Times New Roman"/>
    </w:rPr>
  </w:style>
  <w:style w:type="paragraph" w:customStyle="1" w:styleId="TableHead9">
    <w:name w:val="Table Head9"/>
    <w:basedOn w:val="Normal"/>
    <w:rsid w:val="00B265D5"/>
    <w:pPr>
      <w:widowControl w:val="0"/>
      <w:tabs>
        <w:tab w:val="right" w:leader="dot" w:pos="5310"/>
      </w:tabs>
      <w:jc w:val="center"/>
    </w:pPr>
    <w:rPr>
      <w:rFonts w:eastAsia="Times New Roman"/>
      <w:b/>
      <w:bCs/>
      <w:sz w:val="18"/>
      <w:szCs w:val="18"/>
    </w:rPr>
  </w:style>
  <w:style w:type="paragraph" w:customStyle="1" w:styleId="Tablehead10">
    <w:name w:val="Table head 10"/>
    <w:basedOn w:val="Normal"/>
    <w:rsid w:val="00B265D5"/>
    <w:pPr>
      <w:widowControl w:val="0"/>
      <w:tabs>
        <w:tab w:val="right" w:leader="dot" w:pos="5310"/>
      </w:tabs>
      <w:jc w:val="center"/>
    </w:pPr>
    <w:rPr>
      <w:rFonts w:eastAsia="Times New Roman"/>
      <w:b/>
      <w:bCs/>
    </w:rPr>
  </w:style>
  <w:style w:type="paragraph" w:customStyle="1" w:styleId="Table4">
    <w:name w:val="Table 4"/>
    <w:basedOn w:val="Normal"/>
    <w:rsid w:val="00B265D5"/>
    <w:pPr>
      <w:widowControl w:val="0"/>
      <w:tabs>
        <w:tab w:val="right" w:leader="dot" w:pos="5310"/>
      </w:tabs>
    </w:pPr>
    <w:rPr>
      <w:rFonts w:eastAsia="Times New Roman"/>
      <w:sz w:val="8"/>
      <w:szCs w:val="8"/>
    </w:rPr>
  </w:style>
  <w:style w:type="paragraph" w:customStyle="1" w:styleId="lgdash-1">
    <w:name w:val="lgdash-1"/>
    <w:basedOn w:val="Normal"/>
    <w:rsid w:val="00B265D5"/>
    <w:pPr>
      <w:widowControl w:val="0"/>
      <w:jc w:val="both"/>
    </w:pPr>
    <w:rPr>
      <w:rFonts w:eastAsia="Times New Roman"/>
    </w:rPr>
  </w:style>
  <w:style w:type="paragraph" w:customStyle="1" w:styleId="Table8-8">
    <w:name w:val="Table 8-8"/>
    <w:basedOn w:val="Normal"/>
    <w:rsid w:val="00B265D5"/>
    <w:pPr>
      <w:widowControl w:val="0"/>
      <w:tabs>
        <w:tab w:val="right" w:leader="dot" w:pos="5670"/>
      </w:tabs>
      <w:ind w:left="676"/>
    </w:pPr>
    <w:rPr>
      <w:rFonts w:eastAsia="Times New Roman"/>
      <w:sz w:val="16"/>
      <w:szCs w:val="16"/>
    </w:rPr>
  </w:style>
  <w:style w:type="paragraph" w:customStyle="1" w:styleId="TextIndent2">
    <w:name w:val="Text Indent 2"/>
    <w:basedOn w:val="Normal"/>
    <w:rsid w:val="00B265D5"/>
    <w:pPr>
      <w:widowControl w:val="0"/>
      <w:ind w:left="2088"/>
      <w:jc w:val="both"/>
    </w:pPr>
    <w:rPr>
      <w:rFonts w:eastAsia="Times New Roman"/>
    </w:rPr>
  </w:style>
  <w:style w:type="paragraph" w:customStyle="1" w:styleId="lgdash2">
    <w:name w:val="lgdash2"/>
    <w:basedOn w:val="Normal"/>
    <w:rsid w:val="00B265D5"/>
    <w:pPr>
      <w:widowControl w:val="0"/>
      <w:jc w:val="both"/>
    </w:pPr>
    <w:rPr>
      <w:rFonts w:eastAsia="Times New Roman"/>
    </w:rPr>
  </w:style>
  <w:style w:type="paragraph" w:customStyle="1" w:styleId="Number2">
    <w:name w:val="Number 2"/>
    <w:basedOn w:val="Normal"/>
    <w:rsid w:val="00B265D5"/>
    <w:pPr>
      <w:widowControl w:val="0"/>
      <w:spacing w:after="144"/>
      <w:jc w:val="both"/>
    </w:pPr>
    <w:rPr>
      <w:rFonts w:eastAsia="Times New Roman"/>
    </w:rPr>
  </w:style>
  <w:style w:type="paragraph" w:customStyle="1" w:styleId="dashpg8">
    <w:name w:val="dash pg8"/>
    <w:basedOn w:val="Normal"/>
    <w:rsid w:val="00B265D5"/>
    <w:pPr>
      <w:widowControl w:val="0"/>
    </w:pPr>
    <w:rPr>
      <w:rFonts w:eastAsia="Times New Roman"/>
    </w:rPr>
  </w:style>
  <w:style w:type="paragraph" w:customStyle="1" w:styleId="2ndLNp57">
    <w:name w:val="2nd LN p.57"/>
    <w:basedOn w:val="Normal"/>
    <w:rsid w:val="00B265D5"/>
    <w:pPr>
      <w:widowControl w:val="0"/>
      <w:ind w:left="129"/>
    </w:pPr>
    <w:rPr>
      <w:rFonts w:eastAsia="Times New Roman"/>
      <w:sz w:val="16"/>
      <w:szCs w:val="16"/>
    </w:rPr>
  </w:style>
  <w:style w:type="paragraph" w:customStyle="1" w:styleId="dash2ndline">
    <w:name w:val="dash 2nd line"/>
    <w:basedOn w:val="Normal"/>
    <w:rsid w:val="00B265D5"/>
    <w:pPr>
      <w:widowControl w:val="0"/>
      <w:ind w:left="273"/>
    </w:pPr>
    <w:rPr>
      <w:rFonts w:eastAsia="Times New Roman"/>
      <w:sz w:val="16"/>
      <w:szCs w:val="16"/>
    </w:rPr>
  </w:style>
  <w:style w:type="paragraph" w:customStyle="1" w:styleId="Pg57dash">
    <w:name w:val="Pg 57 dash"/>
    <w:basedOn w:val="Normal"/>
    <w:rsid w:val="00B265D5"/>
    <w:pPr>
      <w:widowControl w:val="0"/>
    </w:pPr>
    <w:rPr>
      <w:rFonts w:eastAsia="Times New Roman"/>
      <w:sz w:val="16"/>
      <w:szCs w:val="16"/>
    </w:rPr>
  </w:style>
  <w:style w:type="paragraph" w:customStyle="1" w:styleId="Page57TB9">
    <w:name w:val="Page 57 TB 9"/>
    <w:basedOn w:val="Normal"/>
    <w:rsid w:val="00B265D5"/>
    <w:pPr>
      <w:widowControl w:val="0"/>
      <w:tabs>
        <w:tab w:val="right" w:leader="dot" w:pos="5310"/>
      </w:tabs>
    </w:pPr>
    <w:rPr>
      <w:rFonts w:eastAsia="Times New Roman"/>
      <w:sz w:val="18"/>
      <w:szCs w:val="18"/>
    </w:rPr>
  </w:style>
  <w:style w:type="paragraph" w:customStyle="1" w:styleId="10-4">
    <w:name w:val="10-4"/>
    <w:basedOn w:val="Normal"/>
    <w:rsid w:val="00B265D5"/>
    <w:pPr>
      <w:widowControl w:val="0"/>
      <w:tabs>
        <w:tab w:val="right" w:leader="dot" w:pos="5310"/>
      </w:tabs>
      <w:ind w:left="388"/>
    </w:pPr>
    <w:rPr>
      <w:rFonts w:eastAsia="Times New Roman"/>
    </w:rPr>
  </w:style>
  <w:style w:type="paragraph" w:customStyle="1" w:styleId="statusline">
    <w:name w:val="status line"/>
    <w:basedOn w:val="Normal"/>
    <w:rsid w:val="00B265D5"/>
    <w:pPr>
      <w:widowControl w:val="0"/>
    </w:pPr>
    <w:rPr>
      <w:rFonts w:eastAsia="Times New Roman"/>
      <w:sz w:val="14"/>
      <w:szCs w:val="14"/>
    </w:rPr>
  </w:style>
  <w:style w:type="paragraph" w:customStyle="1" w:styleId="TextIndent">
    <w:name w:val="Text Indent"/>
    <w:basedOn w:val="Normal"/>
    <w:rsid w:val="00B265D5"/>
    <w:pPr>
      <w:widowControl w:val="0"/>
      <w:ind w:left="432" w:firstLine="432"/>
      <w:jc w:val="both"/>
    </w:pPr>
    <w:rPr>
      <w:rFonts w:eastAsia="Times New Roman"/>
    </w:rPr>
  </w:style>
  <w:style w:type="paragraph" w:customStyle="1" w:styleId="Smalldash">
    <w:name w:val="Small dash"/>
    <w:basedOn w:val="Normal"/>
    <w:rsid w:val="00B265D5"/>
    <w:pPr>
      <w:widowControl w:val="0"/>
    </w:pPr>
    <w:rPr>
      <w:rFonts w:eastAsia="Times New Roman"/>
    </w:rPr>
  </w:style>
  <w:style w:type="paragraph" w:customStyle="1" w:styleId="Table2">
    <w:name w:val="Table2"/>
    <w:basedOn w:val="Normal"/>
    <w:rsid w:val="00B265D5"/>
    <w:pPr>
      <w:widowControl w:val="0"/>
      <w:tabs>
        <w:tab w:val="right" w:leader="dot" w:pos="5310"/>
      </w:tabs>
    </w:pPr>
    <w:rPr>
      <w:rFonts w:eastAsia="Times New Roman"/>
    </w:rPr>
  </w:style>
  <w:style w:type="paragraph" w:customStyle="1" w:styleId="Bullet2">
    <w:name w:val="Bullet 2"/>
    <w:basedOn w:val="Normal"/>
    <w:rsid w:val="00B265D5"/>
    <w:pPr>
      <w:widowControl w:val="0"/>
      <w:spacing w:after="144"/>
      <w:jc w:val="both"/>
    </w:pPr>
    <w:rPr>
      <w:rFonts w:eastAsia="Times New Roman"/>
    </w:rPr>
  </w:style>
  <w:style w:type="paragraph" w:customStyle="1" w:styleId="table20">
    <w:name w:val="table 2"/>
    <w:basedOn w:val="Normal"/>
    <w:rsid w:val="00B265D5"/>
    <w:pPr>
      <w:widowControl w:val="0"/>
      <w:tabs>
        <w:tab w:val="right" w:leader="dot" w:pos="5310"/>
      </w:tabs>
      <w:ind w:left="43"/>
    </w:pPr>
    <w:rPr>
      <w:rFonts w:eastAsia="Times New Roman"/>
    </w:rPr>
  </w:style>
  <w:style w:type="paragraph" w:customStyle="1" w:styleId="TableDash">
    <w:name w:val="Table Dash"/>
    <w:basedOn w:val="Normal"/>
    <w:rsid w:val="00B265D5"/>
    <w:pPr>
      <w:widowControl w:val="0"/>
    </w:pPr>
    <w:rPr>
      <w:rFonts w:eastAsia="Times New Roman"/>
    </w:rPr>
  </w:style>
  <w:style w:type="paragraph" w:customStyle="1" w:styleId="indexindent">
    <w:name w:val="index indent"/>
    <w:basedOn w:val="Normal"/>
    <w:rsid w:val="00B265D5"/>
    <w:pPr>
      <w:widowControl w:val="0"/>
      <w:ind w:left="273"/>
    </w:pPr>
    <w:rPr>
      <w:rFonts w:eastAsia="Times New Roman"/>
    </w:rPr>
  </w:style>
  <w:style w:type="paragraph" w:customStyle="1" w:styleId="tabletxt-4">
    <w:name w:val="table txt-4"/>
    <w:basedOn w:val="Normal"/>
    <w:rsid w:val="00B265D5"/>
    <w:pPr>
      <w:widowControl w:val="0"/>
      <w:tabs>
        <w:tab w:val="right" w:leader="dot" w:pos="5310"/>
      </w:tabs>
      <w:ind w:left="273"/>
    </w:pPr>
    <w:rPr>
      <w:rFonts w:eastAsia="Times New Roman"/>
      <w:sz w:val="16"/>
      <w:szCs w:val="16"/>
    </w:rPr>
  </w:style>
  <w:style w:type="paragraph" w:customStyle="1" w:styleId="tabletxt-2">
    <w:name w:val="table txt-2"/>
    <w:basedOn w:val="Normal"/>
    <w:rsid w:val="00B265D5"/>
    <w:pPr>
      <w:widowControl w:val="0"/>
      <w:tabs>
        <w:tab w:val="right" w:leader="dot" w:pos="5310"/>
      </w:tabs>
      <w:ind w:left="172"/>
    </w:pPr>
    <w:rPr>
      <w:rFonts w:eastAsia="Times New Roman"/>
      <w:sz w:val="16"/>
      <w:szCs w:val="16"/>
    </w:rPr>
  </w:style>
  <w:style w:type="paragraph" w:customStyle="1" w:styleId="noteno1">
    <w:name w:val="noteno1"/>
    <w:basedOn w:val="Normal"/>
    <w:rsid w:val="00B265D5"/>
    <w:pPr>
      <w:widowControl w:val="0"/>
      <w:spacing w:after="144"/>
      <w:jc w:val="both"/>
    </w:pPr>
    <w:rPr>
      <w:rFonts w:eastAsia="Times New Roman"/>
      <w:b/>
      <w:bCs/>
    </w:rPr>
  </w:style>
  <w:style w:type="paragraph" w:customStyle="1" w:styleId="lgdash">
    <w:name w:val="lgdash"/>
    <w:basedOn w:val="Normal"/>
    <w:rsid w:val="00B265D5"/>
    <w:pPr>
      <w:widowControl w:val="0"/>
      <w:spacing w:after="144"/>
      <w:jc w:val="both"/>
    </w:pPr>
    <w:rPr>
      <w:rFonts w:eastAsia="Times New Roman"/>
    </w:rPr>
  </w:style>
  <w:style w:type="paragraph" w:customStyle="1" w:styleId="Dash">
    <w:name w:val="Dash"/>
    <w:basedOn w:val="Normal"/>
    <w:rsid w:val="00B265D5"/>
    <w:pPr>
      <w:widowControl w:val="0"/>
    </w:pPr>
    <w:rPr>
      <w:rFonts w:eastAsia="Times New Roman"/>
    </w:rPr>
  </w:style>
  <w:style w:type="paragraph" w:customStyle="1" w:styleId="Header1">
    <w:name w:val="Header1"/>
    <w:basedOn w:val="Normal"/>
    <w:rsid w:val="00B265D5"/>
    <w:pPr>
      <w:widowControl w:val="0"/>
    </w:pPr>
    <w:rPr>
      <w:rFonts w:eastAsia="Times New Roman"/>
    </w:rPr>
  </w:style>
  <w:style w:type="paragraph" w:customStyle="1" w:styleId="Subhead">
    <w:name w:val="Subhead"/>
    <w:basedOn w:val="Normal"/>
    <w:rsid w:val="00B265D5"/>
    <w:pPr>
      <w:widowControl w:val="0"/>
      <w:spacing w:before="72" w:after="72"/>
    </w:pPr>
    <w:rPr>
      <w:rFonts w:eastAsia="Times New Roman"/>
      <w:b/>
      <w:bCs/>
      <w:i/>
      <w:iCs/>
    </w:rPr>
  </w:style>
  <w:style w:type="paragraph" w:customStyle="1" w:styleId="NumberList">
    <w:name w:val="Number List"/>
    <w:basedOn w:val="Normal"/>
    <w:rsid w:val="00B265D5"/>
    <w:pPr>
      <w:widowControl w:val="0"/>
    </w:pPr>
    <w:rPr>
      <w:rFonts w:eastAsia="Times New Roman"/>
    </w:rPr>
  </w:style>
  <w:style w:type="paragraph" w:customStyle="1" w:styleId="Bullet11">
    <w:name w:val="Bullet 1"/>
    <w:basedOn w:val="Normal"/>
    <w:rsid w:val="00B265D5"/>
    <w:pPr>
      <w:widowControl w:val="0"/>
    </w:pPr>
    <w:rPr>
      <w:rFonts w:eastAsia="Times New Roman"/>
    </w:rPr>
  </w:style>
  <w:style w:type="paragraph" w:customStyle="1" w:styleId="BodySingle">
    <w:name w:val="Body Single"/>
    <w:basedOn w:val="Normal"/>
    <w:qFormat/>
    <w:rsid w:val="00B265D5"/>
    <w:pPr>
      <w:widowControl w:val="0"/>
    </w:pPr>
    <w:rPr>
      <w:rFonts w:eastAsia="Times New Roman"/>
    </w:rPr>
  </w:style>
  <w:style w:type="paragraph" w:customStyle="1" w:styleId="Footer1">
    <w:name w:val="Footer1"/>
    <w:basedOn w:val="Normal"/>
    <w:rsid w:val="00B265D5"/>
    <w:pPr>
      <w:widowControl w:val="0"/>
      <w:spacing w:after="216"/>
    </w:pPr>
    <w:rPr>
      <w:rFonts w:eastAsia="Times New Roman"/>
    </w:rPr>
  </w:style>
  <w:style w:type="paragraph" w:customStyle="1" w:styleId="table8-6">
    <w:name w:val="table 8-6"/>
    <w:basedOn w:val="Normal"/>
    <w:rsid w:val="00B265D5"/>
    <w:pPr>
      <w:widowControl w:val="0"/>
      <w:tabs>
        <w:tab w:val="right" w:leader="dot" w:pos="5670"/>
      </w:tabs>
      <w:ind w:left="532"/>
    </w:pPr>
    <w:rPr>
      <w:rFonts w:eastAsia="Times New Roman"/>
      <w:sz w:val="16"/>
      <w:szCs w:val="16"/>
    </w:rPr>
  </w:style>
  <w:style w:type="paragraph" w:customStyle="1" w:styleId="table8-4">
    <w:name w:val="table 8-4"/>
    <w:basedOn w:val="Normal"/>
    <w:rsid w:val="00B265D5"/>
    <w:pPr>
      <w:widowControl w:val="0"/>
      <w:tabs>
        <w:tab w:val="right" w:leader="dot" w:pos="5670"/>
      </w:tabs>
      <w:ind w:left="360"/>
    </w:pPr>
    <w:rPr>
      <w:rFonts w:eastAsia="Times New Roman"/>
      <w:sz w:val="16"/>
      <w:szCs w:val="16"/>
    </w:rPr>
  </w:style>
  <w:style w:type="paragraph" w:customStyle="1" w:styleId="table8-2">
    <w:name w:val="table 8-2"/>
    <w:basedOn w:val="Normal"/>
    <w:rsid w:val="00B265D5"/>
    <w:pPr>
      <w:widowControl w:val="0"/>
      <w:tabs>
        <w:tab w:val="right" w:leader="dot" w:pos="5310"/>
      </w:tabs>
      <w:ind w:left="172"/>
    </w:pPr>
    <w:rPr>
      <w:rFonts w:eastAsia="Times New Roman"/>
      <w:sz w:val="16"/>
      <w:szCs w:val="16"/>
    </w:rPr>
  </w:style>
  <w:style w:type="paragraph" w:customStyle="1" w:styleId="tablehead8">
    <w:name w:val="table head 8"/>
    <w:basedOn w:val="Normal"/>
    <w:rsid w:val="00B265D5"/>
    <w:pPr>
      <w:widowControl w:val="0"/>
      <w:tabs>
        <w:tab w:val="right" w:leader="dot" w:pos="5310"/>
      </w:tabs>
      <w:jc w:val="center"/>
    </w:pPr>
    <w:rPr>
      <w:rFonts w:eastAsia="Times New Roman"/>
      <w:b/>
      <w:bCs/>
      <w:sz w:val="16"/>
      <w:szCs w:val="16"/>
    </w:rPr>
  </w:style>
  <w:style w:type="paragraph" w:customStyle="1" w:styleId="tab2">
    <w:name w:val="tab 2"/>
    <w:basedOn w:val="Normal"/>
    <w:rsid w:val="00B265D5"/>
    <w:pPr>
      <w:widowControl w:val="0"/>
      <w:tabs>
        <w:tab w:val="right" w:leader="dot" w:pos="5310"/>
      </w:tabs>
      <w:ind w:left="43"/>
    </w:pPr>
    <w:rPr>
      <w:rFonts w:eastAsia="Times New Roman"/>
      <w:sz w:val="8"/>
      <w:szCs w:val="8"/>
    </w:rPr>
  </w:style>
  <w:style w:type="paragraph" w:customStyle="1" w:styleId="Page57TB8">
    <w:name w:val="Page 57 TB 8"/>
    <w:basedOn w:val="Normal"/>
    <w:rsid w:val="00B265D5"/>
    <w:pPr>
      <w:widowControl w:val="0"/>
    </w:pPr>
    <w:rPr>
      <w:rFonts w:eastAsia="Times New Roman"/>
      <w:sz w:val="16"/>
      <w:szCs w:val="16"/>
    </w:rPr>
  </w:style>
  <w:style w:type="paragraph" w:customStyle="1" w:styleId="ltrindent">
    <w:name w:val="ltr.indent"/>
    <w:basedOn w:val="Normal"/>
    <w:rsid w:val="00B265D5"/>
    <w:pPr>
      <w:widowControl w:val="0"/>
      <w:tabs>
        <w:tab w:val="left" w:pos="270"/>
        <w:tab w:val="left" w:leader="dot" w:pos="5760"/>
      </w:tabs>
      <w:ind w:left="172" w:hanging="172"/>
    </w:pPr>
    <w:rPr>
      <w:rFonts w:eastAsia="Times New Roman"/>
    </w:rPr>
  </w:style>
  <w:style w:type="paragraph" w:customStyle="1" w:styleId="Dec2">
    <w:name w:val="Dec 2"/>
    <w:basedOn w:val="Normal"/>
    <w:rsid w:val="00B265D5"/>
    <w:pPr>
      <w:widowControl w:val="0"/>
      <w:tabs>
        <w:tab w:val="right" w:leader="dot" w:pos="5310"/>
      </w:tabs>
    </w:pPr>
    <w:rPr>
      <w:rFonts w:eastAsia="Times New Roman"/>
    </w:rPr>
  </w:style>
  <w:style w:type="paragraph" w:customStyle="1" w:styleId="Dec3">
    <w:name w:val="Dec 3"/>
    <w:basedOn w:val="Normal"/>
    <w:rsid w:val="00B265D5"/>
    <w:pPr>
      <w:widowControl w:val="0"/>
      <w:tabs>
        <w:tab w:val="right" w:leader="dot" w:pos="5310"/>
      </w:tabs>
    </w:pPr>
    <w:rPr>
      <w:rFonts w:eastAsia="Times New Roman"/>
    </w:rPr>
  </w:style>
  <w:style w:type="paragraph" w:customStyle="1" w:styleId="tab-10-4">
    <w:name w:val="tab-10-4"/>
    <w:basedOn w:val="Normal"/>
    <w:rsid w:val="00B265D5"/>
    <w:pPr>
      <w:widowControl w:val="0"/>
      <w:tabs>
        <w:tab w:val="right" w:leader="dot" w:pos="5670"/>
      </w:tabs>
      <w:ind w:left="446"/>
    </w:pPr>
    <w:rPr>
      <w:rFonts w:eastAsia="Times New Roman"/>
    </w:rPr>
  </w:style>
  <w:style w:type="paragraph" w:customStyle="1" w:styleId="tabletxt-6">
    <w:name w:val="table txt-6"/>
    <w:basedOn w:val="Normal"/>
    <w:rsid w:val="00B265D5"/>
    <w:pPr>
      <w:widowControl w:val="0"/>
      <w:tabs>
        <w:tab w:val="right" w:leader="dot" w:pos="5310"/>
      </w:tabs>
      <w:ind w:left="446"/>
    </w:pPr>
    <w:rPr>
      <w:rFonts w:eastAsia="Times New Roman"/>
      <w:sz w:val="16"/>
      <w:szCs w:val="16"/>
    </w:rPr>
  </w:style>
  <w:style w:type="paragraph" w:customStyle="1" w:styleId="table80">
    <w:name w:val="table 8"/>
    <w:basedOn w:val="Normal"/>
    <w:rsid w:val="00B265D5"/>
    <w:pPr>
      <w:widowControl w:val="0"/>
      <w:tabs>
        <w:tab w:val="right" w:leader="dot" w:pos="5310"/>
      </w:tabs>
    </w:pPr>
    <w:rPr>
      <w:rFonts w:eastAsia="Times New Roman"/>
      <w:sz w:val="16"/>
      <w:szCs w:val="16"/>
    </w:rPr>
  </w:style>
  <w:style w:type="paragraph" w:customStyle="1" w:styleId="tabl8">
    <w:name w:val="tabl 8"/>
    <w:basedOn w:val="Normal"/>
    <w:rsid w:val="00B265D5"/>
    <w:pPr>
      <w:widowControl w:val="0"/>
      <w:tabs>
        <w:tab w:val="right" w:leader="dot" w:pos="5310"/>
      </w:tabs>
    </w:pPr>
    <w:rPr>
      <w:rFonts w:eastAsia="Times New Roman"/>
      <w:sz w:val="16"/>
      <w:szCs w:val="16"/>
    </w:rPr>
  </w:style>
  <w:style w:type="paragraph" w:customStyle="1" w:styleId="tabletxt-8">
    <w:name w:val="table txt-8"/>
    <w:basedOn w:val="Normal"/>
    <w:rsid w:val="00B265D5"/>
    <w:pPr>
      <w:widowControl w:val="0"/>
      <w:tabs>
        <w:tab w:val="right" w:leader="dot" w:pos="5310"/>
      </w:tabs>
    </w:pPr>
    <w:rPr>
      <w:rFonts w:eastAsia="Times New Roman"/>
      <w:sz w:val="16"/>
      <w:szCs w:val="16"/>
    </w:rPr>
  </w:style>
  <w:style w:type="paragraph" w:customStyle="1" w:styleId="tblehead8">
    <w:name w:val="tble head 8"/>
    <w:basedOn w:val="Normal"/>
    <w:rsid w:val="00B265D5"/>
    <w:pPr>
      <w:widowControl w:val="0"/>
      <w:tabs>
        <w:tab w:val="right" w:leader="dot" w:pos="5310"/>
      </w:tabs>
      <w:jc w:val="center"/>
    </w:pPr>
    <w:rPr>
      <w:rFonts w:eastAsia="Times New Roman"/>
      <w:b/>
      <w:bCs/>
      <w:sz w:val="16"/>
      <w:szCs w:val="16"/>
    </w:rPr>
  </w:style>
  <w:style w:type="paragraph" w:customStyle="1" w:styleId="notenopts1">
    <w:name w:val="noteno.pts1"/>
    <w:basedOn w:val="Normal"/>
    <w:rsid w:val="00B265D5"/>
    <w:pPr>
      <w:widowControl w:val="0"/>
      <w:spacing w:after="144"/>
    </w:pPr>
    <w:rPr>
      <w:rFonts w:eastAsia="Times New Roman"/>
      <w:b/>
      <w:bCs/>
    </w:rPr>
  </w:style>
  <w:style w:type="paragraph" w:customStyle="1" w:styleId="ProfileData">
    <w:name w:val="ProfileData"/>
    <w:rsid w:val="00B265D5"/>
    <w:pPr>
      <w:widowControl w:val="0"/>
      <w:autoSpaceDE w:val="0"/>
      <w:autoSpaceDN w:val="0"/>
      <w:adjustRightInd w:val="0"/>
      <w:spacing w:line="200" w:lineRule="atLeast"/>
    </w:pPr>
    <w:rPr>
      <w:rFonts w:ascii="Times New Roman" w:eastAsia="Times New Roman" w:hAnsi="Times New Roman"/>
      <w:vanish/>
      <w:color w:val="FF0000"/>
      <w:sz w:val="16"/>
      <w:szCs w:val="16"/>
      <w:lang w:val="es-ES"/>
    </w:rPr>
  </w:style>
  <w:style w:type="paragraph" w:customStyle="1" w:styleId="ListNumber14">
    <w:name w:val="List Number 1.**"/>
    <w:basedOn w:val="Normal"/>
    <w:rsid w:val="00B265D5"/>
    <w:pPr>
      <w:widowControl w:val="0"/>
      <w:spacing w:after="240"/>
      <w:jc w:val="both"/>
    </w:pPr>
    <w:rPr>
      <w:rFonts w:eastAsia="Times New Roman"/>
      <w:b/>
      <w:bCs/>
    </w:rPr>
  </w:style>
  <w:style w:type="paragraph" w:customStyle="1" w:styleId="ListNumbera5">
    <w:name w:val="List Number a)"/>
    <w:basedOn w:val="Normal"/>
    <w:rsid w:val="00B265D5"/>
    <w:pPr>
      <w:widowControl w:val="0"/>
      <w:spacing w:after="240"/>
    </w:pPr>
    <w:rPr>
      <w:rFonts w:eastAsia="Times New Roman"/>
    </w:rPr>
  </w:style>
  <w:style w:type="paragraph" w:customStyle="1" w:styleId="ListNumbera6">
    <w:name w:val="List Number a)*"/>
    <w:basedOn w:val="Normal"/>
    <w:rsid w:val="00B265D5"/>
    <w:pPr>
      <w:widowControl w:val="0"/>
      <w:spacing w:after="240"/>
    </w:pPr>
    <w:rPr>
      <w:rFonts w:eastAsia="Times New Roman"/>
    </w:rPr>
  </w:style>
  <w:style w:type="paragraph" w:customStyle="1" w:styleId="ListNumbera7">
    <w:name w:val="List Number a.*"/>
    <w:basedOn w:val="Normal"/>
    <w:rsid w:val="00B265D5"/>
    <w:pPr>
      <w:widowControl w:val="0"/>
      <w:spacing w:after="240"/>
      <w:jc w:val="both"/>
    </w:pPr>
    <w:rPr>
      <w:rFonts w:eastAsia="Times New Roman"/>
    </w:rPr>
  </w:style>
  <w:style w:type="paragraph" w:customStyle="1" w:styleId="ListNumbera10">
    <w:name w:val="List Number a.1"/>
    <w:basedOn w:val="Normal"/>
    <w:rsid w:val="00B265D5"/>
    <w:pPr>
      <w:widowControl w:val="0"/>
      <w:spacing w:after="240"/>
      <w:ind w:left="2160" w:hanging="720"/>
      <w:jc w:val="both"/>
    </w:pPr>
    <w:rPr>
      <w:rFonts w:eastAsia="Times New Roman"/>
    </w:rPr>
  </w:style>
  <w:style w:type="paragraph" w:customStyle="1" w:styleId="TableFootnoteIndented">
    <w:name w:val="Table Footnote Indented"/>
    <w:basedOn w:val="TableFootnote"/>
    <w:rsid w:val="00B265D5"/>
    <w:pPr>
      <w:widowControl w:val="0"/>
      <w:autoSpaceDE w:val="0"/>
      <w:autoSpaceDN w:val="0"/>
      <w:adjustRightInd w:val="0"/>
      <w:spacing w:after="60"/>
      <w:ind w:left="1080" w:hanging="360"/>
      <w:jc w:val="left"/>
    </w:pPr>
    <w:rPr>
      <w:szCs w:val="16"/>
    </w:rPr>
  </w:style>
  <w:style w:type="paragraph" w:customStyle="1" w:styleId="ListNumbera8">
    <w:name w:val="List Number a)**"/>
    <w:basedOn w:val="Normal"/>
    <w:rsid w:val="00B265D5"/>
    <w:pPr>
      <w:widowControl w:val="0"/>
      <w:spacing w:after="240"/>
    </w:pPr>
    <w:rPr>
      <w:rFonts w:eastAsia="Times New Roman"/>
    </w:rPr>
  </w:style>
  <w:style w:type="character" w:customStyle="1" w:styleId="nfasis0">
    <w:name w:val="ﾉnfasis"/>
    <w:rsid w:val="00B265D5"/>
    <w:rPr>
      <w:rFonts w:ascii="Times New Roman" w:hAnsi="Times New Roman"/>
      <w:i/>
      <w:spacing w:val="0"/>
      <w:sz w:val="20"/>
      <w:lang w:val="en-US" w:eastAsia="x-none"/>
    </w:rPr>
  </w:style>
  <w:style w:type="character" w:customStyle="1" w:styleId="DeltaViewChangeNumber">
    <w:name w:val="DeltaView Change Number"/>
    <w:rsid w:val="00B265D5"/>
    <w:rPr>
      <w:color w:val="000000"/>
      <w:spacing w:val="0"/>
      <w:vertAlign w:val="superscript"/>
    </w:rPr>
  </w:style>
  <w:style w:type="character" w:customStyle="1" w:styleId="DeltaViewMovedDeletion">
    <w:name w:val="DeltaView Moved Deletion"/>
    <w:rsid w:val="00B265D5"/>
    <w:rPr>
      <w:strike/>
      <w:color w:val="auto"/>
      <w:spacing w:val="0"/>
    </w:rPr>
  </w:style>
  <w:style w:type="character" w:customStyle="1" w:styleId="DeltaViewEditorComment">
    <w:name w:val="DeltaView Editor Comment"/>
    <w:rsid w:val="00B265D5"/>
    <w:rPr>
      <w:rFonts w:ascii="Times New Roman" w:hAnsi="Times New Roman"/>
      <w:color w:val="0000FF"/>
      <w:spacing w:val="0"/>
      <w:sz w:val="20"/>
      <w:u w:val="double"/>
      <w:lang w:val="en-US" w:eastAsia="x-none"/>
    </w:rPr>
  </w:style>
  <w:style w:type="character" w:customStyle="1" w:styleId="DeltaViewStyleChangeText">
    <w:name w:val="DeltaView Style Change Text"/>
    <w:rsid w:val="00B265D5"/>
    <w:rPr>
      <w:color w:val="000000"/>
      <w:spacing w:val="0"/>
      <w:u w:val="double"/>
    </w:rPr>
  </w:style>
  <w:style w:type="character" w:customStyle="1" w:styleId="DeltaViewStyleChangeLabel">
    <w:name w:val="DeltaView Style Change Label"/>
    <w:rsid w:val="00B265D5"/>
    <w:rPr>
      <w:color w:val="000000"/>
      <w:spacing w:val="0"/>
    </w:rPr>
  </w:style>
  <w:style w:type="paragraph" w:customStyle="1" w:styleId="Textodetabla1">
    <w:name w:val="Texto de tabla:1"/>
    <w:basedOn w:val="Normal"/>
    <w:rsid w:val="00B265D5"/>
    <w:pPr>
      <w:widowControl w:val="0"/>
      <w:tabs>
        <w:tab w:val="decimal" w:pos="0"/>
        <w:tab w:val="left" w:pos="360"/>
        <w:tab w:val="left" w:pos="720"/>
        <w:tab w:val="left" w:pos="1080"/>
        <w:tab w:val="left" w:pos="1440"/>
        <w:tab w:val="left" w:pos="1800"/>
        <w:tab w:val="left" w:pos="2160"/>
      </w:tabs>
      <w:jc w:val="both"/>
    </w:pPr>
    <w:rPr>
      <w:rFonts w:eastAsia="Times New Roman"/>
    </w:rPr>
  </w:style>
  <w:style w:type="paragraph" w:customStyle="1" w:styleId="Direcciinterior">
    <w:name w:val="Direcci interior"/>
    <w:basedOn w:val="Normal"/>
    <w:rsid w:val="00B265D5"/>
    <w:pPr>
      <w:widowControl w:val="0"/>
      <w:spacing w:line="240" w:lineRule="atLeast"/>
    </w:pPr>
    <w:rPr>
      <w:rFonts w:eastAsia="Times New Roman"/>
      <w:kern w:val="18"/>
    </w:rPr>
  </w:style>
  <w:style w:type="paragraph" w:customStyle="1" w:styleId="BlockTextBld">
    <w:name w:val="Block Text Bld"/>
    <w:basedOn w:val="DeltaViewTableBody"/>
    <w:rsid w:val="00B265D5"/>
    <w:pPr>
      <w:widowControl w:val="0"/>
      <w:spacing w:line="480" w:lineRule="auto"/>
    </w:pPr>
    <w:rPr>
      <w:rFonts w:ascii="Times New Roman" w:eastAsia="Times New Roman" w:hAnsi="Times New Roman" w:cs="Times New Roman"/>
      <w:b/>
      <w:bCs/>
      <w:szCs w:val="20"/>
      <w:lang w:eastAsia="es-ES"/>
    </w:rPr>
  </w:style>
  <w:style w:type="paragraph" w:customStyle="1" w:styleId="HeadingBody2">
    <w:name w:val="HeadingBody 2"/>
    <w:basedOn w:val="DeltaViewTableHeading"/>
    <w:next w:val="DeltaViewTableHeading"/>
    <w:rsid w:val="00B265D5"/>
    <w:pPr>
      <w:widowControl w:val="0"/>
      <w:spacing w:after="240"/>
    </w:pPr>
    <w:rPr>
      <w:rFonts w:ascii="Times New Roman" w:hAnsi="Times New Roman" w:cs="Times New Roman"/>
      <w:b w:val="0"/>
      <w:bCs w:val="0"/>
      <w:sz w:val="20"/>
      <w:szCs w:val="20"/>
      <w:lang w:eastAsia="en-US"/>
    </w:rPr>
  </w:style>
  <w:style w:type="paragraph" w:customStyle="1" w:styleId="HeadingBody3">
    <w:name w:val="HeadingBody 3"/>
    <w:basedOn w:val="DeltaViewTableHeading"/>
    <w:next w:val="DeltaViewTableHeading"/>
    <w:rsid w:val="00B265D5"/>
    <w:pPr>
      <w:widowControl w:val="0"/>
      <w:spacing w:after="240"/>
    </w:pPr>
    <w:rPr>
      <w:rFonts w:ascii="Times New Roman" w:hAnsi="Times New Roman" w:cs="Times New Roman"/>
      <w:b w:val="0"/>
      <w:bCs w:val="0"/>
      <w:sz w:val="20"/>
      <w:szCs w:val="20"/>
      <w:lang w:eastAsia="en-US"/>
    </w:rPr>
  </w:style>
  <w:style w:type="paragraph" w:customStyle="1" w:styleId="HeadingBody4">
    <w:name w:val="HeadingBody 4"/>
    <w:basedOn w:val="DeltaViewTableHeading"/>
    <w:next w:val="DeltaViewTableHeading"/>
    <w:rsid w:val="00B265D5"/>
    <w:pPr>
      <w:widowControl w:val="0"/>
      <w:spacing w:after="240"/>
    </w:pPr>
    <w:rPr>
      <w:rFonts w:ascii="Times New Roman" w:hAnsi="Times New Roman" w:cs="Times New Roman"/>
      <w:b w:val="0"/>
      <w:bCs w:val="0"/>
      <w:sz w:val="20"/>
      <w:szCs w:val="20"/>
      <w:lang w:eastAsia="en-US"/>
    </w:rPr>
  </w:style>
  <w:style w:type="paragraph" w:customStyle="1" w:styleId="HeadingBody5">
    <w:name w:val="HeadingBody 5"/>
    <w:basedOn w:val="DeltaViewTableHeading"/>
    <w:next w:val="DeltaViewTableHeading"/>
    <w:rsid w:val="00B265D5"/>
    <w:pPr>
      <w:widowControl w:val="0"/>
      <w:spacing w:after="240"/>
    </w:pPr>
    <w:rPr>
      <w:rFonts w:ascii="Times New Roman" w:hAnsi="Times New Roman" w:cs="Times New Roman"/>
      <w:b w:val="0"/>
      <w:bCs w:val="0"/>
      <w:sz w:val="20"/>
      <w:szCs w:val="20"/>
      <w:lang w:eastAsia="en-US"/>
    </w:rPr>
  </w:style>
  <w:style w:type="paragraph" w:customStyle="1" w:styleId="HeadingBody6">
    <w:name w:val="HeadingBody 6"/>
    <w:basedOn w:val="DeltaViewTableHeading"/>
    <w:next w:val="DeltaViewTableHeading"/>
    <w:rsid w:val="00B265D5"/>
    <w:pPr>
      <w:widowControl w:val="0"/>
      <w:spacing w:after="240"/>
    </w:pPr>
    <w:rPr>
      <w:rFonts w:ascii="Times New Roman" w:hAnsi="Times New Roman" w:cs="Times New Roman"/>
      <w:b w:val="0"/>
      <w:bCs w:val="0"/>
      <w:sz w:val="20"/>
      <w:szCs w:val="20"/>
      <w:lang w:eastAsia="en-US"/>
    </w:rPr>
  </w:style>
  <w:style w:type="paragraph" w:customStyle="1" w:styleId="HeadingBody7">
    <w:name w:val="HeadingBody 7"/>
    <w:basedOn w:val="DeltaViewTableHeading"/>
    <w:next w:val="Normal"/>
    <w:rsid w:val="00B265D5"/>
    <w:pPr>
      <w:widowControl w:val="0"/>
      <w:spacing w:after="240"/>
    </w:pPr>
    <w:rPr>
      <w:rFonts w:ascii="Times New Roman" w:hAnsi="Times New Roman" w:cs="Times New Roman"/>
      <w:b w:val="0"/>
      <w:bCs w:val="0"/>
      <w:sz w:val="20"/>
      <w:szCs w:val="20"/>
      <w:lang w:eastAsia="en-US"/>
    </w:rPr>
  </w:style>
  <w:style w:type="paragraph" w:customStyle="1" w:styleId="HeadingBody8">
    <w:name w:val="HeadingBody 8"/>
    <w:basedOn w:val="DeltaViewTableHeading"/>
    <w:next w:val="Normal"/>
    <w:rsid w:val="00B265D5"/>
    <w:pPr>
      <w:widowControl w:val="0"/>
      <w:spacing w:after="240"/>
    </w:pPr>
    <w:rPr>
      <w:rFonts w:ascii="Times New Roman" w:hAnsi="Times New Roman" w:cs="Times New Roman"/>
      <w:b w:val="0"/>
      <w:bCs w:val="0"/>
      <w:sz w:val="20"/>
      <w:szCs w:val="20"/>
      <w:lang w:eastAsia="en-US"/>
    </w:rPr>
  </w:style>
  <w:style w:type="paragraph" w:customStyle="1" w:styleId="HeadingBody9">
    <w:name w:val="HeadingBody 9"/>
    <w:basedOn w:val="DeltaViewTableHeading"/>
    <w:next w:val="Normal"/>
    <w:rsid w:val="00B265D5"/>
    <w:pPr>
      <w:widowControl w:val="0"/>
      <w:spacing w:after="240"/>
    </w:pPr>
    <w:rPr>
      <w:rFonts w:ascii="Times New Roman" w:hAnsi="Times New Roman" w:cs="Times New Roman"/>
      <w:b w:val="0"/>
      <w:bCs w:val="0"/>
      <w:sz w:val="20"/>
      <w:szCs w:val="20"/>
      <w:lang w:eastAsia="en-US"/>
    </w:rPr>
  </w:style>
  <w:style w:type="paragraph" w:customStyle="1" w:styleId="Dash100">
    <w:name w:val="Dash 1.00"/>
    <w:basedOn w:val="Normal"/>
    <w:rsid w:val="00B265D5"/>
    <w:pPr>
      <w:widowControl w:val="0"/>
      <w:spacing w:after="240"/>
    </w:pPr>
    <w:rPr>
      <w:rFonts w:eastAsia="Times New Roman"/>
    </w:rPr>
  </w:style>
  <w:style w:type="paragraph" w:customStyle="1" w:styleId="BlockPara">
    <w:name w:val="Block Para"/>
    <w:basedOn w:val="Normal"/>
    <w:rsid w:val="00B265D5"/>
    <w:pPr>
      <w:widowControl w:val="0"/>
      <w:spacing w:after="240"/>
      <w:ind w:left="1080"/>
    </w:pPr>
    <w:rPr>
      <w:rFonts w:eastAsia="Times New Roman"/>
    </w:rPr>
  </w:style>
  <w:style w:type="paragraph" w:customStyle="1" w:styleId="ListBullet3sgl0">
    <w:name w:val="List Bullet 3 sgl"/>
    <w:basedOn w:val="Normal"/>
    <w:rsid w:val="00B265D5"/>
    <w:pPr>
      <w:widowControl w:val="0"/>
      <w:spacing w:after="240"/>
      <w:jc w:val="both"/>
    </w:pPr>
    <w:rPr>
      <w:rFonts w:eastAsia="Times New Roman"/>
    </w:rPr>
  </w:style>
  <w:style w:type="paragraph" w:customStyle="1" w:styleId="TitleItalics50">
    <w:name w:val="Title/Italics.50"/>
    <w:basedOn w:val="Normal"/>
    <w:rsid w:val="00B265D5"/>
    <w:pPr>
      <w:keepNext/>
      <w:widowControl w:val="0"/>
      <w:spacing w:after="240"/>
      <w:ind w:left="720"/>
    </w:pPr>
    <w:rPr>
      <w:rFonts w:eastAsia="Times New Roman"/>
      <w:i/>
      <w:iCs/>
    </w:rPr>
  </w:style>
  <w:style w:type="paragraph" w:customStyle="1" w:styleId="StyleListBullet3sgl95pt">
    <w:name w:val="Style List Bullet 3 sgl + 9.5 pt"/>
    <w:basedOn w:val="ListBullet3sgl0"/>
    <w:rsid w:val="00B265D5"/>
    <w:pPr>
      <w:jc w:val="left"/>
    </w:pPr>
    <w:rPr>
      <w:sz w:val="19"/>
      <w:szCs w:val="19"/>
    </w:rPr>
  </w:style>
  <w:style w:type="paragraph" w:customStyle="1" w:styleId="Eprafe">
    <w:name w:val="Ep刕rafe"/>
    <w:basedOn w:val="Normal"/>
    <w:next w:val="Normal"/>
    <w:rsid w:val="00B265D5"/>
    <w:pPr>
      <w:widowControl w:val="0"/>
    </w:pPr>
    <w:rPr>
      <w:rFonts w:eastAsia="Times New Roman"/>
      <w:b/>
      <w:bCs/>
    </w:rPr>
  </w:style>
  <w:style w:type="character" w:customStyle="1" w:styleId="ListBullet3SglChar">
    <w:name w:val="List Bullet 3 Sgl Char"/>
    <w:rsid w:val="00B265D5"/>
    <w:rPr>
      <w:rFonts w:ascii="Times New Roman" w:hAnsi="Times New Roman"/>
      <w:spacing w:val="0"/>
      <w:sz w:val="20"/>
      <w:lang w:val="en-US" w:eastAsia="en-US"/>
    </w:rPr>
  </w:style>
  <w:style w:type="paragraph" w:customStyle="1" w:styleId="TitleBIndented">
    <w:name w:val="Title B Indented"/>
    <w:basedOn w:val="Normal"/>
    <w:rsid w:val="00B265D5"/>
    <w:pPr>
      <w:keepNext/>
      <w:widowControl w:val="0"/>
      <w:spacing w:after="240"/>
      <w:ind w:left="720"/>
    </w:pPr>
    <w:rPr>
      <w:rFonts w:eastAsia="Times New Roman"/>
      <w:b/>
      <w:bCs/>
    </w:rPr>
  </w:style>
  <w:style w:type="paragraph" w:customStyle="1" w:styleId="Listaconneros">
    <w:name w:val="Lista con n伹eros"/>
    <w:basedOn w:val="Normal"/>
    <w:rsid w:val="00B265D5"/>
    <w:pPr>
      <w:widowControl w:val="0"/>
    </w:pPr>
    <w:rPr>
      <w:rFonts w:eastAsia="Times New Roman"/>
    </w:rPr>
  </w:style>
  <w:style w:type="paragraph" w:customStyle="1" w:styleId="bodytext2sglj0">
    <w:name w:val="bodytext2sglj"/>
    <w:basedOn w:val="Normal"/>
    <w:rsid w:val="00B265D5"/>
    <w:pPr>
      <w:widowControl w:val="0"/>
      <w:spacing w:after="240"/>
      <w:ind w:firstLine="720"/>
    </w:pPr>
    <w:rPr>
      <w:rFonts w:eastAsia="Times New Roman"/>
    </w:rPr>
  </w:style>
  <w:style w:type="character" w:customStyle="1" w:styleId="ListBullet3Char">
    <w:name w:val="List Bullet 3 Char"/>
    <w:rsid w:val="00B265D5"/>
    <w:rPr>
      <w:rFonts w:ascii="Times New Roman" w:hAnsi="Times New Roman"/>
      <w:spacing w:val="0"/>
      <w:sz w:val="20"/>
      <w:lang w:val="en-US" w:eastAsia="x-none"/>
    </w:rPr>
  </w:style>
  <w:style w:type="paragraph" w:customStyle="1" w:styleId="xl50">
    <w:name w:val="xl50"/>
    <w:basedOn w:val="Normal"/>
    <w:rsid w:val="00B265D5"/>
    <w:pPr>
      <w:widowControl w:val="0"/>
      <w:shd w:val="clear" w:color="auto" w:fill="FFFFFF"/>
      <w:spacing w:before="100" w:beforeAutospacing="1" w:after="100" w:afterAutospacing="1"/>
    </w:pPr>
    <w:rPr>
      <w:rFonts w:eastAsia="Times New Roman"/>
      <w:sz w:val="16"/>
      <w:szCs w:val="16"/>
    </w:rPr>
  </w:style>
  <w:style w:type="paragraph" w:customStyle="1" w:styleId="xl51">
    <w:name w:val="xl51"/>
    <w:basedOn w:val="Normal"/>
    <w:rsid w:val="00B265D5"/>
    <w:pPr>
      <w:widowControl w:val="0"/>
      <w:pBdr>
        <w:bottom w:val="single" w:sz="4" w:space="0" w:color="000000"/>
      </w:pBdr>
      <w:shd w:val="clear" w:color="auto" w:fill="FFFFFF"/>
      <w:spacing w:before="100" w:beforeAutospacing="1" w:after="100" w:afterAutospacing="1"/>
    </w:pPr>
    <w:rPr>
      <w:rFonts w:eastAsia="Times New Roman"/>
      <w:sz w:val="16"/>
      <w:szCs w:val="16"/>
    </w:rPr>
  </w:style>
  <w:style w:type="paragraph" w:customStyle="1" w:styleId="xl52">
    <w:name w:val="xl52"/>
    <w:basedOn w:val="Normal"/>
    <w:rsid w:val="00B265D5"/>
    <w:pPr>
      <w:widowControl w:val="0"/>
      <w:shd w:val="clear" w:color="auto" w:fill="FFFFFF"/>
      <w:spacing w:before="100" w:beforeAutospacing="1" w:after="100" w:afterAutospacing="1"/>
    </w:pPr>
    <w:rPr>
      <w:rFonts w:eastAsia="Times New Roman"/>
      <w:sz w:val="16"/>
      <w:szCs w:val="16"/>
    </w:rPr>
  </w:style>
  <w:style w:type="paragraph" w:customStyle="1" w:styleId="xl53">
    <w:name w:val="xl53"/>
    <w:basedOn w:val="Normal"/>
    <w:rsid w:val="00B265D5"/>
    <w:pPr>
      <w:widowControl w:val="0"/>
      <w:shd w:val="clear" w:color="auto" w:fill="FFFFFF"/>
      <w:spacing w:before="100" w:beforeAutospacing="1" w:after="100" w:afterAutospacing="1"/>
    </w:pPr>
    <w:rPr>
      <w:rFonts w:eastAsia="Times New Roman"/>
      <w:sz w:val="16"/>
      <w:szCs w:val="16"/>
    </w:rPr>
  </w:style>
  <w:style w:type="paragraph" w:customStyle="1" w:styleId="xl54">
    <w:name w:val="xl54"/>
    <w:basedOn w:val="Normal"/>
    <w:rsid w:val="00B265D5"/>
    <w:pPr>
      <w:widowControl w:val="0"/>
      <w:pBdr>
        <w:top w:val="single" w:sz="4" w:space="0" w:color="000000"/>
      </w:pBdr>
      <w:shd w:val="clear" w:color="auto" w:fill="FFFFFF"/>
      <w:spacing w:before="100" w:beforeAutospacing="1" w:after="100" w:afterAutospacing="1"/>
    </w:pPr>
    <w:rPr>
      <w:rFonts w:eastAsia="Times New Roman"/>
      <w:sz w:val="16"/>
      <w:szCs w:val="16"/>
    </w:rPr>
  </w:style>
  <w:style w:type="paragraph" w:customStyle="1" w:styleId="xl55">
    <w:name w:val="xl55"/>
    <w:basedOn w:val="Normal"/>
    <w:rsid w:val="00B265D5"/>
    <w:pPr>
      <w:widowControl w:val="0"/>
      <w:pBdr>
        <w:top w:val="single" w:sz="4" w:space="0" w:color="000000"/>
        <w:bottom w:val="single" w:sz="4" w:space="0" w:color="000000"/>
      </w:pBdr>
      <w:shd w:val="clear" w:color="auto" w:fill="FFFFFF"/>
      <w:spacing w:before="100" w:beforeAutospacing="1" w:after="100" w:afterAutospacing="1"/>
    </w:pPr>
    <w:rPr>
      <w:rFonts w:eastAsia="Times New Roman"/>
      <w:sz w:val="16"/>
      <w:szCs w:val="16"/>
    </w:rPr>
  </w:style>
  <w:style w:type="paragraph" w:customStyle="1" w:styleId="xl56">
    <w:name w:val="xl56"/>
    <w:basedOn w:val="Normal"/>
    <w:rsid w:val="00B265D5"/>
    <w:pPr>
      <w:widowControl w:val="0"/>
      <w:pBdr>
        <w:top w:val="single" w:sz="4" w:space="0" w:color="000000"/>
      </w:pBdr>
      <w:shd w:val="clear" w:color="auto" w:fill="FFFFFF"/>
      <w:spacing w:before="100" w:beforeAutospacing="1" w:after="100" w:afterAutospacing="1"/>
    </w:pPr>
    <w:rPr>
      <w:rFonts w:eastAsia="Times New Roman"/>
      <w:sz w:val="16"/>
      <w:szCs w:val="16"/>
    </w:rPr>
  </w:style>
  <w:style w:type="paragraph" w:customStyle="1" w:styleId="xl57">
    <w:name w:val="xl57"/>
    <w:basedOn w:val="Normal"/>
    <w:rsid w:val="00B265D5"/>
    <w:pPr>
      <w:widowControl w:val="0"/>
      <w:pBdr>
        <w:bottom w:val="single" w:sz="4" w:space="0" w:color="000000"/>
      </w:pBdr>
      <w:spacing w:before="100" w:beforeAutospacing="1" w:after="100" w:afterAutospacing="1"/>
    </w:pPr>
    <w:rPr>
      <w:rFonts w:eastAsia="Times New Roman"/>
      <w:sz w:val="16"/>
      <w:szCs w:val="16"/>
    </w:rPr>
  </w:style>
  <w:style w:type="paragraph" w:customStyle="1" w:styleId="xl58">
    <w:name w:val="xl58"/>
    <w:basedOn w:val="Normal"/>
    <w:rsid w:val="00B265D5"/>
    <w:pPr>
      <w:widowControl w:val="0"/>
      <w:pBdr>
        <w:top w:val="single" w:sz="4" w:space="0" w:color="000000"/>
      </w:pBdr>
      <w:spacing w:before="100" w:beforeAutospacing="1" w:after="100" w:afterAutospacing="1"/>
    </w:pPr>
    <w:rPr>
      <w:rFonts w:eastAsia="Times New Roman"/>
      <w:sz w:val="16"/>
      <w:szCs w:val="16"/>
    </w:rPr>
  </w:style>
  <w:style w:type="paragraph" w:customStyle="1" w:styleId="xl59">
    <w:name w:val="xl59"/>
    <w:basedOn w:val="Normal"/>
    <w:rsid w:val="00B265D5"/>
    <w:pPr>
      <w:widowControl w:val="0"/>
      <w:pBdr>
        <w:bottom w:val="single" w:sz="4" w:space="0" w:color="000000"/>
      </w:pBdr>
      <w:spacing w:before="100" w:beforeAutospacing="1" w:after="100" w:afterAutospacing="1"/>
    </w:pPr>
    <w:rPr>
      <w:rFonts w:eastAsia="Times New Roman"/>
      <w:sz w:val="16"/>
      <w:szCs w:val="16"/>
    </w:rPr>
  </w:style>
  <w:style w:type="paragraph" w:customStyle="1" w:styleId="xl60">
    <w:name w:val="xl60"/>
    <w:basedOn w:val="Normal"/>
    <w:rsid w:val="00B265D5"/>
    <w:pPr>
      <w:widowControl w:val="0"/>
      <w:spacing w:before="100" w:beforeAutospacing="1" w:after="100" w:afterAutospacing="1"/>
    </w:pPr>
    <w:rPr>
      <w:rFonts w:eastAsia="Times New Roman"/>
      <w:sz w:val="16"/>
      <w:szCs w:val="16"/>
    </w:rPr>
  </w:style>
  <w:style w:type="paragraph" w:customStyle="1" w:styleId="xl61">
    <w:name w:val="xl61"/>
    <w:basedOn w:val="Normal"/>
    <w:rsid w:val="00B265D5"/>
    <w:pPr>
      <w:widowControl w:val="0"/>
      <w:spacing w:before="100" w:beforeAutospacing="1" w:after="100" w:afterAutospacing="1"/>
    </w:pPr>
    <w:rPr>
      <w:rFonts w:eastAsia="Times New Roman"/>
      <w:sz w:val="16"/>
      <w:szCs w:val="16"/>
    </w:rPr>
  </w:style>
  <w:style w:type="paragraph" w:customStyle="1" w:styleId="xl62">
    <w:name w:val="xl62"/>
    <w:basedOn w:val="Normal"/>
    <w:rsid w:val="00B265D5"/>
    <w:pPr>
      <w:widowControl w:val="0"/>
      <w:pBdr>
        <w:bottom w:val="single" w:sz="4" w:space="0" w:color="000000"/>
      </w:pBdr>
      <w:spacing w:before="100" w:beforeAutospacing="1" w:after="100" w:afterAutospacing="1"/>
    </w:pPr>
    <w:rPr>
      <w:rFonts w:eastAsia="Times New Roman"/>
      <w:sz w:val="16"/>
      <w:szCs w:val="16"/>
    </w:rPr>
  </w:style>
  <w:style w:type="paragraph" w:customStyle="1" w:styleId="xl63">
    <w:name w:val="xl63"/>
    <w:basedOn w:val="Normal"/>
    <w:rsid w:val="00B265D5"/>
    <w:pPr>
      <w:widowControl w:val="0"/>
      <w:pBdr>
        <w:bottom w:val="double" w:sz="6" w:space="0" w:color="000000"/>
      </w:pBdr>
      <w:spacing w:before="100" w:beforeAutospacing="1" w:after="100" w:afterAutospacing="1"/>
    </w:pPr>
    <w:rPr>
      <w:rFonts w:eastAsia="Times New Roman"/>
      <w:sz w:val="16"/>
      <w:szCs w:val="16"/>
    </w:rPr>
  </w:style>
  <w:style w:type="paragraph" w:customStyle="1" w:styleId="xl64">
    <w:name w:val="xl64"/>
    <w:basedOn w:val="Normal"/>
    <w:rsid w:val="00B265D5"/>
    <w:pPr>
      <w:widowControl w:val="0"/>
      <w:spacing w:before="100" w:beforeAutospacing="1" w:after="100" w:afterAutospacing="1"/>
      <w:jc w:val="right"/>
    </w:pPr>
    <w:rPr>
      <w:rFonts w:eastAsia="Times New Roman"/>
      <w:sz w:val="16"/>
      <w:szCs w:val="16"/>
    </w:rPr>
  </w:style>
  <w:style w:type="paragraph" w:customStyle="1" w:styleId="xl65">
    <w:name w:val="xl65"/>
    <w:basedOn w:val="Normal"/>
    <w:rsid w:val="00B265D5"/>
    <w:pPr>
      <w:widowControl w:val="0"/>
      <w:shd w:val="clear" w:color="auto" w:fill="FFFFFF"/>
      <w:spacing w:before="100" w:beforeAutospacing="1" w:after="100" w:afterAutospacing="1"/>
    </w:pPr>
    <w:rPr>
      <w:rFonts w:eastAsia="Times New Roman"/>
      <w:sz w:val="16"/>
      <w:szCs w:val="16"/>
    </w:rPr>
  </w:style>
  <w:style w:type="paragraph" w:customStyle="1" w:styleId="CarCarCarCarCarCarCarCarCarCarCarCar1CarCarCar1CarCarCarCarCarCarCar">
    <w:name w:val="Car Car Car Car Car Car Car Car Car Car Car Car1 Car Car Car1 Car Car Car Car Car Car Car"/>
    <w:basedOn w:val="Normal"/>
    <w:rsid w:val="00B265D5"/>
    <w:pPr>
      <w:widowControl w:val="0"/>
      <w:spacing w:after="160" w:line="240" w:lineRule="exact"/>
    </w:pPr>
    <w:rPr>
      <w:rFonts w:ascii="PMingLiU" w:eastAsia="PMingLiU" w:cs="PMingLiU"/>
    </w:rPr>
  </w:style>
  <w:style w:type="paragraph" w:customStyle="1" w:styleId="BodyText2SglCar1">
    <w:name w:val="Body Text 2 Sgl Car1"/>
    <w:basedOn w:val="Normal"/>
    <w:rsid w:val="00B265D5"/>
    <w:pPr>
      <w:widowControl w:val="0"/>
      <w:spacing w:after="240" w:line="360" w:lineRule="atLeast"/>
      <w:ind w:firstLine="720"/>
      <w:jc w:val="both"/>
    </w:pPr>
    <w:rPr>
      <w:rFonts w:eastAsia="Times New Roman"/>
    </w:rPr>
  </w:style>
  <w:style w:type="paragraph" w:customStyle="1" w:styleId="textoindenpiente">
    <w:name w:val="texto indenpiente"/>
    <w:basedOn w:val="NormalWeb"/>
    <w:rsid w:val="00B265D5"/>
    <w:pPr>
      <w:widowControl w:val="0"/>
      <w:spacing w:before="0" w:beforeAutospacing="0" w:after="240" w:afterAutospacing="0" w:line="240" w:lineRule="exact"/>
      <w:ind w:firstLine="539"/>
      <w:jc w:val="both"/>
    </w:pPr>
    <w:rPr>
      <w:rFonts w:eastAsia="Times New Roman"/>
      <w:sz w:val="21"/>
      <w:szCs w:val="21"/>
      <w:lang w:val="en-US" w:eastAsia="en-US"/>
    </w:rPr>
  </w:style>
  <w:style w:type="character" w:customStyle="1" w:styleId="BodyText2SglCarCarCarCarCarCar">
    <w:name w:val="Body Text 2 Sgl Car Car Car Car Car Car"/>
    <w:rsid w:val="00B265D5"/>
    <w:rPr>
      <w:rFonts w:ascii="Times New Roman" w:hAnsi="Times New Roman"/>
      <w:spacing w:val="0"/>
      <w:sz w:val="24"/>
      <w:lang w:val="es-ES" w:eastAsia="x-none"/>
    </w:rPr>
  </w:style>
  <w:style w:type="paragraph" w:customStyle="1" w:styleId="blocktextbold0">
    <w:name w:val="block text bold"/>
    <w:basedOn w:val="DeltaViewTableBody"/>
    <w:rsid w:val="00B265D5"/>
    <w:pPr>
      <w:widowControl w:val="0"/>
      <w:spacing w:after="240"/>
    </w:pPr>
    <w:rPr>
      <w:rFonts w:ascii="Times New Roman" w:eastAsia="Times New Roman" w:hAnsi="Times New Roman" w:cs="Times New Roman"/>
      <w:b/>
      <w:bCs/>
      <w:sz w:val="22"/>
      <w:szCs w:val="22"/>
      <w:lang w:eastAsia="es-ES"/>
    </w:rPr>
  </w:style>
  <w:style w:type="paragraph" w:customStyle="1" w:styleId="5boldital">
    <w:name w:val=".5 bold/ital."/>
    <w:basedOn w:val="Normal"/>
    <w:rsid w:val="00B265D5"/>
    <w:pPr>
      <w:keepNext/>
      <w:widowControl w:val="0"/>
      <w:spacing w:after="240"/>
      <w:ind w:firstLine="720"/>
    </w:pPr>
    <w:rPr>
      <w:rFonts w:ascii="MS Mincho" w:eastAsia="MS Mincho" w:cs="MS Mincho"/>
      <w:b/>
      <w:bCs/>
      <w:i/>
      <w:iCs/>
    </w:rPr>
  </w:style>
  <w:style w:type="character" w:customStyle="1" w:styleId="5bolditalChar">
    <w:name w:val=".5 bold/ital. Char"/>
    <w:rsid w:val="00B265D5"/>
    <w:rPr>
      <w:rFonts w:ascii="MS Mincho" w:eastAsia="MS Mincho"/>
      <w:b/>
      <w:i/>
      <w:spacing w:val="0"/>
      <w:sz w:val="20"/>
      <w:lang w:val="es-ES" w:eastAsia="x-none"/>
    </w:rPr>
  </w:style>
  <w:style w:type="character" w:customStyle="1" w:styleId="TitleIIndentedChar">
    <w:name w:val="Title I Indented Char"/>
    <w:rsid w:val="00B265D5"/>
    <w:rPr>
      <w:rFonts w:ascii="Times New Roman" w:hAnsi="Times New Roman"/>
      <w:i/>
      <w:spacing w:val="0"/>
      <w:sz w:val="20"/>
      <w:lang w:val="en-US" w:eastAsia="x-none"/>
    </w:rPr>
  </w:style>
  <w:style w:type="character" w:customStyle="1" w:styleId="CarCar2">
    <w:name w:val="Car Car2"/>
    <w:aliases w:val="Fuente de p疵rafo predeter.1"/>
    <w:rsid w:val="00B265D5"/>
    <w:rPr>
      <w:rFonts w:ascii="Times New Roman" w:hAnsi="Times New Roman"/>
      <w:spacing w:val="0"/>
      <w:sz w:val="24"/>
      <w:lang w:val="en-US" w:eastAsia="x-none"/>
    </w:rPr>
  </w:style>
  <w:style w:type="character" w:customStyle="1" w:styleId="DeltaViewComment">
    <w:name w:val="DeltaView Comment"/>
    <w:rsid w:val="00B265D5"/>
    <w:rPr>
      <w:color w:val="000000"/>
      <w:spacing w:val="0"/>
    </w:rPr>
  </w:style>
  <w:style w:type="character" w:customStyle="1" w:styleId="DeltaViewInsertedComment">
    <w:name w:val="DeltaView Inserted Comment"/>
    <w:rsid w:val="00B265D5"/>
    <w:rPr>
      <w:color w:val="0000FF"/>
      <w:spacing w:val="0"/>
      <w:u w:val="double"/>
    </w:rPr>
  </w:style>
  <w:style w:type="character" w:customStyle="1" w:styleId="DeltaViewDeletedComment">
    <w:name w:val="DeltaView Deleted Comment"/>
    <w:rsid w:val="00B265D5"/>
    <w:rPr>
      <w:strike/>
      <w:color w:val="FF0000"/>
      <w:spacing w:val="0"/>
    </w:rPr>
  </w:style>
  <w:style w:type="paragraph" w:customStyle="1" w:styleId="CarCarCarCarCarCar1CarCarCarCarCarCarCarCarCarCarCarCarCarCarCarCar">
    <w:name w:val="Car Car Car Car Car Car1 Car Car Car Car Car Car Car Car Car Car Car Car Car Car Car Car"/>
    <w:basedOn w:val="Normal"/>
    <w:rsid w:val="00B265D5"/>
    <w:pPr>
      <w:spacing w:after="160" w:line="240" w:lineRule="exact"/>
    </w:pPr>
    <w:rPr>
      <w:rFonts w:ascii="Verdana" w:eastAsia="PMingLiU" w:hAnsi="Verdana"/>
    </w:rPr>
  </w:style>
  <w:style w:type="paragraph" w:customStyle="1" w:styleId="CarCarCarCar1">
    <w:name w:val="Car Car Car Car1"/>
    <w:basedOn w:val="Normal"/>
    <w:rsid w:val="00B265D5"/>
    <w:pPr>
      <w:spacing w:after="160" w:line="240" w:lineRule="exact"/>
    </w:pPr>
    <w:rPr>
      <w:rFonts w:ascii="Verdana" w:eastAsia="PMingLiU" w:hAnsi="Verdana"/>
    </w:rPr>
  </w:style>
  <w:style w:type="paragraph" w:customStyle="1" w:styleId="xl79">
    <w:name w:val="xl79"/>
    <w:basedOn w:val="Normal"/>
    <w:rsid w:val="00B265D5"/>
    <w:pPr>
      <w:spacing w:before="100" w:beforeAutospacing="1" w:after="100" w:afterAutospacing="1"/>
    </w:pPr>
    <w:rPr>
      <w:rFonts w:eastAsia="Times New Roman"/>
      <w:sz w:val="18"/>
      <w:szCs w:val="18"/>
    </w:rPr>
  </w:style>
  <w:style w:type="paragraph" w:customStyle="1" w:styleId="xl80">
    <w:name w:val="xl80"/>
    <w:basedOn w:val="Normal"/>
    <w:rsid w:val="00B265D5"/>
    <w:pPr>
      <w:spacing w:before="100" w:beforeAutospacing="1" w:after="100" w:afterAutospacing="1"/>
    </w:pPr>
    <w:rPr>
      <w:rFonts w:eastAsia="Times New Roman"/>
      <w:b/>
      <w:bCs/>
      <w:sz w:val="18"/>
      <w:szCs w:val="18"/>
    </w:rPr>
  </w:style>
  <w:style w:type="paragraph" w:customStyle="1" w:styleId="xl81">
    <w:name w:val="xl81"/>
    <w:basedOn w:val="Normal"/>
    <w:rsid w:val="00B265D5"/>
    <w:pPr>
      <w:spacing w:before="100" w:beforeAutospacing="1" w:after="100" w:afterAutospacing="1"/>
    </w:pPr>
    <w:rPr>
      <w:rFonts w:eastAsia="Times New Roman"/>
      <w:sz w:val="18"/>
      <w:szCs w:val="18"/>
    </w:rPr>
  </w:style>
  <w:style w:type="paragraph" w:customStyle="1" w:styleId="xl82">
    <w:name w:val="xl82"/>
    <w:basedOn w:val="Normal"/>
    <w:rsid w:val="00B265D5"/>
    <w:pPr>
      <w:shd w:val="clear" w:color="000000" w:fill="FFFFFF"/>
      <w:spacing w:before="100" w:beforeAutospacing="1" w:after="100" w:afterAutospacing="1"/>
    </w:pPr>
    <w:rPr>
      <w:rFonts w:eastAsia="Times New Roman"/>
      <w:sz w:val="18"/>
      <w:szCs w:val="18"/>
    </w:rPr>
  </w:style>
  <w:style w:type="paragraph" w:customStyle="1" w:styleId="xl83">
    <w:name w:val="xl83"/>
    <w:basedOn w:val="Normal"/>
    <w:rsid w:val="00B265D5"/>
    <w:pPr>
      <w:pBdr>
        <w:bottom w:val="single" w:sz="4" w:space="0" w:color="000000"/>
      </w:pBdr>
      <w:spacing w:before="100" w:beforeAutospacing="1" w:after="100" w:afterAutospacing="1"/>
      <w:jc w:val="center"/>
    </w:pPr>
    <w:rPr>
      <w:rFonts w:eastAsia="Times New Roman"/>
      <w:b/>
      <w:bCs/>
      <w:sz w:val="18"/>
      <w:szCs w:val="18"/>
    </w:rPr>
  </w:style>
  <w:style w:type="paragraph" w:customStyle="1" w:styleId="xl84">
    <w:name w:val="xl84"/>
    <w:basedOn w:val="Normal"/>
    <w:rsid w:val="00B265D5"/>
    <w:pPr>
      <w:spacing w:before="100" w:beforeAutospacing="1" w:after="100" w:afterAutospacing="1"/>
    </w:pPr>
    <w:rPr>
      <w:rFonts w:eastAsia="Times New Roman"/>
      <w:sz w:val="18"/>
      <w:szCs w:val="18"/>
    </w:rPr>
  </w:style>
  <w:style w:type="paragraph" w:customStyle="1" w:styleId="xl85">
    <w:name w:val="xl85"/>
    <w:basedOn w:val="Normal"/>
    <w:rsid w:val="00B265D5"/>
    <w:pPr>
      <w:shd w:val="clear" w:color="000000" w:fill="FFFFFF"/>
      <w:spacing w:before="100" w:beforeAutospacing="1" w:after="100" w:afterAutospacing="1"/>
    </w:pPr>
    <w:rPr>
      <w:rFonts w:eastAsia="Times New Roman"/>
      <w:sz w:val="18"/>
      <w:szCs w:val="18"/>
    </w:rPr>
  </w:style>
  <w:style w:type="paragraph" w:customStyle="1" w:styleId="xl86">
    <w:name w:val="xl86"/>
    <w:basedOn w:val="Normal"/>
    <w:rsid w:val="00B265D5"/>
    <w:pPr>
      <w:spacing w:before="100" w:beforeAutospacing="1" w:after="100" w:afterAutospacing="1"/>
      <w:jc w:val="center"/>
      <w:textAlignment w:val="center"/>
    </w:pPr>
    <w:rPr>
      <w:rFonts w:eastAsia="Times New Roman"/>
      <w:sz w:val="18"/>
      <w:szCs w:val="18"/>
    </w:rPr>
  </w:style>
  <w:style w:type="paragraph" w:customStyle="1" w:styleId="xl87">
    <w:name w:val="xl87"/>
    <w:basedOn w:val="Normal"/>
    <w:rsid w:val="00B265D5"/>
    <w:pPr>
      <w:pBdr>
        <w:bottom w:val="single" w:sz="4" w:space="0" w:color="000000"/>
      </w:pBdr>
      <w:spacing w:before="100" w:beforeAutospacing="1" w:after="100" w:afterAutospacing="1"/>
    </w:pPr>
    <w:rPr>
      <w:rFonts w:eastAsia="Times New Roman"/>
      <w:sz w:val="18"/>
      <w:szCs w:val="18"/>
    </w:rPr>
  </w:style>
  <w:style w:type="paragraph" w:customStyle="1" w:styleId="xl88">
    <w:name w:val="xl88"/>
    <w:basedOn w:val="Normal"/>
    <w:rsid w:val="00B265D5"/>
    <w:pPr>
      <w:shd w:val="clear" w:color="000000" w:fill="FFFFFF"/>
      <w:spacing w:before="100" w:beforeAutospacing="1" w:after="100" w:afterAutospacing="1"/>
    </w:pPr>
    <w:rPr>
      <w:rFonts w:eastAsia="Times New Roman"/>
      <w:sz w:val="18"/>
      <w:szCs w:val="18"/>
    </w:rPr>
  </w:style>
  <w:style w:type="paragraph" w:customStyle="1" w:styleId="xl89">
    <w:name w:val="xl89"/>
    <w:basedOn w:val="Normal"/>
    <w:rsid w:val="00B265D5"/>
    <w:pPr>
      <w:pBdr>
        <w:bottom w:val="single" w:sz="4" w:space="0" w:color="000000"/>
      </w:pBdr>
      <w:spacing w:before="100" w:beforeAutospacing="1" w:after="100" w:afterAutospacing="1"/>
    </w:pPr>
    <w:rPr>
      <w:rFonts w:eastAsia="Times New Roman"/>
      <w:sz w:val="18"/>
      <w:szCs w:val="18"/>
    </w:rPr>
  </w:style>
  <w:style w:type="paragraph" w:customStyle="1" w:styleId="xl90">
    <w:name w:val="xl90"/>
    <w:basedOn w:val="Normal"/>
    <w:rsid w:val="00B265D5"/>
    <w:pPr>
      <w:pBdr>
        <w:bottom w:val="single" w:sz="4" w:space="0" w:color="000000"/>
      </w:pBdr>
      <w:spacing w:before="100" w:beforeAutospacing="1" w:after="100" w:afterAutospacing="1"/>
      <w:jc w:val="center"/>
    </w:pPr>
    <w:rPr>
      <w:rFonts w:eastAsia="Times New Roman"/>
      <w:sz w:val="18"/>
      <w:szCs w:val="18"/>
    </w:rPr>
  </w:style>
  <w:style w:type="paragraph" w:customStyle="1" w:styleId="xl91">
    <w:name w:val="xl91"/>
    <w:basedOn w:val="Normal"/>
    <w:rsid w:val="00B265D5"/>
    <w:pPr>
      <w:pBdr>
        <w:top w:val="single" w:sz="4" w:space="0" w:color="000000"/>
      </w:pBdr>
      <w:spacing w:before="100" w:beforeAutospacing="1" w:after="100" w:afterAutospacing="1"/>
      <w:jc w:val="center"/>
    </w:pPr>
    <w:rPr>
      <w:rFonts w:eastAsia="Times New Roman"/>
      <w:sz w:val="18"/>
      <w:szCs w:val="18"/>
    </w:rPr>
  </w:style>
  <w:style w:type="paragraph" w:customStyle="1" w:styleId="xl92">
    <w:name w:val="xl92"/>
    <w:basedOn w:val="Normal"/>
    <w:rsid w:val="00B265D5"/>
    <w:pPr>
      <w:shd w:val="clear" w:color="000000" w:fill="FFFFFF"/>
      <w:spacing w:before="100" w:beforeAutospacing="1" w:after="100" w:afterAutospacing="1"/>
    </w:pPr>
    <w:rPr>
      <w:rFonts w:eastAsia="Times New Roman"/>
      <w:sz w:val="18"/>
      <w:szCs w:val="18"/>
    </w:rPr>
  </w:style>
  <w:style w:type="paragraph" w:customStyle="1" w:styleId="xl93">
    <w:name w:val="xl93"/>
    <w:basedOn w:val="Normal"/>
    <w:rsid w:val="00B265D5"/>
    <w:pPr>
      <w:spacing w:before="100" w:beforeAutospacing="1" w:after="100" w:afterAutospacing="1"/>
      <w:jc w:val="right"/>
    </w:pPr>
    <w:rPr>
      <w:rFonts w:eastAsia="Times New Roman"/>
      <w:sz w:val="18"/>
      <w:szCs w:val="18"/>
    </w:rPr>
  </w:style>
  <w:style w:type="paragraph" w:customStyle="1" w:styleId="xl94">
    <w:name w:val="xl94"/>
    <w:basedOn w:val="Normal"/>
    <w:rsid w:val="00B265D5"/>
    <w:pPr>
      <w:pBdr>
        <w:bottom w:val="single" w:sz="4" w:space="0" w:color="000000"/>
      </w:pBdr>
      <w:shd w:val="clear" w:color="000000" w:fill="FFFFFF"/>
      <w:spacing w:before="100" w:beforeAutospacing="1" w:after="100" w:afterAutospacing="1"/>
    </w:pPr>
    <w:rPr>
      <w:rFonts w:eastAsia="Times New Roman"/>
      <w:sz w:val="18"/>
      <w:szCs w:val="18"/>
    </w:rPr>
  </w:style>
  <w:style w:type="paragraph" w:customStyle="1" w:styleId="xl95">
    <w:name w:val="xl95"/>
    <w:basedOn w:val="Normal"/>
    <w:rsid w:val="00B265D5"/>
    <w:pPr>
      <w:pBdr>
        <w:bottom w:val="single" w:sz="4" w:space="0" w:color="auto"/>
      </w:pBdr>
      <w:spacing w:before="100" w:beforeAutospacing="1" w:after="100" w:afterAutospacing="1"/>
      <w:jc w:val="right"/>
    </w:pPr>
    <w:rPr>
      <w:rFonts w:eastAsia="Times New Roman"/>
      <w:sz w:val="18"/>
      <w:szCs w:val="18"/>
    </w:rPr>
  </w:style>
  <w:style w:type="paragraph" w:customStyle="1" w:styleId="xl96">
    <w:name w:val="xl96"/>
    <w:basedOn w:val="Normal"/>
    <w:rsid w:val="00B265D5"/>
    <w:pPr>
      <w:pBdr>
        <w:top w:val="single" w:sz="4" w:space="0" w:color="auto"/>
      </w:pBdr>
      <w:spacing w:before="100" w:beforeAutospacing="1" w:after="100" w:afterAutospacing="1"/>
      <w:jc w:val="right"/>
    </w:pPr>
    <w:rPr>
      <w:rFonts w:eastAsia="Times New Roman"/>
      <w:sz w:val="18"/>
      <w:szCs w:val="18"/>
    </w:rPr>
  </w:style>
  <w:style w:type="paragraph" w:customStyle="1" w:styleId="xl97">
    <w:name w:val="xl97"/>
    <w:basedOn w:val="Normal"/>
    <w:rsid w:val="00B265D5"/>
    <w:pPr>
      <w:pBdr>
        <w:top w:val="single" w:sz="4" w:space="0" w:color="auto"/>
      </w:pBdr>
      <w:shd w:val="clear" w:color="000000" w:fill="FFFFFF"/>
      <w:spacing w:before="100" w:beforeAutospacing="1" w:after="100" w:afterAutospacing="1"/>
    </w:pPr>
    <w:rPr>
      <w:rFonts w:eastAsia="Times New Roman"/>
      <w:sz w:val="18"/>
      <w:szCs w:val="18"/>
    </w:rPr>
  </w:style>
  <w:style w:type="paragraph" w:customStyle="1" w:styleId="xl98">
    <w:name w:val="xl98"/>
    <w:basedOn w:val="Normal"/>
    <w:rsid w:val="00B265D5"/>
    <w:pPr>
      <w:pBdr>
        <w:top w:val="single" w:sz="4" w:space="0" w:color="auto"/>
      </w:pBdr>
      <w:shd w:val="clear" w:color="000000" w:fill="FFFFFF"/>
      <w:spacing w:before="100" w:beforeAutospacing="1" w:after="100" w:afterAutospacing="1"/>
    </w:pPr>
    <w:rPr>
      <w:rFonts w:eastAsia="Times New Roman"/>
      <w:sz w:val="18"/>
      <w:szCs w:val="18"/>
    </w:rPr>
  </w:style>
  <w:style w:type="paragraph" w:customStyle="1" w:styleId="xl99">
    <w:name w:val="xl99"/>
    <w:basedOn w:val="Normal"/>
    <w:rsid w:val="00B265D5"/>
    <w:pPr>
      <w:pBdr>
        <w:bottom w:val="single" w:sz="4" w:space="0" w:color="000000"/>
      </w:pBdr>
      <w:shd w:val="clear" w:color="000000" w:fill="FFFFFF"/>
      <w:spacing w:before="100" w:beforeAutospacing="1" w:after="100" w:afterAutospacing="1"/>
    </w:pPr>
    <w:rPr>
      <w:rFonts w:eastAsia="Times New Roman"/>
      <w:sz w:val="18"/>
      <w:szCs w:val="18"/>
    </w:rPr>
  </w:style>
  <w:style w:type="paragraph" w:customStyle="1" w:styleId="xl100">
    <w:name w:val="xl100"/>
    <w:basedOn w:val="Normal"/>
    <w:rsid w:val="00B265D5"/>
    <w:pPr>
      <w:pBdr>
        <w:top w:val="single" w:sz="4" w:space="0" w:color="000000"/>
        <w:bottom w:val="single" w:sz="4" w:space="0" w:color="auto"/>
      </w:pBdr>
      <w:shd w:val="clear" w:color="000000" w:fill="FFFFFF"/>
      <w:spacing w:before="100" w:beforeAutospacing="1" w:after="100" w:afterAutospacing="1"/>
    </w:pPr>
    <w:rPr>
      <w:rFonts w:eastAsia="Times New Roman"/>
      <w:sz w:val="18"/>
      <w:szCs w:val="18"/>
    </w:rPr>
  </w:style>
  <w:style w:type="paragraph" w:customStyle="1" w:styleId="xl101">
    <w:name w:val="xl101"/>
    <w:basedOn w:val="Normal"/>
    <w:rsid w:val="00B265D5"/>
    <w:pPr>
      <w:pBdr>
        <w:top w:val="single" w:sz="4" w:space="0" w:color="auto"/>
        <w:bottom w:val="single" w:sz="4" w:space="0" w:color="auto"/>
      </w:pBdr>
      <w:spacing w:before="100" w:beforeAutospacing="1" w:after="100" w:afterAutospacing="1"/>
      <w:jc w:val="right"/>
    </w:pPr>
    <w:rPr>
      <w:rFonts w:eastAsia="Times New Roman"/>
      <w:sz w:val="18"/>
      <w:szCs w:val="18"/>
    </w:rPr>
  </w:style>
  <w:style w:type="paragraph" w:customStyle="1" w:styleId="xl102">
    <w:name w:val="xl102"/>
    <w:basedOn w:val="Normal"/>
    <w:rsid w:val="00B265D5"/>
    <w:pPr>
      <w:pBdr>
        <w:bottom w:val="single" w:sz="4" w:space="0" w:color="auto"/>
      </w:pBdr>
      <w:spacing w:before="100" w:beforeAutospacing="1" w:after="100" w:afterAutospacing="1"/>
      <w:jc w:val="right"/>
    </w:pPr>
    <w:rPr>
      <w:rFonts w:eastAsia="Times New Roman"/>
      <w:sz w:val="18"/>
      <w:szCs w:val="18"/>
    </w:rPr>
  </w:style>
  <w:style w:type="paragraph" w:customStyle="1" w:styleId="xl103">
    <w:name w:val="xl103"/>
    <w:basedOn w:val="Normal"/>
    <w:rsid w:val="00B265D5"/>
    <w:pPr>
      <w:pBdr>
        <w:top w:val="single" w:sz="4" w:space="0" w:color="auto"/>
      </w:pBdr>
      <w:shd w:val="clear" w:color="000000" w:fill="FFFFFF"/>
      <w:spacing w:before="100" w:beforeAutospacing="1" w:after="100" w:afterAutospacing="1"/>
    </w:pPr>
    <w:rPr>
      <w:rFonts w:eastAsia="Times New Roman"/>
      <w:sz w:val="18"/>
      <w:szCs w:val="18"/>
    </w:rPr>
  </w:style>
  <w:style w:type="paragraph" w:customStyle="1" w:styleId="xl104">
    <w:name w:val="xl104"/>
    <w:basedOn w:val="Normal"/>
    <w:rsid w:val="00B265D5"/>
    <w:pPr>
      <w:spacing w:before="100" w:beforeAutospacing="1" w:after="100" w:afterAutospacing="1"/>
    </w:pPr>
    <w:rPr>
      <w:rFonts w:eastAsia="Times New Roman"/>
      <w:sz w:val="18"/>
      <w:szCs w:val="18"/>
    </w:rPr>
  </w:style>
  <w:style w:type="paragraph" w:customStyle="1" w:styleId="xl105">
    <w:name w:val="xl105"/>
    <w:basedOn w:val="Normal"/>
    <w:rsid w:val="00B265D5"/>
    <w:pPr>
      <w:pBdr>
        <w:top w:val="single" w:sz="4" w:space="0" w:color="auto"/>
      </w:pBdr>
      <w:spacing w:before="100" w:beforeAutospacing="1" w:after="100" w:afterAutospacing="1"/>
    </w:pPr>
    <w:rPr>
      <w:rFonts w:eastAsia="Times New Roman"/>
      <w:sz w:val="18"/>
      <w:szCs w:val="18"/>
    </w:rPr>
  </w:style>
  <w:style w:type="paragraph" w:customStyle="1" w:styleId="xl106">
    <w:name w:val="xl106"/>
    <w:basedOn w:val="Normal"/>
    <w:rsid w:val="00B265D5"/>
    <w:pPr>
      <w:pBdr>
        <w:bottom w:val="single" w:sz="4" w:space="0" w:color="auto"/>
      </w:pBdr>
      <w:spacing w:before="100" w:beforeAutospacing="1" w:after="100" w:afterAutospacing="1"/>
    </w:pPr>
    <w:rPr>
      <w:rFonts w:eastAsia="Times New Roman"/>
      <w:sz w:val="18"/>
      <w:szCs w:val="18"/>
    </w:rPr>
  </w:style>
  <w:style w:type="paragraph" w:customStyle="1" w:styleId="xl107">
    <w:name w:val="xl107"/>
    <w:basedOn w:val="Normal"/>
    <w:rsid w:val="00B265D5"/>
    <w:pPr>
      <w:pBdr>
        <w:bottom w:val="double" w:sz="6" w:space="0" w:color="000000"/>
      </w:pBdr>
      <w:spacing w:before="100" w:beforeAutospacing="1" w:after="100" w:afterAutospacing="1"/>
    </w:pPr>
    <w:rPr>
      <w:rFonts w:eastAsia="Times New Roman"/>
      <w:sz w:val="18"/>
      <w:szCs w:val="18"/>
    </w:rPr>
  </w:style>
  <w:style w:type="paragraph" w:customStyle="1" w:styleId="xl108">
    <w:name w:val="xl108"/>
    <w:basedOn w:val="Normal"/>
    <w:rsid w:val="00B265D5"/>
    <w:pPr>
      <w:pBdr>
        <w:bottom w:val="single" w:sz="4" w:space="0" w:color="000000"/>
      </w:pBdr>
      <w:spacing w:before="100" w:beforeAutospacing="1" w:after="100" w:afterAutospacing="1"/>
    </w:pPr>
    <w:rPr>
      <w:rFonts w:eastAsia="Times New Roman"/>
      <w:sz w:val="18"/>
      <w:szCs w:val="18"/>
    </w:rPr>
  </w:style>
  <w:style w:type="paragraph" w:customStyle="1" w:styleId="xl109">
    <w:name w:val="xl109"/>
    <w:basedOn w:val="Normal"/>
    <w:rsid w:val="00B265D5"/>
    <w:pPr>
      <w:spacing w:before="100" w:beforeAutospacing="1" w:after="100" w:afterAutospacing="1"/>
    </w:pPr>
    <w:rPr>
      <w:rFonts w:eastAsia="Times New Roman"/>
      <w:sz w:val="18"/>
      <w:szCs w:val="18"/>
    </w:rPr>
  </w:style>
  <w:style w:type="paragraph" w:customStyle="1" w:styleId="xl110">
    <w:name w:val="xl110"/>
    <w:basedOn w:val="Normal"/>
    <w:rsid w:val="00B265D5"/>
    <w:pPr>
      <w:pBdr>
        <w:bottom w:val="single" w:sz="4" w:space="0" w:color="auto"/>
      </w:pBdr>
      <w:spacing w:before="100" w:beforeAutospacing="1" w:after="100" w:afterAutospacing="1"/>
      <w:jc w:val="center"/>
    </w:pPr>
    <w:rPr>
      <w:rFonts w:eastAsia="Times New Roman"/>
      <w:sz w:val="18"/>
      <w:szCs w:val="18"/>
    </w:rPr>
  </w:style>
  <w:style w:type="paragraph" w:customStyle="1" w:styleId="xl111">
    <w:name w:val="xl111"/>
    <w:basedOn w:val="Normal"/>
    <w:rsid w:val="00B265D5"/>
    <w:pPr>
      <w:spacing w:before="100" w:beforeAutospacing="1" w:after="100" w:afterAutospacing="1"/>
      <w:jc w:val="center"/>
    </w:pPr>
    <w:rPr>
      <w:rFonts w:eastAsia="Times New Roman"/>
      <w:sz w:val="16"/>
      <w:szCs w:val="16"/>
    </w:rPr>
  </w:style>
  <w:style w:type="paragraph" w:customStyle="1" w:styleId="xl112">
    <w:name w:val="xl112"/>
    <w:basedOn w:val="Normal"/>
    <w:rsid w:val="00B265D5"/>
    <w:pPr>
      <w:pBdr>
        <w:bottom w:val="single" w:sz="4" w:space="0" w:color="000000"/>
      </w:pBdr>
      <w:spacing w:before="100" w:beforeAutospacing="1" w:after="100" w:afterAutospacing="1"/>
    </w:pPr>
    <w:rPr>
      <w:rFonts w:eastAsia="Times New Roman"/>
      <w:sz w:val="16"/>
      <w:szCs w:val="16"/>
    </w:rPr>
  </w:style>
  <w:style w:type="paragraph" w:customStyle="1" w:styleId="xl113">
    <w:name w:val="xl113"/>
    <w:basedOn w:val="Normal"/>
    <w:rsid w:val="00B265D5"/>
    <w:pPr>
      <w:pBdr>
        <w:bottom w:val="single" w:sz="4" w:space="0" w:color="000000"/>
      </w:pBdr>
      <w:spacing w:before="100" w:beforeAutospacing="1" w:after="100" w:afterAutospacing="1"/>
    </w:pPr>
    <w:rPr>
      <w:rFonts w:eastAsia="Times New Roman"/>
      <w:b/>
      <w:bCs/>
      <w:sz w:val="16"/>
      <w:szCs w:val="16"/>
    </w:rPr>
  </w:style>
  <w:style w:type="paragraph" w:customStyle="1" w:styleId="xl114">
    <w:name w:val="xl114"/>
    <w:basedOn w:val="Normal"/>
    <w:rsid w:val="00B265D5"/>
    <w:pPr>
      <w:pBdr>
        <w:bottom w:val="single" w:sz="4" w:space="0" w:color="000000"/>
      </w:pBdr>
      <w:spacing w:before="100" w:beforeAutospacing="1" w:after="100" w:afterAutospacing="1"/>
      <w:jc w:val="center"/>
    </w:pPr>
    <w:rPr>
      <w:rFonts w:eastAsia="Times New Roman"/>
      <w:sz w:val="16"/>
      <w:szCs w:val="16"/>
    </w:rPr>
  </w:style>
  <w:style w:type="paragraph" w:customStyle="1" w:styleId="xl115">
    <w:name w:val="xl115"/>
    <w:basedOn w:val="Normal"/>
    <w:rsid w:val="00B265D5"/>
    <w:pPr>
      <w:spacing w:before="100" w:beforeAutospacing="1" w:after="100" w:afterAutospacing="1"/>
    </w:pPr>
    <w:rPr>
      <w:rFonts w:eastAsia="Times New Roman"/>
      <w:sz w:val="16"/>
      <w:szCs w:val="16"/>
    </w:rPr>
  </w:style>
  <w:style w:type="paragraph" w:customStyle="1" w:styleId="xl116">
    <w:name w:val="xl116"/>
    <w:basedOn w:val="Normal"/>
    <w:rsid w:val="00B265D5"/>
    <w:pPr>
      <w:pBdr>
        <w:top w:val="single" w:sz="4" w:space="0" w:color="000000"/>
      </w:pBdr>
      <w:spacing w:before="100" w:beforeAutospacing="1" w:after="100" w:afterAutospacing="1"/>
    </w:pPr>
    <w:rPr>
      <w:rFonts w:eastAsia="Times New Roman"/>
      <w:sz w:val="16"/>
      <w:szCs w:val="16"/>
    </w:rPr>
  </w:style>
  <w:style w:type="paragraph" w:customStyle="1" w:styleId="xl117">
    <w:name w:val="xl117"/>
    <w:basedOn w:val="Normal"/>
    <w:rsid w:val="00B265D5"/>
    <w:pPr>
      <w:pBdr>
        <w:top w:val="single" w:sz="4" w:space="0" w:color="000000"/>
      </w:pBdr>
      <w:spacing w:before="100" w:beforeAutospacing="1" w:after="100" w:afterAutospacing="1"/>
    </w:pPr>
    <w:rPr>
      <w:rFonts w:eastAsia="Times New Roman"/>
      <w:sz w:val="16"/>
      <w:szCs w:val="16"/>
    </w:rPr>
  </w:style>
  <w:style w:type="paragraph" w:customStyle="1" w:styleId="xl118">
    <w:name w:val="xl118"/>
    <w:basedOn w:val="Normal"/>
    <w:rsid w:val="00B265D5"/>
    <w:pPr>
      <w:spacing w:before="100" w:beforeAutospacing="1" w:after="100" w:afterAutospacing="1"/>
    </w:pPr>
    <w:rPr>
      <w:rFonts w:eastAsia="Times New Roman"/>
      <w:sz w:val="16"/>
      <w:szCs w:val="16"/>
    </w:rPr>
  </w:style>
  <w:style w:type="paragraph" w:customStyle="1" w:styleId="xl119">
    <w:name w:val="xl119"/>
    <w:basedOn w:val="Normal"/>
    <w:rsid w:val="00B265D5"/>
    <w:pPr>
      <w:spacing w:before="100" w:beforeAutospacing="1" w:after="100" w:afterAutospacing="1"/>
      <w:jc w:val="right"/>
    </w:pPr>
    <w:rPr>
      <w:rFonts w:eastAsia="Times New Roman"/>
      <w:sz w:val="16"/>
      <w:szCs w:val="16"/>
    </w:rPr>
  </w:style>
  <w:style w:type="paragraph" w:customStyle="1" w:styleId="xl120">
    <w:name w:val="xl120"/>
    <w:basedOn w:val="Normal"/>
    <w:rsid w:val="00B265D5"/>
    <w:pPr>
      <w:spacing w:before="100" w:beforeAutospacing="1" w:after="100" w:afterAutospacing="1"/>
    </w:pPr>
    <w:rPr>
      <w:rFonts w:eastAsia="Times New Roman"/>
      <w:sz w:val="16"/>
      <w:szCs w:val="16"/>
    </w:rPr>
  </w:style>
  <w:style w:type="paragraph" w:customStyle="1" w:styleId="xl121">
    <w:name w:val="xl121"/>
    <w:basedOn w:val="Normal"/>
    <w:rsid w:val="00B265D5"/>
    <w:pPr>
      <w:spacing w:before="100" w:beforeAutospacing="1" w:after="100" w:afterAutospacing="1"/>
    </w:pPr>
    <w:rPr>
      <w:rFonts w:eastAsia="Times New Roman"/>
      <w:sz w:val="16"/>
      <w:szCs w:val="16"/>
    </w:rPr>
  </w:style>
  <w:style w:type="paragraph" w:customStyle="1" w:styleId="xl122">
    <w:name w:val="xl122"/>
    <w:basedOn w:val="Normal"/>
    <w:rsid w:val="00B265D5"/>
    <w:pPr>
      <w:pBdr>
        <w:top w:val="single" w:sz="4" w:space="0" w:color="000000"/>
        <w:bottom w:val="double" w:sz="6" w:space="0" w:color="000000"/>
      </w:pBdr>
      <w:spacing w:before="100" w:beforeAutospacing="1" w:after="100" w:afterAutospacing="1"/>
    </w:pPr>
    <w:rPr>
      <w:rFonts w:eastAsia="Times New Roman"/>
      <w:sz w:val="16"/>
      <w:szCs w:val="16"/>
    </w:rPr>
  </w:style>
  <w:style w:type="paragraph" w:customStyle="1" w:styleId="xl123">
    <w:name w:val="xl123"/>
    <w:basedOn w:val="Normal"/>
    <w:rsid w:val="00B265D5"/>
    <w:pPr>
      <w:pBdr>
        <w:top w:val="single" w:sz="4" w:space="0" w:color="000000"/>
        <w:bottom w:val="double" w:sz="6" w:space="0" w:color="000000"/>
      </w:pBdr>
      <w:spacing w:before="100" w:beforeAutospacing="1" w:after="100" w:afterAutospacing="1"/>
    </w:pPr>
    <w:rPr>
      <w:rFonts w:eastAsia="Times New Roman"/>
      <w:sz w:val="16"/>
      <w:szCs w:val="16"/>
    </w:rPr>
  </w:style>
  <w:style w:type="paragraph" w:customStyle="1" w:styleId="xl124">
    <w:name w:val="xl124"/>
    <w:basedOn w:val="Normal"/>
    <w:rsid w:val="00B265D5"/>
    <w:pPr>
      <w:spacing w:before="100" w:beforeAutospacing="1" w:after="100" w:afterAutospacing="1"/>
    </w:pPr>
    <w:rPr>
      <w:rFonts w:eastAsia="Times New Roman"/>
      <w:sz w:val="16"/>
      <w:szCs w:val="16"/>
    </w:rPr>
  </w:style>
  <w:style w:type="paragraph" w:customStyle="1" w:styleId="xl125">
    <w:name w:val="xl125"/>
    <w:basedOn w:val="Normal"/>
    <w:rsid w:val="00B265D5"/>
    <w:pPr>
      <w:pBdr>
        <w:bottom w:val="single" w:sz="4" w:space="0" w:color="000000"/>
      </w:pBdr>
      <w:spacing w:before="100" w:beforeAutospacing="1" w:after="100" w:afterAutospacing="1"/>
      <w:jc w:val="center"/>
      <w:textAlignment w:val="center"/>
    </w:pPr>
    <w:rPr>
      <w:rFonts w:eastAsia="Times New Roman"/>
      <w:sz w:val="18"/>
      <w:szCs w:val="18"/>
    </w:rPr>
  </w:style>
  <w:style w:type="paragraph" w:customStyle="1" w:styleId="xl126">
    <w:name w:val="xl126"/>
    <w:basedOn w:val="Normal"/>
    <w:rsid w:val="00B265D5"/>
    <w:pPr>
      <w:pBdr>
        <w:top w:val="single" w:sz="4" w:space="0" w:color="auto"/>
        <w:bottom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ormal"/>
    <w:rsid w:val="00B265D5"/>
    <w:pPr>
      <w:pBdr>
        <w:bottom w:val="single" w:sz="4" w:space="0" w:color="auto"/>
      </w:pBdr>
      <w:spacing w:before="100" w:beforeAutospacing="1" w:after="100" w:afterAutospacing="1"/>
      <w:jc w:val="center"/>
    </w:pPr>
    <w:rPr>
      <w:rFonts w:eastAsia="Times New Roman"/>
      <w:sz w:val="18"/>
      <w:szCs w:val="18"/>
    </w:rPr>
  </w:style>
  <w:style w:type="paragraph" w:customStyle="1" w:styleId="xl128">
    <w:name w:val="xl128"/>
    <w:basedOn w:val="Normal"/>
    <w:rsid w:val="00B265D5"/>
    <w:pPr>
      <w:pBdr>
        <w:top w:val="single" w:sz="4" w:space="0" w:color="auto"/>
        <w:left w:val="single" w:sz="4" w:space="0" w:color="auto"/>
        <w:bottom w:val="single" w:sz="4" w:space="0" w:color="auto"/>
      </w:pBdr>
      <w:spacing w:before="100" w:beforeAutospacing="1" w:after="100" w:afterAutospacing="1"/>
      <w:jc w:val="center"/>
    </w:pPr>
    <w:rPr>
      <w:rFonts w:eastAsia="Times New Roman"/>
      <w:sz w:val="18"/>
      <w:szCs w:val="18"/>
    </w:rPr>
  </w:style>
  <w:style w:type="paragraph" w:customStyle="1" w:styleId="xl129">
    <w:name w:val="xl129"/>
    <w:basedOn w:val="Normal"/>
    <w:rsid w:val="00B265D5"/>
    <w:pPr>
      <w:pBdr>
        <w:top w:val="single" w:sz="4" w:space="0" w:color="auto"/>
        <w:bottom w:val="single" w:sz="4" w:space="0" w:color="auto"/>
      </w:pBdr>
      <w:spacing w:before="100" w:beforeAutospacing="1" w:after="100" w:afterAutospacing="1"/>
      <w:jc w:val="center"/>
    </w:pPr>
    <w:rPr>
      <w:rFonts w:eastAsia="Times New Roman"/>
      <w:sz w:val="18"/>
      <w:szCs w:val="18"/>
    </w:rPr>
  </w:style>
  <w:style w:type="paragraph" w:customStyle="1" w:styleId="xl130">
    <w:name w:val="xl130"/>
    <w:basedOn w:val="Normal"/>
    <w:rsid w:val="00B265D5"/>
    <w:pPr>
      <w:pBdr>
        <w:top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31">
    <w:name w:val="xl131"/>
    <w:basedOn w:val="Normal"/>
    <w:rsid w:val="00B265D5"/>
    <w:pPr>
      <w:pBdr>
        <w:bottom w:val="single" w:sz="4" w:space="0" w:color="auto"/>
      </w:pBdr>
      <w:spacing w:before="100" w:beforeAutospacing="1" w:after="100" w:afterAutospacing="1"/>
      <w:jc w:val="center"/>
    </w:pPr>
    <w:rPr>
      <w:rFonts w:eastAsia="Times New Roman"/>
      <w:b/>
      <w:bCs/>
      <w:sz w:val="16"/>
      <w:szCs w:val="16"/>
    </w:rPr>
  </w:style>
  <w:style w:type="paragraph" w:customStyle="1" w:styleId="xl132">
    <w:name w:val="xl132"/>
    <w:basedOn w:val="Normal"/>
    <w:rsid w:val="00B265D5"/>
    <w:pPr>
      <w:pBdr>
        <w:top w:val="single" w:sz="4" w:space="0" w:color="auto"/>
        <w:left w:val="single" w:sz="4" w:space="0" w:color="auto"/>
        <w:bottom w:val="single" w:sz="4" w:space="0" w:color="auto"/>
      </w:pBdr>
      <w:spacing w:before="100" w:beforeAutospacing="1" w:after="100" w:afterAutospacing="1"/>
      <w:jc w:val="center"/>
    </w:pPr>
    <w:rPr>
      <w:rFonts w:eastAsia="Times New Roman"/>
      <w:sz w:val="16"/>
      <w:szCs w:val="16"/>
    </w:rPr>
  </w:style>
  <w:style w:type="paragraph" w:customStyle="1" w:styleId="xl133">
    <w:name w:val="xl133"/>
    <w:basedOn w:val="Normal"/>
    <w:rsid w:val="00B265D5"/>
    <w:pPr>
      <w:pBdr>
        <w:top w:val="single" w:sz="4" w:space="0" w:color="auto"/>
        <w:bottom w:val="single" w:sz="4" w:space="0" w:color="auto"/>
      </w:pBdr>
      <w:spacing w:before="100" w:beforeAutospacing="1" w:after="100" w:afterAutospacing="1"/>
      <w:jc w:val="center"/>
    </w:pPr>
    <w:rPr>
      <w:rFonts w:eastAsia="Times New Roman"/>
      <w:sz w:val="16"/>
      <w:szCs w:val="16"/>
    </w:rPr>
  </w:style>
  <w:style w:type="paragraph" w:customStyle="1" w:styleId="xl134">
    <w:name w:val="xl134"/>
    <w:basedOn w:val="Normal"/>
    <w:rsid w:val="00B265D5"/>
    <w:pPr>
      <w:pBdr>
        <w:top w:val="single" w:sz="4" w:space="0" w:color="auto"/>
        <w:bottom w:val="single" w:sz="4" w:space="0" w:color="auto"/>
        <w:right w:val="single" w:sz="4" w:space="0" w:color="auto"/>
      </w:pBdr>
      <w:spacing w:before="100" w:beforeAutospacing="1" w:after="100" w:afterAutospacing="1"/>
      <w:jc w:val="center"/>
    </w:pPr>
    <w:rPr>
      <w:rFonts w:eastAsia="Times New Roman"/>
      <w:sz w:val="16"/>
      <w:szCs w:val="16"/>
    </w:rPr>
  </w:style>
  <w:style w:type="paragraph" w:customStyle="1" w:styleId="xl135">
    <w:name w:val="xl135"/>
    <w:basedOn w:val="Normal"/>
    <w:rsid w:val="00B265D5"/>
    <w:pPr>
      <w:pBdr>
        <w:top w:val="single" w:sz="4" w:space="0" w:color="auto"/>
        <w:left w:val="single" w:sz="4" w:space="0" w:color="auto"/>
      </w:pBdr>
      <w:spacing w:before="100" w:beforeAutospacing="1" w:after="100" w:afterAutospacing="1"/>
      <w:jc w:val="center"/>
      <w:textAlignment w:val="center"/>
    </w:pPr>
    <w:rPr>
      <w:rFonts w:eastAsia="Times New Roman"/>
      <w:sz w:val="16"/>
      <w:szCs w:val="16"/>
    </w:rPr>
  </w:style>
  <w:style w:type="paragraph" w:customStyle="1" w:styleId="xl136">
    <w:name w:val="xl136"/>
    <w:basedOn w:val="Normal"/>
    <w:rsid w:val="00B265D5"/>
    <w:pPr>
      <w:pBdr>
        <w:top w:val="single" w:sz="4" w:space="0" w:color="auto"/>
      </w:pBdr>
      <w:spacing w:before="100" w:beforeAutospacing="1" w:after="100" w:afterAutospacing="1"/>
      <w:jc w:val="center"/>
      <w:textAlignment w:val="center"/>
    </w:pPr>
    <w:rPr>
      <w:rFonts w:eastAsia="Times New Roman"/>
      <w:sz w:val="16"/>
      <w:szCs w:val="16"/>
    </w:rPr>
  </w:style>
  <w:style w:type="paragraph" w:customStyle="1" w:styleId="xl137">
    <w:name w:val="xl137"/>
    <w:basedOn w:val="Normal"/>
    <w:rsid w:val="00B265D5"/>
    <w:pPr>
      <w:pBdr>
        <w:left w:val="single" w:sz="4" w:space="0" w:color="auto"/>
      </w:pBdr>
      <w:spacing w:before="100" w:beforeAutospacing="1" w:after="100" w:afterAutospacing="1"/>
      <w:jc w:val="center"/>
      <w:textAlignment w:val="center"/>
    </w:pPr>
    <w:rPr>
      <w:rFonts w:eastAsia="Times New Roman"/>
      <w:sz w:val="16"/>
      <w:szCs w:val="16"/>
    </w:rPr>
  </w:style>
  <w:style w:type="paragraph" w:customStyle="1" w:styleId="xl138">
    <w:name w:val="xl138"/>
    <w:basedOn w:val="Normal"/>
    <w:rsid w:val="00B265D5"/>
    <w:pPr>
      <w:spacing w:before="100" w:beforeAutospacing="1" w:after="100" w:afterAutospacing="1"/>
      <w:jc w:val="center"/>
      <w:textAlignment w:val="center"/>
    </w:pPr>
    <w:rPr>
      <w:rFonts w:eastAsia="Times New Roman"/>
      <w:sz w:val="16"/>
      <w:szCs w:val="16"/>
    </w:rPr>
  </w:style>
  <w:style w:type="paragraph" w:customStyle="1" w:styleId="xl139">
    <w:name w:val="xl139"/>
    <w:basedOn w:val="Normal"/>
    <w:rsid w:val="00B265D5"/>
    <w:pPr>
      <w:pBdr>
        <w:left w:val="single" w:sz="4" w:space="0" w:color="auto"/>
        <w:bottom w:val="single" w:sz="4" w:space="0" w:color="auto"/>
      </w:pBdr>
      <w:spacing w:before="100" w:beforeAutospacing="1" w:after="100" w:afterAutospacing="1"/>
      <w:jc w:val="center"/>
      <w:textAlignment w:val="center"/>
    </w:pPr>
    <w:rPr>
      <w:rFonts w:eastAsia="Times New Roman"/>
      <w:sz w:val="16"/>
      <w:szCs w:val="16"/>
    </w:rPr>
  </w:style>
  <w:style w:type="paragraph" w:customStyle="1" w:styleId="xl140">
    <w:name w:val="xl140"/>
    <w:basedOn w:val="Normal"/>
    <w:rsid w:val="00B265D5"/>
    <w:pPr>
      <w:pBdr>
        <w:bottom w:val="single" w:sz="4" w:space="0" w:color="auto"/>
      </w:pBdr>
      <w:spacing w:before="100" w:beforeAutospacing="1" w:after="100" w:afterAutospacing="1"/>
      <w:jc w:val="center"/>
      <w:textAlignment w:val="center"/>
    </w:pPr>
    <w:rPr>
      <w:rFonts w:eastAsia="Times New Roman"/>
      <w:sz w:val="16"/>
      <w:szCs w:val="16"/>
    </w:rPr>
  </w:style>
  <w:style w:type="paragraph" w:customStyle="1" w:styleId="xl141">
    <w:name w:val="xl141"/>
    <w:basedOn w:val="Normal"/>
    <w:rsid w:val="00B265D5"/>
    <w:pPr>
      <w:pBdr>
        <w:top w:val="single" w:sz="4" w:space="0" w:color="auto"/>
      </w:pBdr>
      <w:spacing w:before="100" w:beforeAutospacing="1" w:after="100" w:afterAutospacing="1"/>
      <w:jc w:val="center"/>
      <w:textAlignment w:val="center"/>
    </w:pPr>
    <w:rPr>
      <w:rFonts w:eastAsia="Times New Roman"/>
      <w:sz w:val="16"/>
      <w:szCs w:val="16"/>
    </w:rPr>
  </w:style>
  <w:style w:type="paragraph" w:customStyle="1" w:styleId="xl142">
    <w:name w:val="xl142"/>
    <w:basedOn w:val="Normal"/>
    <w:rsid w:val="00B265D5"/>
    <w:pPr>
      <w:pBdr>
        <w:bottom w:val="single" w:sz="4" w:space="0" w:color="000000"/>
      </w:pBdr>
      <w:spacing w:before="100" w:beforeAutospacing="1" w:after="100" w:afterAutospacing="1"/>
      <w:jc w:val="center"/>
      <w:textAlignment w:val="center"/>
    </w:pPr>
    <w:rPr>
      <w:rFonts w:eastAsia="Times New Roman"/>
      <w:sz w:val="16"/>
      <w:szCs w:val="16"/>
    </w:rPr>
  </w:style>
  <w:style w:type="paragraph" w:customStyle="1" w:styleId="xl143">
    <w:name w:val="xl143"/>
    <w:basedOn w:val="Normal"/>
    <w:rsid w:val="00B265D5"/>
    <w:pPr>
      <w:pBdr>
        <w:top w:val="single" w:sz="4" w:space="0" w:color="auto"/>
        <w:right w:val="single" w:sz="4" w:space="0" w:color="auto"/>
      </w:pBdr>
      <w:spacing w:before="100" w:beforeAutospacing="1" w:after="100" w:afterAutospacing="1"/>
      <w:jc w:val="center"/>
      <w:textAlignment w:val="center"/>
    </w:pPr>
    <w:rPr>
      <w:rFonts w:eastAsia="Times New Roman"/>
      <w:sz w:val="16"/>
      <w:szCs w:val="16"/>
    </w:rPr>
  </w:style>
  <w:style w:type="paragraph" w:customStyle="1" w:styleId="xl144">
    <w:name w:val="xl144"/>
    <w:basedOn w:val="Normal"/>
    <w:rsid w:val="00B265D5"/>
    <w:pPr>
      <w:pBdr>
        <w:bottom w:val="single" w:sz="4" w:space="0" w:color="000000"/>
        <w:right w:val="single" w:sz="4" w:space="0" w:color="auto"/>
      </w:pBdr>
      <w:spacing w:before="100" w:beforeAutospacing="1" w:after="100" w:afterAutospacing="1"/>
      <w:jc w:val="center"/>
      <w:textAlignment w:val="center"/>
    </w:pPr>
    <w:rPr>
      <w:rFonts w:eastAsia="Times New Roman"/>
      <w:sz w:val="16"/>
      <w:szCs w:val="16"/>
    </w:rPr>
  </w:style>
  <w:style w:type="paragraph" w:customStyle="1" w:styleId="xl145">
    <w:name w:val="xl145"/>
    <w:basedOn w:val="Normal"/>
    <w:rsid w:val="00B265D5"/>
    <w:pPr>
      <w:pBdr>
        <w:top w:val="single" w:sz="4" w:space="0" w:color="auto"/>
        <w:left w:val="single" w:sz="4" w:space="0" w:color="auto"/>
      </w:pBdr>
      <w:spacing w:before="100" w:beforeAutospacing="1" w:after="100" w:afterAutospacing="1"/>
      <w:jc w:val="center"/>
      <w:textAlignment w:val="center"/>
    </w:pPr>
    <w:rPr>
      <w:rFonts w:eastAsia="Times New Roman"/>
      <w:sz w:val="16"/>
      <w:szCs w:val="16"/>
    </w:rPr>
  </w:style>
  <w:style w:type="paragraph" w:customStyle="1" w:styleId="xl146">
    <w:name w:val="xl146"/>
    <w:basedOn w:val="Normal"/>
    <w:rsid w:val="00B265D5"/>
    <w:pPr>
      <w:pBdr>
        <w:left w:val="single" w:sz="4" w:space="0" w:color="auto"/>
        <w:bottom w:val="single" w:sz="4" w:space="0" w:color="000000"/>
      </w:pBdr>
      <w:spacing w:before="100" w:beforeAutospacing="1" w:after="100" w:afterAutospacing="1"/>
      <w:jc w:val="center"/>
      <w:textAlignment w:val="center"/>
    </w:pPr>
    <w:rPr>
      <w:rFonts w:eastAsia="Times New Roman"/>
      <w:sz w:val="16"/>
      <w:szCs w:val="16"/>
    </w:rPr>
  </w:style>
  <w:style w:type="paragraph" w:customStyle="1" w:styleId="xl147">
    <w:name w:val="xl147"/>
    <w:basedOn w:val="Normal"/>
    <w:rsid w:val="00B265D5"/>
    <w:pPr>
      <w:pBdr>
        <w:bottom w:val="single" w:sz="4" w:space="0" w:color="auto"/>
      </w:pBdr>
      <w:spacing w:before="100" w:beforeAutospacing="1" w:after="100" w:afterAutospacing="1"/>
      <w:jc w:val="center"/>
    </w:pPr>
    <w:rPr>
      <w:rFonts w:eastAsia="Times New Roman"/>
      <w:b/>
      <w:bCs/>
      <w:sz w:val="18"/>
      <w:szCs w:val="18"/>
    </w:rPr>
  </w:style>
  <w:style w:type="paragraph" w:customStyle="1" w:styleId="xl148">
    <w:name w:val="xl148"/>
    <w:basedOn w:val="Normal"/>
    <w:rsid w:val="00B265D5"/>
    <w:pPr>
      <w:pBdr>
        <w:top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149">
    <w:name w:val="xl149"/>
    <w:basedOn w:val="Normal"/>
    <w:rsid w:val="00B265D5"/>
    <w:pPr>
      <w:pBdr>
        <w:bottom w:val="single" w:sz="4" w:space="0" w:color="000000"/>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150">
    <w:name w:val="xl150"/>
    <w:basedOn w:val="Normal"/>
    <w:rsid w:val="00B265D5"/>
    <w:pPr>
      <w:pBdr>
        <w:top w:val="single" w:sz="4" w:space="0" w:color="auto"/>
      </w:pBdr>
      <w:spacing w:before="100" w:beforeAutospacing="1" w:after="100" w:afterAutospacing="1"/>
      <w:jc w:val="center"/>
      <w:textAlignment w:val="center"/>
    </w:pPr>
    <w:rPr>
      <w:rFonts w:eastAsia="Times New Roman"/>
      <w:sz w:val="18"/>
      <w:szCs w:val="18"/>
    </w:rPr>
  </w:style>
  <w:style w:type="paragraph" w:customStyle="1" w:styleId="xl151">
    <w:name w:val="xl151"/>
    <w:basedOn w:val="Normal"/>
    <w:rsid w:val="00B265D5"/>
    <w:pPr>
      <w:pBdr>
        <w:top w:val="single" w:sz="4" w:space="0" w:color="auto"/>
        <w:left w:val="single" w:sz="4" w:space="0" w:color="auto"/>
      </w:pBdr>
      <w:spacing w:before="100" w:beforeAutospacing="1" w:after="100" w:afterAutospacing="1"/>
      <w:jc w:val="center"/>
      <w:textAlignment w:val="center"/>
    </w:pPr>
    <w:rPr>
      <w:rFonts w:eastAsia="Times New Roman"/>
      <w:sz w:val="18"/>
      <w:szCs w:val="18"/>
    </w:rPr>
  </w:style>
  <w:style w:type="paragraph" w:customStyle="1" w:styleId="xl152">
    <w:name w:val="xl152"/>
    <w:basedOn w:val="Normal"/>
    <w:rsid w:val="00B265D5"/>
    <w:pPr>
      <w:pBdr>
        <w:left w:val="single" w:sz="4" w:space="0" w:color="auto"/>
        <w:bottom w:val="single" w:sz="4" w:space="0" w:color="000000"/>
      </w:pBdr>
      <w:spacing w:before="100" w:beforeAutospacing="1" w:after="100" w:afterAutospacing="1"/>
      <w:jc w:val="center"/>
      <w:textAlignment w:val="center"/>
    </w:pPr>
    <w:rPr>
      <w:rFonts w:eastAsia="Times New Roman"/>
      <w:sz w:val="18"/>
      <w:szCs w:val="18"/>
    </w:rPr>
  </w:style>
  <w:style w:type="paragraph" w:customStyle="1" w:styleId="xl153">
    <w:name w:val="xl153"/>
    <w:basedOn w:val="Normal"/>
    <w:rsid w:val="00B265D5"/>
    <w:pPr>
      <w:pBdr>
        <w:top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54">
    <w:name w:val="xl154"/>
    <w:basedOn w:val="Normal"/>
    <w:rsid w:val="00B265D5"/>
    <w:pPr>
      <w:pBdr>
        <w:top w:val="single" w:sz="4" w:space="0" w:color="auto"/>
        <w:bottom w:val="single" w:sz="4" w:space="0" w:color="auto"/>
      </w:pBdr>
      <w:spacing w:before="100" w:beforeAutospacing="1" w:after="100" w:afterAutospacing="1"/>
      <w:jc w:val="center"/>
    </w:pPr>
    <w:rPr>
      <w:rFonts w:eastAsia="Times New Roman"/>
      <w:sz w:val="16"/>
      <w:szCs w:val="16"/>
    </w:rPr>
  </w:style>
  <w:style w:type="paragraph" w:customStyle="1" w:styleId="xl155">
    <w:name w:val="xl155"/>
    <w:basedOn w:val="Normal"/>
    <w:rsid w:val="00B265D5"/>
    <w:pPr>
      <w:pBdr>
        <w:top w:val="single" w:sz="4" w:space="0" w:color="auto"/>
        <w:bottom w:val="single" w:sz="4" w:space="0" w:color="auto"/>
        <w:right w:val="single" w:sz="4" w:space="0" w:color="auto"/>
      </w:pBdr>
      <w:spacing w:before="100" w:beforeAutospacing="1" w:after="100" w:afterAutospacing="1"/>
      <w:jc w:val="center"/>
    </w:pPr>
    <w:rPr>
      <w:rFonts w:eastAsia="Times New Roman"/>
      <w:sz w:val="16"/>
      <w:szCs w:val="16"/>
    </w:rPr>
  </w:style>
  <w:style w:type="paragraph" w:customStyle="1" w:styleId="xl156">
    <w:name w:val="xl156"/>
    <w:basedOn w:val="Normal"/>
    <w:rsid w:val="00B265D5"/>
    <w:pPr>
      <w:pBdr>
        <w:top w:val="single" w:sz="4" w:space="0" w:color="auto"/>
        <w:left w:val="single" w:sz="4" w:space="0" w:color="auto"/>
      </w:pBdr>
      <w:spacing w:before="100" w:beforeAutospacing="1" w:after="100" w:afterAutospacing="1"/>
      <w:jc w:val="center"/>
      <w:textAlignment w:val="center"/>
    </w:pPr>
    <w:rPr>
      <w:rFonts w:eastAsia="Times New Roman"/>
      <w:sz w:val="18"/>
      <w:szCs w:val="18"/>
    </w:rPr>
  </w:style>
  <w:style w:type="paragraph" w:customStyle="1" w:styleId="xl157">
    <w:name w:val="xl157"/>
    <w:basedOn w:val="Normal"/>
    <w:rsid w:val="00B265D5"/>
    <w:pPr>
      <w:pBdr>
        <w:top w:val="single" w:sz="4" w:space="0" w:color="auto"/>
      </w:pBdr>
      <w:spacing w:before="100" w:beforeAutospacing="1" w:after="100" w:afterAutospacing="1"/>
      <w:jc w:val="center"/>
      <w:textAlignment w:val="center"/>
    </w:pPr>
    <w:rPr>
      <w:rFonts w:eastAsia="Times New Roman"/>
      <w:sz w:val="18"/>
      <w:szCs w:val="18"/>
    </w:rPr>
  </w:style>
  <w:style w:type="paragraph" w:customStyle="1" w:styleId="xl158">
    <w:name w:val="xl158"/>
    <w:basedOn w:val="Normal"/>
    <w:rsid w:val="00B265D5"/>
    <w:pPr>
      <w:pBdr>
        <w:left w:val="single" w:sz="4" w:space="0" w:color="auto"/>
      </w:pBdr>
      <w:spacing w:before="100" w:beforeAutospacing="1" w:after="100" w:afterAutospacing="1"/>
      <w:jc w:val="center"/>
      <w:textAlignment w:val="center"/>
    </w:pPr>
    <w:rPr>
      <w:rFonts w:eastAsia="Times New Roman"/>
      <w:sz w:val="18"/>
      <w:szCs w:val="18"/>
    </w:rPr>
  </w:style>
  <w:style w:type="paragraph" w:customStyle="1" w:styleId="xl159">
    <w:name w:val="xl159"/>
    <w:basedOn w:val="Normal"/>
    <w:rsid w:val="00B265D5"/>
    <w:pPr>
      <w:spacing w:before="100" w:beforeAutospacing="1" w:after="100" w:afterAutospacing="1"/>
      <w:jc w:val="center"/>
      <w:textAlignment w:val="center"/>
    </w:pPr>
    <w:rPr>
      <w:rFonts w:eastAsia="Times New Roman"/>
      <w:sz w:val="18"/>
      <w:szCs w:val="18"/>
    </w:rPr>
  </w:style>
  <w:style w:type="paragraph" w:customStyle="1" w:styleId="xl160">
    <w:name w:val="xl160"/>
    <w:basedOn w:val="Normal"/>
    <w:rsid w:val="00B265D5"/>
    <w:pPr>
      <w:pBdr>
        <w:left w:val="single" w:sz="4" w:space="0" w:color="auto"/>
        <w:bottom w:val="single" w:sz="4" w:space="0" w:color="auto"/>
      </w:pBdr>
      <w:spacing w:before="100" w:beforeAutospacing="1" w:after="100" w:afterAutospacing="1"/>
      <w:jc w:val="center"/>
      <w:textAlignment w:val="center"/>
    </w:pPr>
    <w:rPr>
      <w:rFonts w:eastAsia="Times New Roman"/>
      <w:sz w:val="18"/>
      <w:szCs w:val="18"/>
    </w:rPr>
  </w:style>
  <w:style w:type="paragraph" w:customStyle="1" w:styleId="xl161">
    <w:name w:val="xl161"/>
    <w:basedOn w:val="Normal"/>
    <w:rsid w:val="00B265D5"/>
    <w:pPr>
      <w:pBdr>
        <w:bottom w:val="single" w:sz="4" w:space="0" w:color="auto"/>
      </w:pBdr>
      <w:spacing w:before="100" w:beforeAutospacing="1" w:after="100" w:afterAutospacing="1"/>
      <w:jc w:val="center"/>
      <w:textAlignment w:val="center"/>
    </w:pPr>
    <w:rPr>
      <w:rFonts w:eastAsia="Times New Roman"/>
      <w:sz w:val="18"/>
      <w:szCs w:val="18"/>
    </w:rPr>
  </w:style>
  <w:style w:type="character" w:customStyle="1" w:styleId="BulletCar">
    <w:name w:val="Bullet Car"/>
    <w:link w:val="Bullet"/>
    <w:locked/>
    <w:rsid w:val="00B265D5"/>
    <w:rPr>
      <w:rFonts w:ascii="Times New Roman" w:eastAsia="SimSun" w:hAnsi="Times New Roman"/>
      <w:sz w:val="24"/>
      <w:lang w:val="en-US" w:eastAsia="x-none"/>
    </w:rPr>
  </w:style>
  <w:style w:type="character" w:customStyle="1" w:styleId="st">
    <w:name w:val="st"/>
    <w:rsid w:val="00B265D5"/>
    <w:rPr>
      <w:rFonts w:cs="Times New Roman"/>
    </w:rPr>
  </w:style>
  <w:style w:type="paragraph" w:customStyle="1" w:styleId="Textodebloque1">
    <w:name w:val="Texto de bloque1"/>
    <w:basedOn w:val="Normal"/>
    <w:rsid w:val="00B265D5"/>
    <w:pPr>
      <w:autoSpaceDE/>
      <w:autoSpaceDN/>
      <w:adjustRightInd/>
      <w:ind w:left="284" w:right="284" w:firstLine="709"/>
      <w:jc w:val="both"/>
    </w:pPr>
    <w:rPr>
      <w:rFonts w:ascii="Book Antiqua" w:eastAsia="Times New Roman" w:hAnsi="Book Antiqua"/>
      <w:kern w:val="18"/>
      <w:lang w:val="es-ES" w:eastAsia="es-ES"/>
    </w:rPr>
  </w:style>
  <w:style w:type="paragraph" w:customStyle="1" w:styleId="Sangra2detindependiente1">
    <w:name w:val="Sangría 2 de t. independiente1"/>
    <w:basedOn w:val="Normal"/>
    <w:rsid w:val="00B265D5"/>
    <w:pPr>
      <w:autoSpaceDE/>
      <w:autoSpaceDN/>
      <w:adjustRightInd/>
      <w:ind w:left="284" w:firstLine="709"/>
      <w:jc w:val="both"/>
    </w:pPr>
    <w:rPr>
      <w:rFonts w:ascii="Book Antiqua" w:eastAsia="Times New Roman" w:hAnsi="Book Antiqua"/>
      <w:kern w:val="18"/>
      <w:lang w:val="es-ES" w:eastAsia="es-ES"/>
    </w:rPr>
  </w:style>
  <w:style w:type="paragraph" w:customStyle="1" w:styleId="Saludo1">
    <w:name w:val="Saludo1"/>
    <w:basedOn w:val="Normal"/>
    <w:next w:val="Normal"/>
    <w:rsid w:val="00B265D5"/>
    <w:pPr>
      <w:autoSpaceDE/>
      <w:autoSpaceDN/>
      <w:adjustRightInd/>
      <w:spacing w:before="240" w:after="240" w:line="240" w:lineRule="atLeast"/>
    </w:pPr>
    <w:rPr>
      <w:rFonts w:ascii="Garamond" w:eastAsia="Times New Roman" w:hAnsi="Garamond"/>
      <w:kern w:val="18"/>
      <w:lang w:val="es-ES" w:eastAsia="es-ES"/>
    </w:rPr>
  </w:style>
  <w:style w:type="paragraph" w:customStyle="1" w:styleId="Fecha1">
    <w:name w:val="Fecha1"/>
    <w:basedOn w:val="Normal"/>
    <w:next w:val="Normal"/>
    <w:rsid w:val="00B265D5"/>
    <w:pPr>
      <w:autoSpaceDE/>
      <w:autoSpaceDN/>
      <w:adjustRightInd/>
      <w:spacing w:after="220"/>
      <w:ind w:left="4320"/>
      <w:jc w:val="both"/>
    </w:pPr>
    <w:rPr>
      <w:rFonts w:ascii="Garamond" w:eastAsia="Times New Roman" w:hAnsi="Garamond"/>
      <w:kern w:val="18"/>
      <w:lang w:val="es-ES" w:eastAsia="es-ES"/>
    </w:rPr>
  </w:style>
  <w:style w:type="character" w:customStyle="1" w:styleId="nfasis1">
    <w:name w:val="Énfasis1"/>
    <w:rsid w:val="00B265D5"/>
    <w:rPr>
      <w:caps/>
      <w:sz w:val="18"/>
    </w:rPr>
  </w:style>
  <w:style w:type="paragraph" w:customStyle="1" w:styleId="Documentosadjuntos">
    <w:name w:val="Documentos adjuntos"/>
    <w:basedOn w:val="Normal"/>
    <w:next w:val="Normal"/>
    <w:rsid w:val="00B265D5"/>
    <w:pPr>
      <w:keepNext/>
      <w:keepLines/>
      <w:autoSpaceDE/>
      <w:autoSpaceDN/>
      <w:adjustRightInd/>
      <w:spacing w:before="120" w:after="120" w:line="240" w:lineRule="atLeast"/>
      <w:jc w:val="both"/>
    </w:pPr>
    <w:rPr>
      <w:rFonts w:ascii="Garamond" w:eastAsia="Times New Roman" w:hAnsi="Garamond"/>
      <w:kern w:val="18"/>
      <w:lang w:val="es-ES" w:eastAsia="es-ES"/>
    </w:rPr>
  </w:style>
  <w:style w:type="paragraph" w:customStyle="1" w:styleId="Lneadeatencin">
    <w:name w:val="Línea de atención"/>
    <w:basedOn w:val="Normal"/>
    <w:next w:val="Saludo1"/>
    <w:rsid w:val="00B265D5"/>
    <w:pPr>
      <w:autoSpaceDE/>
      <w:autoSpaceDN/>
      <w:adjustRightInd/>
      <w:spacing w:before="220" w:line="240" w:lineRule="atLeast"/>
    </w:pPr>
    <w:rPr>
      <w:rFonts w:ascii="Garamond" w:eastAsia="Times New Roman" w:hAnsi="Garamond"/>
      <w:kern w:val="18"/>
      <w:lang w:val="es-ES" w:eastAsia="es-ES"/>
    </w:rPr>
  </w:style>
  <w:style w:type="paragraph" w:customStyle="1" w:styleId="ListaCC">
    <w:name w:val="Lista CC"/>
    <w:basedOn w:val="Normal"/>
    <w:rsid w:val="00B265D5"/>
    <w:pPr>
      <w:keepLines/>
      <w:autoSpaceDE/>
      <w:autoSpaceDN/>
      <w:adjustRightInd/>
      <w:spacing w:line="240" w:lineRule="atLeast"/>
      <w:ind w:left="360" w:hanging="360"/>
    </w:pPr>
    <w:rPr>
      <w:rFonts w:ascii="Garamond" w:eastAsia="Times New Roman" w:hAnsi="Garamond"/>
      <w:kern w:val="18"/>
      <w:lang w:val="es-ES" w:eastAsia="es-ES"/>
    </w:rPr>
  </w:style>
  <w:style w:type="paragraph" w:customStyle="1" w:styleId="Organizacin">
    <w:name w:val="Organización"/>
    <w:basedOn w:val="Textoindependiente"/>
    <w:next w:val="Textoindependiente"/>
    <w:rsid w:val="00B265D5"/>
    <w:pPr>
      <w:keepLines/>
      <w:framePr w:w="8640" w:h="1440" w:wrap="notBeside" w:vAnchor="page" w:hAnchor="margin" w:xAlign="center" w:y="889"/>
      <w:autoSpaceDE/>
      <w:autoSpaceDN/>
      <w:adjustRightInd/>
      <w:spacing w:after="40" w:line="240" w:lineRule="atLeast"/>
      <w:jc w:val="center"/>
    </w:pPr>
    <w:rPr>
      <w:rFonts w:ascii="Garamond" w:eastAsia="Times New Roman" w:hAnsi="Garamond"/>
      <w:caps/>
      <w:spacing w:val="75"/>
      <w:kern w:val="18"/>
      <w:sz w:val="21"/>
      <w:lang w:val="es-ES" w:eastAsia="es-ES"/>
    </w:rPr>
  </w:style>
  <w:style w:type="paragraph" w:customStyle="1" w:styleId="Ttulo-base">
    <w:name w:val="Título - base"/>
    <w:basedOn w:val="Textoindependiente"/>
    <w:next w:val="Textoindependiente"/>
    <w:rsid w:val="00B265D5"/>
    <w:pPr>
      <w:keepNext/>
      <w:keepLines/>
      <w:autoSpaceDE/>
      <w:autoSpaceDN/>
      <w:adjustRightInd/>
      <w:spacing w:line="240" w:lineRule="atLeast"/>
      <w:jc w:val="left"/>
    </w:pPr>
    <w:rPr>
      <w:rFonts w:ascii="Garamond" w:eastAsia="Times New Roman" w:hAnsi="Garamond"/>
      <w:kern w:val="20"/>
      <w:lang w:val="es-ES" w:eastAsia="es-ES"/>
    </w:rPr>
  </w:style>
  <w:style w:type="paragraph" w:customStyle="1" w:styleId="Direccininterior">
    <w:name w:val="Dirección interior"/>
    <w:basedOn w:val="Normal"/>
    <w:rsid w:val="00B265D5"/>
    <w:pPr>
      <w:autoSpaceDE/>
      <w:autoSpaceDN/>
      <w:adjustRightInd/>
      <w:spacing w:line="240" w:lineRule="atLeast"/>
    </w:pPr>
    <w:rPr>
      <w:rFonts w:ascii="Garamond" w:eastAsia="Times New Roman" w:hAnsi="Garamond"/>
      <w:kern w:val="18"/>
      <w:lang w:val="es-ES" w:eastAsia="es-ES"/>
    </w:rPr>
  </w:style>
  <w:style w:type="paragraph" w:customStyle="1" w:styleId="Nombredireccin">
    <w:name w:val="Nombre dirección"/>
    <w:basedOn w:val="Direccininterior"/>
    <w:next w:val="Direccininterior"/>
    <w:rsid w:val="00B265D5"/>
    <w:pPr>
      <w:spacing w:before="220"/>
    </w:pPr>
  </w:style>
  <w:style w:type="paragraph" w:customStyle="1" w:styleId="Inicialesdereferencia">
    <w:name w:val="Iniciales de referencia"/>
    <w:basedOn w:val="Normal"/>
    <w:next w:val="Documentosadjuntos"/>
    <w:rsid w:val="00B265D5"/>
    <w:pPr>
      <w:keepNext/>
      <w:autoSpaceDE/>
      <w:autoSpaceDN/>
      <w:adjustRightInd/>
      <w:spacing w:before="220" w:line="240" w:lineRule="atLeast"/>
    </w:pPr>
    <w:rPr>
      <w:rFonts w:ascii="Garamond" w:eastAsia="Times New Roman" w:hAnsi="Garamond"/>
      <w:kern w:val="18"/>
      <w:lang w:val="es-ES" w:eastAsia="es-ES"/>
    </w:rPr>
  </w:style>
  <w:style w:type="paragraph" w:customStyle="1" w:styleId="Instruccionesenvocorreo">
    <w:name w:val="Instrucciones envío correo"/>
    <w:basedOn w:val="Normal"/>
    <w:next w:val="Nombredireccin"/>
    <w:rsid w:val="00B265D5"/>
    <w:pPr>
      <w:keepNext/>
      <w:autoSpaceDE/>
      <w:autoSpaceDN/>
      <w:adjustRightInd/>
      <w:spacing w:after="240" w:line="240" w:lineRule="atLeast"/>
    </w:pPr>
    <w:rPr>
      <w:rFonts w:ascii="Garamond" w:eastAsia="Times New Roman" w:hAnsi="Garamond"/>
      <w:caps/>
      <w:kern w:val="18"/>
      <w:lang w:val="es-ES" w:eastAsia="es-ES"/>
    </w:rPr>
  </w:style>
  <w:style w:type="paragraph" w:customStyle="1" w:styleId="Lneadereferencia">
    <w:name w:val="Línea de referencia"/>
    <w:basedOn w:val="Normal"/>
    <w:next w:val="Instruccionesenvocorreo"/>
    <w:rsid w:val="00B265D5"/>
    <w:pPr>
      <w:keepNext/>
      <w:autoSpaceDE/>
      <w:autoSpaceDN/>
      <w:adjustRightInd/>
      <w:spacing w:after="240" w:line="240" w:lineRule="atLeast"/>
    </w:pPr>
    <w:rPr>
      <w:rFonts w:ascii="Garamond" w:eastAsia="Times New Roman" w:hAnsi="Garamond"/>
      <w:kern w:val="18"/>
      <w:lang w:val="es-ES" w:eastAsia="es-ES"/>
    </w:rPr>
  </w:style>
  <w:style w:type="paragraph" w:customStyle="1" w:styleId="Encabezadoprimero">
    <w:name w:val="Encabezado primero"/>
    <w:basedOn w:val="Encabezado"/>
    <w:rsid w:val="00B265D5"/>
    <w:pPr>
      <w:keepLines/>
      <w:tabs>
        <w:tab w:val="clear" w:pos="4252"/>
        <w:tab w:val="clear" w:pos="8504"/>
        <w:tab w:val="center" w:pos="4320"/>
        <w:tab w:val="right" w:pos="8640"/>
      </w:tabs>
      <w:autoSpaceDE/>
      <w:autoSpaceDN/>
      <w:adjustRightInd/>
      <w:spacing w:after="880" w:line="240" w:lineRule="atLeast"/>
    </w:pPr>
    <w:rPr>
      <w:rFonts w:ascii="Garamond" w:eastAsia="Times New Roman" w:hAnsi="Garamond"/>
      <w:smallCaps/>
      <w:kern w:val="18"/>
      <w:lang w:val="es-ES" w:eastAsia="x-none"/>
    </w:rPr>
  </w:style>
  <w:style w:type="paragraph" w:customStyle="1" w:styleId="Firmaorganizacin">
    <w:name w:val="Firma organización"/>
    <w:basedOn w:val="Firma"/>
    <w:next w:val="Inicialesdereferencia"/>
    <w:rsid w:val="00B265D5"/>
    <w:pPr>
      <w:keepNext/>
      <w:spacing w:line="240" w:lineRule="atLeast"/>
    </w:pPr>
    <w:rPr>
      <w:rFonts w:ascii="Garamond" w:hAnsi="Garamond"/>
      <w:kern w:val="18"/>
      <w:lang w:val="es-ES"/>
    </w:rPr>
  </w:style>
  <w:style w:type="paragraph" w:customStyle="1" w:styleId="Firmapuesto">
    <w:name w:val="Firma puesto"/>
    <w:basedOn w:val="Firma"/>
    <w:next w:val="Firmaorganizacin"/>
    <w:rsid w:val="00B265D5"/>
    <w:pPr>
      <w:keepNext/>
      <w:spacing w:line="240" w:lineRule="atLeast"/>
    </w:pPr>
    <w:rPr>
      <w:rFonts w:ascii="Garamond" w:hAnsi="Garamond"/>
      <w:kern w:val="18"/>
      <w:lang w:val="es-ES"/>
    </w:rPr>
  </w:style>
  <w:style w:type="character" w:customStyle="1" w:styleId="Eslogan">
    <w:name w:val="Eslogan"/>
    <w:rsid w:val="00B265D5"/>
    <w:rPr>
      <w:i/>
      <w:spacing w:val="70"/>
    </w:rPr>
  </w:style>
  <w:style w:type="paragraph" w:customStyle="1" w:styleId="Lneadeasunto">
    <w:name w:val="Línea de asunto"/>
    <w:basedOn w:val="Normal"/>
    <w:next w:val="Textoindependiente"/>
    <w:rsid w:val="00B265D5"/>
    <w:pPr>
      <w:autoSpaceDE/>
      <w:autoSpaceDN/>
      <w:adjustRightInd/>
      <w:spacing w:after="180" w:line="240" w:lineRule="atLeast"/>
      <w:ind w:left="360" w:hanging="360"/>
    </w:pPr>
    <w:rPr>
      <w:rFonts w:ascii="Garamond" w:eastAsia="Times New Roman" w:hAnsi="Garamond"/>
      <w:caps/>
      <w:kern w:val="18"/>
      <w:sz w:val="21"/>
      <w:lang w:val="es-ES" w:eastAsia="es-ES"/>
    </w:rPr>
  </w:style>
  <w:style w:type="paragraph" w:customStyle="1" w:styleId="Sangra3detindependiente1">
    <w:name w:val="Sangría 3 de t. independiente1"/>
    <w:basedOn w:val="Normal"/>
    <w:rsid w:val="00B265D5"/>
    <w:pPr>
      <w:tabs>
        <w:tab w:val="left" w:pos="567"/>
      </w:tabs>
      <w:autoSpaceDE/>
      <w:autoSpaceDN/>
      <w:adjustRightInd/>
      <w:ind w:left="1134" w:hanging="567"/>
      <w:jc w:val="both"/>
    </w:pPr>
    <w:rPr>
      <w:rFonts w:ascii="Book Antiqua" w:eastAsia="Times New Roman" w:hAnsi="Book Antiqua"/>
      <w:kern w:val="18"/>
      <w:lang w:val="es-ES" w:eastAsia="es-ES"/>
    </w:rPr>
  </w:style>
  <w:style w:type="paragraph" w:customStyle="1" w:styleId="novedad">
    <w:name w:val="novedad"/>
    <w:basedOn w:val="Normal"/>
    <w:rsid w:val="00B265D5"/>
    <w:pPr>
      <w:shd w:val="clear" w:color="auto" w:fill="FFFFFF"/>
      <w:autoSpaceDE/>
      <w:autoSpaceDN/>
      <w:adjustRightInd/>
      <w:jc w:val="both"/>
    </w:pPr>
    <w:rPr>
      <w:rFonts w:ascii="Arial" w:eastAsia="Times New Roman" w:hAnsi="Arial" w:cs="Arial"/>
      <w:color w:val="666465"/>
      <w:sz w:val="17"/>
      <w:szCs w:val="17"/>
      <w:lang w:val="es-ES" w:eastAsia="es-ES"/>
    </w:rPr>
  </w:style>
  <w:style w:type="paragraph" w:customStyle="1" w:styleId="bodytext210">
    <w:name w:val="bodytext21"/>
    <w:basedOn w:val="Normal"/>
    <w:rsid w:val="00B265D5"/>
    <w:pPr>
      <w:autoSpaceDE/>
      <w:autoSpaceDN/>
      <w:adjustRightInd/>
      <w:ind w:left="284" w:firstLine="709"/>
      <w:jc w:val="both"/>
    </w:pPr>
    <w:rPr>
      <w:rFonts w:ascii="Book Antiqua" w:eastAsia="Times New Roman" w:hAnsi="Book Antiqua"/>
      <w:lang w:val="es-ES" w:eastAsia="es-ES"/>
    </w:rPr>
  </w:style>
  <w:style w:type="paragraph" w:customStyle="1" w:styleId="s8-3675">
    <w:name w:val="s8-3675"/>
    <w:basedOn w:val="Normal"/>
    <w:rsid w:val="00B265D5"/>
    <w:pPr>
      <w:autoSpaceDE/>
      <w:autoSpaceDN/>
      <w:adjustRightInd/>
      <w:ind w:firstLine="567"/>
      <w:jc w:val="both"/>
    </w:pPr>
    <w:rPr>
      <w:rFonts w:ascii="Arial" w:eastAsia="Times New Roman" w:hAnsi="Arial" w:cs="Arial"/>
      <w:lang w:val="es-ES" w:eastAsia="es-ES"/>
    </w:rPr>
  </w:style>
  <w:style w:type="paragraph" w:customStyle="1" w:styleId="s13-3675">
    <w:name w:val="s13-3675"/>
    <w:basedOn w:val="Normal"/>
    <w:rsid w:val="00B265D5"/>
    <w:pPr>
      <w:autoSpaceDE/>
      <w:autoSpaceDN/>
      <w:adjustRightInd/>
      <w:ind w:firstLine="567"/>
      <w:jc w:val="both"/>
    </w:pPr>
    <w:rPr>
      <w:rFonts w:ascii="Arial" w:eastAsia="Times New Roman" w:hAnsi="Arial" w:cs="Arial"/>
      <w:color w:val="FF0000"/>
      <w:lang w:val="es-ES" w:eastAsia="es-ES"/>
    </w:rPr>
  </w:style>
  <w:style w:type="paragraph" w:customStyle="1" w:styleId="s30-3675">
    <w:name w:val="s30-3675"/>
    <w:basedOn w:val="Normal"/>
    <w:rsid w:val="00B265D5"/>
    <w:pPr>
      <w:autoSpaceDE/>
      <w:autoSpaceDN/>
      <w:adjustRightInd/>
      <w:ind w:firstLine="567"/>
      <w:jc w:val="both"/>
    </w:pPr>
    <w:rPr>
      <w:rFonts w:eastAsia="Times New Roman"/>
      <w:sz w:val="24"/>
      <w:szCs w:val="24"/>
      <w:lang w:val="es-ES" w:eastAsia="es-ES"/>
    </w:rPr>
  </w:style>
  <w:style w:type="character" w:customStyle="1" w:styleId="FooterChar">
    <w:name w:val="Footer Char"/>
    <w:semiHidden/>
    <w:locked/>
    <w:rsid w:val="00B265D5"/>
    <w:rPr>
      <w:sz w:val="24"/>
      <w:lang w:val="es-ES" w:eastAsia="es-ES"/>
    </w:rPr>
  </w:style>
  <w:style w:type="character" w:customStyle="1" w:styleId="CarCar4">
    <w:name w:val="Car Car4"/>
    <w:rsid w:val="00B265D5"/>
    <w:rPr>
      <w:rFonts w:ascii="Garamond" w:hAnsi="Garamond"/>
      <w:kern w:val="18"/>
      <w:lang w:val="es-ES" w:eastAsia="es-ES"/>
    </w:rPr>
  </w:style>
  <w:style w:type="character" w:customStyle="1" w:styleId="CarCar9">
    <w:name w:val="Car Car9"/>
    <w:rsid w:val="00B265D5"/>
    <w:rPr>
      <w:rFonts w:ascii="Garamond" w:hAnsi="Garamond"/>
      <w:kern w:val="18"/>
      <w:lang w:val="es-ES" w:eastAsia="es-ES"/>
    </w:rPr>
  </w:style>
  <w:style w:type="paragraph" w:customStyle="1" w:styleId="s5">
    <w:name w:val="s5"/>
    <w:basedOn w:val="Normal"/>
    <w:rsid w:val="00B265D5"/>
    <w:pPr>
      <w:autoSpaceDE/>
      <w:autoSpaceDN/>
      <w:adjustRightInd/>
      <w:jc w:val="both"/>
    </w:pPr>
    <w:rPr>
      <w:rFonts w:ascii="Arial" w:eastAsia="Times New Roman" w:hAnsi="Arial" w:cs="Arial"/>
      <w:lang w:val="es-ES" w:eastAsia="es-ES"/>
    </w:rPr>
  </w:style>
  <w:style w:type="paragraph" w:customStyle="1" w:styleId="s16">
    <w:name w:val="s16"/>
    <w:basedOn w:val="Normal"/>
    <w:rsid w:val="00B265D5"/>
    <w:pPr>
      <w:autoSpaceDE/>
      <w:autoSpaceDN/>
      <w:adjustRightInd/>
      <w:ind w:left="680" w:hanging="57"/>
      <w:jc w:val="both"/>
    </w:pPr>
    <w:rPr>
      <w:rFonts w:ascii="Arial" w:eastAsia="Times New Roman" w:hAnsi="Arial" w:cs="Arial"/>
      <w:lang w:val="es-ES" w:eastAsia="es-ES"/>
    </w:rPr>
  </w:style>
  <w:style w:type="paragraph" w:customStyle="1" w:styleId="s2-3675">
    <w:name w:val="s2-3675"/>
    <w:basedOn w:val="Normal"/>
    <w:rsid w:val="00B265D5"/>
    <w:pPr>
      <w:autoSpaceDE/>
      <w:autoSpaceDN/>
      <w:adjustRightInd/>
      <w:ind w:firstLine="284"/>
      <w:jc w:val="both"/>
    </w:pPr>
    <w:rPr>
      <w:rFonts w:ascii="Arial" w:eastAsia="Times New Roman" w:hAnsi="Arial" w:cs="Arial"/>
    </w:rPr>
  </w:style>
  <w:style w:type="character" w:customStyle="1" w:styleId="CarCar11">
    <w:name w:val="Car Car11"/>
    <w:rsid w:val="00B265D5"/>
    <w:rPr>
      <w:rFonts w:ascii="Garamond" w:hAnsi="Garamond"/>
      <w:caps/>
      <w:kern w:val="18"/>
      <w:sz w:val="21"/>
      <w:lang w:val="es-ES" w:eastAsia="es-ES"/>
    </w:rPr>
  </w:style>
  <w:style w:type="paragraph" w:customStyle="1" w:styleId="s14">
    <w:name w:val="s14"/>
    <w:basedOn w:val="Normal"/>
    <w:rsid w:val="00B265D5"/>
    <w:pPr>
      <w:autoSpaceDE/>
      <w:autoSpaceDN/>
      <w:adjustRightInd/>
    </w:pPr>
    <w:rPr>
      <w:rFonts w:eastAsia="Times New Roman"/>
      <w:color w:val="333333"/>
    </w:rPr>
  </w:style>
  <w:style w:type="paragraph" w:customStyle="1" w:styleId="s17">
    <w:name w:val="s17"/>
    <w:basedOn w:val="Normal"/>
    <w:rsid w:val="00B265D5"/>
    <w:pPr>
      <w:autoSpaceDE/>
      <w:autoSpaceDN/>
      <w:adjustRightInd/>
    </w:pPr>
    <w:rPr>
      <w:rFonts w:eastAsia="Times New Roman"/>
      <w:color w:val="333333"/>
    </w:rPr>
  </w:style>
  <w:style w:type="paragraph" w:customStyle="1" w:styleId="Textoindependiente24">
    <w:name w:val="Texto independiente 24"/>
    <w:basedOn w:val="Normal"/>
    <w:rsid w:val="00B265D5"/>
    <w:pPr>
      <w:autoSpaceDE/>
      <w:autoSpaceDN/>
      <w:adjustRightInd/>
      <w:ind w:left="284" w:firstLine="709"/>
      <w:jc w:val="both"/>
    </w:pPr>
    <w:rPr>
      <w:rFonts w:ascii="Book Antiqua" w:eastAsia="Times New Roman" w:hAnsi="Book Antiqua"/>
      <w:kern w:val="18"/>
      <w:lang w:val="es-ES" w:eastAsia="es-ES"/>
    </w:rPr>
  </w:style>
  <w:style w:type="paragraph" w:customStyle="1" w:styleId="Normal10">
    <w:name w:val="Normal 10"/>
    <w:rsid w:val="00B265D5"/>
    <w:pPr>
      <w:spacing w:after="120"/>
      <w:jc w:val="both"/>
    </w:pPr>
    <w:rPr>
      <w:rFonts w:ascii="Times New Roman" w:eastAsia="MS Mincho" w:hAnsi="Times New Roman"/>
      <w:lang w:val="es-ES"/>
    </w:rPr>
  </w:style>
  <w:style w:type="paragraph" w:customStyle="1" w:styleId="CarCarCarCarCarCar1CarCarCarCarCarCarCarCarCarCarCarCarCarCarCar1Car">
    <w:name w:val="Car Car Car Car Car Car1 Car Car Car Car Car Car Car Car Car Car Car Car Car Car Car1 Car"/>
    <w:basedOn w:val="Normal"/>
    <w:rsid w:val="00B265D5"/>
    <w:pPr>
      <w:spacing w:after="160" w:line="240" w:lineRule="exact"/>
    </w:pPr>
    <w:rPr>
      <w:rFonts w:ascii="Verdana" w:eastAsia="PMingLiU" w:hAnsi="Verdana"/>
    </w:rPr>
  </w:style>
  <w:style w:type="paragraph" w:customStyle="1" w:styleId="Bullet39Sgl">
    <w:name w:val="Bullet .39 Sgl"/>
    <w:basedOn w:val="Normal"/>
    <w:rsid w:val="00B265D5"/>
    <w:pPr>
      <w:tabs>
        <w:tab w:val="num" w:pos="360"/>
        <w:tab w:val="left" w:pos="850"/>
      </w:tabs>
      <w:spacing w:after="240"/>
    </w:pPr>
    <w:rPr>
      <w:rFonts w:eastAsia="Times New Roman"/>
      <w:sz w:val="22"/>
      <w:szCs w:val="22"/>
    </w:rPr>
  </w:style>
  <w:style w:type="paragraph" w:customStyle="1" w:styleId="Line">
    <w:name w:val="Line"/>
    <w:basedOn w:val="Normal"/>
    <w:rsid w:val="00B265D5"/>
    <w:pPr>
      <w:ind w:left="4003" w:right="3874"/>
      <w:jc w:val="center"/>
    </w:pPr>
    <w:rPr>
      <w:rFonts w:eastAsia="Times New Roman"/>
      <w:b/>
      <w:bCs/>
      <w:i/>
      <w:iCs/>
    </w:rPr>
  </w:style>
  <w:style w:type="character" w:customStyle="1" w:styleId="TABLES10PT">
    <w:name w:val="TABLES10PT"/>
    <w:rsid w:val="00B265D5"/>
    <w:rPr>
      <w:rFonts w:ascii="Times New Roman" w:hAnsi="Times New Roman"/>
      <w:sz w:val="20"/>
    </w:rPr>
  </w:style>
  <w:style w:type="paragraph" w:customStyle="1" w:styleId="CPNormalLeft">
    <w:name w:val="CPNormalLeft"/>
    <w:basedOn w:val="CPNormal"/>
    <w:rsid w:val="00B265D5"/>
    <w:pPr>
      <w:tabs>
        <w:tab w:val="clear" w:pos="567"/>
      </w:tabs>
      <w:spacing w:line="240" w:lineRule="auto"/>
      <w:ind w:firstLine="0"/>
      <w:jc w:val="left"/>
    </w:pPr>
    <w:rPr>
      <w:sz w:val="21"/>
      <w:szCs w:val="21"/>
    </w:rPr>
  </w:style>
  <w:style w:type="paragraph" w:customStyle="1" w:styleId="CPN-Leftbold">
    <w:name w:val="CPN-Left/bold"/>
    <w:basedOn w:val="CPNNormal"/>
    <w:rsid w:val="00B265D5"/>
    <w:pPr>
      <w:keepNext/>
      <w:keepLines/>
      <w:tabs>
        <w:tab w:val="clear" w:pos="-720"/>
      </w:tabs>
      <w:ind w:firstLine="0"/>
    </w:pPr>
    <w:rPr>
      <w:rFonts w:eastAsia="Times New Roman"/>
      <w:b/>
      <w:bCs/>
    </w:rPr>
  </w:style>
  <w:style w:type="paragraph" w:customStyle="1" w:styleId="CPTableText">
    <w:name w:val="CPTableText"/>
    <w:basedOn w:val="CPNormal"/>
    <w:rsid w:val="00B265D5"/>
    <w:pPr>
      <w:widowControl/>
      <w:ind w:firstLine="0"/>
    </w:pPr>
  </w:style>
  <w:style w:type="paragraph" w:customStyle="1" w:styleId="Tablealpha">
    <w:name w:val="Table alpha"/>
    <w:basedOn w:val="Normal"/>
    <w:rsid w:val="00B265D5"/>
    <w:pPr>
      <w:tabs>
        <w:tab w:val="num" w:pos="567"/>
      </w:tabs>
      <w:spacing w:before="60" w:after="60" w:line="290" w:lineRule="auto"/>
      <w:ind w:left="567" w:hanging="567"/>
    </w:pPr>
    <w:rPr>
      <w:rFonts w:ascii="Arial" w:eastAsia="Times New Roman" w:hAnsi="Arial" w:cs="Arial"/>
      <w:kern w:val="20"/>
      <w:lang w:val="en-GB"/>
    </w:rPr>
  </w:style>
  <w:style w:type="paragraph" w:customStyle="1" w:styleId="ListExh">
    <w:name w:val="List Exh."/>
    <w:basedOn w:val="Normal"/>
    <w:next w:val="Normal"/>
    <w:rsid w:val="00B265D5"/>
    <w:pPr>
      <w:tabs>
        <w:tab w:val="num" w:pos="360"/>
      </w:tabs>
      <w:spacing w:after="240"/>
    </w:pPr>
    <w:rPr>
      <w:rFonts w:eastAsia="Times New Roman"/>
      <w:noProof/>
    </w:rPr>
  </w:style>
  <w:style w:type="paragraph" w:customStyle="1" w:styleId="Title10">
    <w:name w:val="Title 10"/>
    <w:basedOn w:val="Normal"/>
    <w:rsid w:val="00B265D5"/>
    <w:pPr>
      <w:spacing w:after="60"/>
      <w:jc w:val="center"/>
    </w:pPr>
    <w:rPr>
      <w:rFonts w:eastAsia="Times New Roman"/>
    </w:rPr>
  </w:style>
  <w:style w:type="paragraph" w:customStyle="1" w:styleId="TABLENOTESLEFTJ">
    <w:name w:val="TABLE NOTES LEFT J"/>
    <w:basedOn w:val="TABLENOTES2"/>
    <w:rsid w:val="00B265D5"/>
    <w:rPr>
      <w:sz w:val="20"/>
      <w:szCs w:val="20"/>
    </w:rPr>
  </w:style>
  <w:style w:type="paragraph" w:customStyle="1" w:styleId="TABLENOTES2">
    <w:name w:val="TABLE NOTES"/>
    <w:basedOn w:val="Normal"/>
    <w:next w:val="Normal"/>
    <w:rsid w:val="00B265D5"/>
    <w:pPr>
      <w:ind w:left="432" w:hanging="432"/>
    </w:pPr>
    <w:rPr>
      <w:rFonts w:eastAsia="Times New Roman"/>
      <w:sz w:val="14"/>
      <w:szCs w:val="14"/>
    </w:rPr>
  </w:style>
  <w:style w:type="paragraph" w:customStyle="1" w:styleId="CPN-Ctr-bold">
    <w:name w:val="CPN-Ctr-bold"/>
    <w:basedOn w:val="Normal"/>
    <w:rsid w:val="00B265D5"/>
    <w:pPr>
      <w:keepNext/>
      <w:keepLines/>
      <w:tabs>
        <w:tab w:val="left" w:pos="567"/>
      </w:tabs>
      <w:spacing w:after="240" w:line="230" w:lineRule="exact"/>
      <w:jc w:val="center"/>
    </w:pPr>
    <w:rPr>
      <w:rFonts w:eastAsia="Times New Roman"/>
      <w:b/>
      <w:bCs/>
      <w:sz w:val="22"/>
      <w:szCs w:val="22"/>
    </w:rPr>
  </w:style>
  <w:style w:type="paragraph" w:customStyle="1" w:styleId="LISTIB">
    <w:name w:val="LISTIB"/>
    <w:basedOn w:val="Normal"/>
    <w:rsid w:val="00B265D5"/>
    <w:pPr>
      <w:keepNext/>
      <w:spacing w:after="240"/>
      <w:ind w:left="720"/>
    </w:pPr>
    <w:rPr>
      <w:rFonts w:eastAsia="Times New Roman"/>
      <w:b/>
      <w:bCs/>
      <w:i/>
      <w:iCs/>
      <w:sz w:val="22"/>
      <w:szCs w:val="22"/>
    </w:rPr>
  </w:style>
  <w:style w:type="paragraph" w:customStyle="1" w:styleId="openingparas">
    <w:name w:val="opening paras"/>
    <w:basedOn w:val="Normal"/>
    <w:rsid w:val="00B265D5"/>
    <w:pPr>
      <w:spacing w:after="120"/>
      <w:jc w:val="both"/>
    </w:pPr>
    <w:rPr>
      <w:rFonts w:ascii="Arial" w:eastAsia="Times New Roman" w:hAnsi="Arial" w:cs="Arial"/>
      <w:sz w:val="18"/>
      <w:szCs w:val="18"/>
    </w:rPr>
  </w:style>
  <w:style w:type="paragraph" w:customStyle="1" w:styleId="CPTableCol-1">
    <w:name w:val="CPTableCol-1"/>
    <w:basedOn w:val="CPTableText"/>
    <w:rsid w:val="00B265D5"/>
    <w:pPr>
      <w:widowControl w:val="0"/>
      <w:tabs>
        <w:tab w:val="clear" w:pos="567"/>
        <w:tab w:val="right" w:leader="dot" w:pos="2970"/>
      </w:tabs>
      <w:spacing w:after="0" w:line="240" w:lineRule="auto"/>
      <w:jc w:val="left"/>
    </w:pPr>
    <w:rPr>
      <w:rFonts w:ascii="Courier" w:hAnsi="Courier"/>
      <w:sz w:val="20"/>
      <w:szCs w:val="20"/>
    </w:rPr>
  </w:style>
  <w:style w:type="paragraph" w:customStyle="1" w:styleId="WTable9pt">
    <w:name w:val="WTable 9pt"/>
    <w:basedOn w:val="Normal"/>
    <w:rsid w:val="00B265D5"/>
    <w:pPr>
      <w:tabs>
        <w:tab w:val="left" w:pos="144"/>
      </w:tabs>
    </w:pPr>
    <w:rPr>
      <w:rFonts w:eastAsia="Times New Roman"/>
      <w:sz w:val="18"/>
      <w:szCs w:val="18"/>
    </w:rPr>
  </w:style>
  <w:style w:type="paragraph" w:customStyle="1" w:styleId="CPN-ItalicIndentbold">
    <w:name w:val="CPN-Italic/Indent/bold"/>
    <w:basedOn w:val="Normal"/>
    <w:rsid w:val="00B265D5"/>
    <w:pPr>
      <w:keepNext/>
      <w:keepLines/>
      <w:tabs>
        <w:tab w:val="left" w:pos="567"/>
      </w:tabs>
      <w:spacing w:after="180" w:line="240" w:lineRule="exact"/>
      <w:ind w:firstLine="540"/>
      <w:jc w:val="both"/>
    </w:pPr>
    <w:rPr>
      <w:rFonts w:eastAsia="Times New Roman"/>
      <w:b/>
      <w:bCs/>
      <w:noProof/>
      <w:sz w:val="21"/>
      <w:szCs w:val="21"/>
    </w:rPr>
  </w:style>
  <w:style w:type="paragraph" w:customStyle="1" w:styleId="TableHead">
    <w:name w:val="TableHead"/>
    <w:basedOn w:val="Normal"/>
    <w:rsid w:val="00B265D5"/>
    <w:pPr>
      <w:widowControl w:val="0"/>
      <w:tabs>
        <w:tab w:val="center" w:pos="2340"/>
        <w:tab w:val="center" w:pos="4050"/>
      </w:tabs>
    </w:pPr>
    <w:rPr>
      <w:rFonts w:eastAsia="Times New Roman"/>
      <w:b/>
      <w:bCs/>
      <w:sz w:val="18"/>
      <w:szCs w:val="18"/>
    </w:rPr>
  </w:style>
  <w:style w:type="paragraph" w:customStyle="1" w:styleId="CPN-LeftItalBld">
    <w:name w:val="CPN-Left/Ital/Bld"/>
    <w:basedOn w:val="Normal"/>
    <w:rsid w:val="00B265D5"/>
    <w:pPr>
      <w:keepNext/>
      <w:keepLines/>
      <w:spacing w:after="240"/>
      <w:jc w:val="both"/>
    </w:pPr>
    <w:rPr>
      <w:rFonts w:eastAsia="Times New Roman"/>
      <w:b/>
      <w:bCs/>
      <w:i/>
      <w:iCs/>
      <w:noProof/>
      <w:sz w:val="21"/>
      <w:szCs w:val="21"/>
    </w:rPr>
  </w:style>
  <w:style w:type="paragraph" w:customStyle="1" w:styleId="CPC-Bold">
    <w:name w:val="CPC-Bold"/>
    <w:basedOn w:val="Normal"/>
    <w:rsid w:val="00B265D5"/>
    <w:pPr>
      <w:overflowPunct w:val="0"/>
      <w:spacing w:after="480"/>
      <w:jc w:val="center"/>
      <w:textAlignment w:val="baseline"/>
    </w:pPr>
    <w:rPr>
      <w:rFonts w:ascii="Courier" w:eastAsia="Times New Roman" w:hAnsi="Courier"/>
      <w:b/>
      <w:bCs/>
    </w:rPr>
  </w:style>
  <w:style w:type="paragraph" w:customStyle="1" w:styleId="Tableline0">
    <w:name w:val="Tableline"/>
    <w:basedOn w:val="Normal"/>
    <w:rsid w:val="00B265D5"/>
    <w:pPr>
      <w:widowControl w:val="0"/>
      <w:pBdr>
        <w:bottom w:val="single" w:sz="4" w:space="1" w:color="auto"/>
      </w:pBdr>
      <w:ind w:right="7488"/>
    </w:pPr>
    <w:rPr>
      <w:rFonts w:eastAsia="Times New Roman"/>
      <w:sz w:val="22"/>
      <w:szCs w:val="22"/>
    </w:rPr>
  </w:style>
  <w:style w:type="paragraph" w:customStyle="1" w:styleId="BulletBodyText">
    <w:name w:val="Bullet Body Text"/>
    <w:basedOn w:val="Sangradetextonormal"/>
    <w:rsid w:val="00B265D5"/>
    <w:pPr>
      <w:spacing w:after="180"/>
      <w:ind w:left="0"/>
      <w:jc w:val="left"/>
    </w:pPr>
    <w:rPr>
      <w:rFonts w:eastAsia="Times New Roman"/>
      <w:spacing w:val="0"/>
      <w:sz w:val="22"/>
      <w:szCs w:val="22"/>
      <w:lang w:val="en-US"/>
    </w:rPr>
  </w:style>
  <w:style w:type="paragraph" w:customStyle="1" w:styleId="BulletBodyText2">
    <w:name w:val="Bullet Body Text2"/>
    <w:basedOn w:val="Normal"/>
    <w:rsid w:val="00B265D5"/>
    <w:pPr>
      <w:tabs>
        <w:tab w:val="num" w:pos="720"/>
      </w:tabs>
      <w:ind w:left="720" w:hanging="360"/>
    </w:pPr>
    <w:rPr>
      <w:rFonts w:eastAsia="Times New Roman"/>
    </w:rPr>
  </w:style>
  <w:style w:type="paragraph" w:customStyle="1" w:styleId="font7">
    <w:name w:val="font7"/>
    <w:basedOn w:val="Normal"/>
    <w:rsid w:val="00B265D5"/>
    <w:pPr>
      <w:spacing w:before="100" w:beforeAutospacing="1" w:after="100" w:afterAutospacing="1"/>
    </w:pPr>
    <w:rPr>
      <w:rFonts w:ascii="Tahoma" w:eastAsia="Arial Unicode MS" w:hAnsi="Tahoma" w:cs="Tahoma"/>
      <w:color w:val="000000"/>
      <w:sz w:val="16"/>
      <w:szCs w:val="16"/>
    </w:rPr>
  </w:style>
  <w:style w:type="paragraph" w:customStyle="1" w:styleId="CPN-footnote">
    <w:name w:val="CPN-footnote"/>
    <w:basedOn w:val="Normal"/>
    <w:rsid w:val="00B265D5"/>
    <w:pPr>
      <w:widowControl w:val="0"/>
      <w:spacing w:line="-220" w:lineRule="auto"/>
      <w:ind w:left="1080" w:hanging="446"/>
      <w:jc w:val="both"/>
    </w:pPr>
    <w:rPr>
      <w:rFonts w:ascii="Arial" w:eastAsia="Times New Roman" w:hAnsi="Arial" w:cs="Arial"/>
    </w:rPr>
  </w:style>
  <w:style w:type="paragraph" w:customStyle="1" w:styleId="CPN-LeftItalics">
    <w:name w:val="CPN-Left/Italics"/>
    <w:basedOn w:val="CPN-Italic"/>
    <w:rsid w:val="00B265D5"/>
    <w:pPr>
      <w:keepNext/>
      <w:keepLines/>
      <w:ind w:left="540" w:firstLine="0"/>
    </w:pPr>
  </w:style>
  <w:style w:type="paragraph" w:customStyle="1" w:styleId="CPN-Italic">
    <w:name w:val="CPN-Italic"/>
    <w:basedOn w:val="Normal"/>
    <w:rsid w:val="00B265D5"/>
    <w:pPr>
      <w:spacing w:after="240"/>
      <w:ind w:firstLine="547"/>
      <w:jc w:val="both"/>
    </w:pPr>
    <w:rPr>
      <w:rFonts w:eastAsia="Times New Roman"/>
      <w:i/>
      <w:iCs/>
      <w:noProof/>
      <w:sz w:val="21"/>
      <w:szCs w:val="21"/>
    </w:rPr>
  </w:style>
  <w:style w:type="paragraph" w:customStyle="1" w:styleId="Companies">
    <w:name w:val="Companies"/>
    <w:basedOn w:val="Normal"/>
    <w:rsid w:val="00B265D5"/>
    <w:pPr>
      <w:widowControl w:val="0"/>
      <w:tabs>
        <w:tab w:val="center" w:pos="4680"/>
        <w:tab w:val="right" w:pos="9360"/>
      </w:tabs>
    </w:pPr>
    <w:rPr>
      <w:rFonts w:ascii="Arial" w:eastAsia="Times New Roman" w:hAnsi="Arial" w:cs="Arial"/>
      <w:b/>
      <w:bCs/>
    </w:rPr>
  </w:style>
  <w:style w:type="paragraph" w:customStyle="1" w:styleId="BodyTextCenter">
    <w:name w:val="Body Text Center"/>
    <w:basedOn w:val="Normal"/>
    <w:rsid w:val="00B265D5"/>
    <w:pPr>
      <w:spacing w:after="120"/>
      <w:jc w:val="center"/>
    </w:pPr>
    <w:rPr>
      <w:rFonts w:eastAsia="Times New Roman"/>
      <w:sz w:val="22"/>
      <w:szCs w:val="22"/>
    </w:rPr>
  </w:style>
  <w:style w:type="paragraph" w:customStyle="1" w:styleId="BodyText9">
    <w:name w:val="Body Text 9"/>
    <w:basedOn w:val="Normal"/>
    <w:rsid w:val="00B265D5"/>
    <w:pPr>
      <w:spacing w:after="120"/>
    </w:pPr>
    <w:rPr>
      <w:rFonts w:eastAsia="Times New Roman"/>
      <w:sz w:val="22"/>
      <w:szCs w:val="22"/>
    </w:rPr>
  </w:style>
  <w:style w:type="paragraph" w:customStyle="1" w:styleId="tableline1">
    <w:name w:val="table line"/>
    <w:basedOn w:val="Normal"/>
    <w:rsid w:val="00B265D5"/>
    <w:pPr>
      <w:pBdr>
        <w:top w:val="single" w:sz="4" w:space="1" w:color="auto"/>
      </w:pBdr>
      <w:spacing w:before="120" w:line="120" w:lineRule="auto"/>
      <w:ind w:right="7920"/>
    </w:pPr>
    <w:rPr>
      <w:rFonts w:eastAsia="Times New Roman"/>
      <w:sz w:val="22"/>
      <w:szCs w:val="22"/>
    </w:rPr>
  </w:style>
  <w:style w:type="paragraph" w:customStyle="1" w:styleId="BlockText5CarCar">
    <w:name w:val="Block Text .5 Car Car"/>
    <w:basedOn w:val="Normal"/>
    <w:rsid w:val="00B265D5"/>
    <w:pPr>
      <w:spacing w:line="480" w:lineRule="auto"/>
      <w:ind w:left="720" w:right="720"/>
    </w:pPr>
    <w:rPr>
      <w:rFonts w:eastAsia="Times New Roman"/>
    </w:rPr>
  </w:style>
  <w:style w:type="character" w:customStyle="1" w:styleId="BlockText5CarCarCar">
    <w:name w:val="Block Text .5 Car Car Car"/>
    <w:rsid w:val="00B265D5"/>
    <w:rPr>
      <w:lang w:val="en-US" w:eastAsia="en-US"/>
    </w:rPr>
  </w:style>
  <w:style w:type="paragraph" w:customStyle="1" w:styleId="BodyText11">
    <w:name w:val="Body Text 11"/>
    <w:basedOn w:val="Normal"/>
    <w:rsid w:val="00B265D5"/>
    <w:pPr>
      <w:spacing w:after="180"/>
    </w:pPr>
    <w:rPr>
      <w:rFonts w:eastAsia="Times New Roman"/>
      <w:sz w:val="22"/>
      <w:szCs w:val="22"/>
    </w:rPr>
  </w:style>
  <w:style w:type="paragraph" w:customStyle="1" w:styleId="Bullet59Sgl">
    <w:name w:val="Bullet .59 Sgl"/>
    <w:basedOn w:val="Normal"/>
    <w:rsid w:val="00B265D5"/>
    <w:pPr>
      <w:widowControl w:val="0"/>
      <w:tabs>
        <w:tab w:val="left" w:pos="1123"/>
      </w:tabs>
      <w:spacing w:after="240"/>
    </w:pPr>
    <w:rPr>
      <w:rFonts w:eastAsia="Times New Roman"/>
      <w:sz w:val="22"/>
      <w:szCs w:val="22"/>
    </w:rPr>
  </w:style>
  <w:style w:type="paragraph" w:customStyle="1" w:styleId="TitleIB25Sgl">
    <w:name w:val="Title IB .25 Sgl"/>
    <w:basedOn w:val="Normal"/>
    <w:rsid w:val="00B265D5"/>
    <w:pPr>
      <w:keepNext/>
      <w:spacing w:after="240"/>
      <w:ind w:left="360"/>
    </w:pPr>
    <w:rPr>
      <w:rFonts w:eastAsia="Times New Roman"/>
      <w:b/>
      <w:bCs/>
      <w:i/>
      <w:iCs/>
      <w:sz w:val="22"/>
      <w:szCs w:val="22"/>
    </w:rPr>
  </w:style>
  <w:style w:type="paragraph" w:customStyle="1" w:styleId="BodyText2Sgblditall">
    <w:name w:val="Body Text 2 Sg bld itall"/>
    <w:basedOn w:val="BodyText2SglCarCarCarCarCar"/>
    <w:rsid w:val="00B265D5"/>
    <w:pPr>
      <w:widowControl/>
      <w:ind w:firstLine="547"/>
    </w:pPr>
    <w:rPr>
      <w:rFonts w:ascii="Times New Roman Bold" w:hAnsi="Times New Roman Bold"/>
      <w:b/>
      <w:bCs/>
      <w:i/>
      <w:iCs/>
      <w:sz w:val="21"/>
      <w:szCs w:val="21"/>
      <w:lang w:val="en-US" w:eastAsia="es-AR"/>
    </w:rPr>
  </w:style>
  <w:style w:type="paragraph" w:customStyle="1" w:styleId="TitleBIIndent">
    <w:name w:val="Title BI Indent"/>
    <w:basedOn w:val="Normal"/>
    <w:rsid w:val="00B265D5"/>
    <w:pPr>
      <w:keepNext/>
      <w:keepLines/>
      <w:widowControl w:val="0"/>
      <w:spacing w:after="240"/>
      <w:ind w:left="720"/>
    </w:pPr>
    <w:rPr>
      <w:rFonts w:eastAsia="Times New Roman"/>
      <w:b/>
      <w:bCs/>
      <w:i/>
      <w:iCs/>
      <w:sz w:val="22"/>
      <w:szCs w:val="22"/>
    </w:rPr>
  </w:style>
  <w:style w:type="paragraph" w:customStyle="1" w:styleId="BoldLftHeading">
    <w:name w:val="BoldLftHeading"/>
    <w:basedOn w:val="Normal"/>
    <w:rsid w:val="00B265D5"/>
    <w:pPr>
      <w:keepNext/>
      <w:tabs>
        <w:tab w:val="left" w:pos="567"/>
      </w:tabs>
      <w:spacing w:before="120" w:after="240"/>
      <w:jc w:val="both"/>
    </w:pPr>
    <w:rPr>
      <w:rFonts w:eastAsia="Times New Roman"/>
      <w:b/>
      <w:bCs/>
      <w:sz w:val="21"/>
      <w:szCs w:val="21"/>
      <w:lang w:val="en-AU"/>
    </w:rPr>
  </w:style>
  <w:style w:type="paragraph" w:customStyle="1" w:styleId="BoldLftHead">
    <w:name w:val="BoldLftHead"/>
    <w:basedOn w:val="Normal"/>
    <w:rsid w:val="00B265D5"/>
    <w:pPr>
      <w:keepNext/>
      <w:tabs>
        <w:tab w:val="left" w:pos="567"/>
      </w:tabs>
      <w:spacing w:before="120" w:after="120" w:line="240" w:lineRule="exact"/>
      <w:jc w:val="both"/>
    </w:pPr>
    <w:rPr>
      <w:rFonts w:eastAsia="Times New Roman"/>
      <w:b/>
      <w:bCs/>
      <w:sz w:val="21"/>
      <w:szCs w:val="21"/>
    </w:rPr>
  </w:style>
  <w:style w:type="paragraph" w:customStyle="1" w:styleId="NotesLineWideTable">
    <w:name w:val="Notes Line Wide Table"/>
    <w:basedOn w:val="Normal"/>
    <w:next w:val="Normal"/>
    <w:rsid w:val="00B265D5"/>
    <w:pPr>
      <w:widowControl w:val="0"/>
      <w:spacing w:after="60"/>
      <w:ind w:left="-936"/>
    </w:pPr>
    <w:rPr>
      <w:rFonts w:eastAsia="Times New Roman"/>
      <w:sz w:val="22"/>
      <w:szCs w:val="22"/>
      <w:u w:val="single"/>
    </w:rPr>
  </w:style>
  <w:style w:type="paragraph" w:customStyle="1" w:styleId="TableFtNote">
    <w:name w:val="TableFtNote"/>
    <w:basedOn w:val="Normal"/>
    <w:rsid w:val="00B265D5"/>
    <w:pPr>
      <w:tabs>
        <w:tab w:val="left" w:pos="360"/>
      </w:tabs>
      <w:ind w:left="360" w:hanging="360"/>
      <w:jc w:val="both"/>
    </w:pPr>
    <w:rPr>
      <w:rFonts w:ascii="CG Times (W1)" w:eastAsia="Times New Roman" w:hAnsi="CG Times (W1)"/>
      <w:sz w:val="18"/>
      <w:szCs w:val="18"/>
    </w:rPr>
  </w:style>
  <w:style w:type="paragraph" w:customStyle="1" w:styleId="CPN-normal">
    <w:name w:val="CPN-normal"/>
    <w:basedOn w:val="Normal"/>
    <w:rsid w:val="00B265D5"/>
    <w:pPr>
      <w:widowControl w:val="0"/>
      <w:spacing w:after="240" w:line="-240" w:lineRule="auto"/>
      <w:ind w:firstLine="720"/>
      <w:jc w:val="both"/>
    </w:pPr>
    <w:rPr>
      <w:rFonts w:ascii="Arial" w:eastAsia="Times New Roman" w:hAnsi="Arial" w:cs="Arial"/>
    </w:rPr>
  </w:style>
  <w:style w:type="paragraph" w:customStyle="1" w:styleId="NotesWideTable">
    <w:name w:val="Notes Wide Table"/>
    <w:basedOn w:val="Normal"/>
    <w:rsid w:val="00B265D5"/>
    <w:pPr>
      <w:widowControl w:val="0"/>
      <w:ind w:left="518" w:hanging="518"/>
    </w:pPr>
    <w:rPr>
      <w:rFonts w:eastAsia="Times New Roman"/>
      <w:sz w:val="16"/>
      <w:szCs w:val="16"/>
    </w:rPr>
  </w:style>
  <w:style w:type="paragraph" w:customStyle="1" w:styleId="CPNormal8pt">
    <w:name w:val="CPNormal 8pt"/>
    <w:basedOn w:val="CPNormalLeft"/>
    <w:rsid w:val="00B265D5"/>
    <w:pPr>
      <w:tabs>
        <w:tab w:val="left" w:pos="567"/>
      </w:tabs>
      <w:spacing w:after="0"/>
      <w:ind w:left="360" w:hanging="360"/>
      <w:jc w:val="both"/>
    </w:pPr>
    <w:rPr>
      <w:sz w:val="16"/>
      <w:szCs w:val="16"/>
    </w:rPr>
  </w:style>
  <w:style w:type="paragraph" w:customStyle="1" w:styleId="CPCntHdBld">
    <w:name w:val="CPCntHdBld"/>
    <w:basedOn w:val="Normal"/>
    <w:rsid w:val="00B265D5"/>
    <w:pPr>
      <w:keepNext/>
      <w:keepLines/>
      <w:widowControl w:val="0"/>
      <w:tabs>
        <w:tab w:val="left" w:pos="567"/>
      </w:tabs>
      <w:spacing w:after="240" w:line="240" w:lineRule="exact"/>
      <w:jc w:val="center"/>
    </w:pPr>
    <w:rPr>
      <w:rFonts w:eastAsia="Times New Roman"/>
      <w:b/>
      <w:bCs/>
      <w:color w:val="000000"/>
      <w:sz w:val="21"/>
      <w:szCs w:val="21"/>
    </w:rPr>
  </w:style>
  <w:style w:type="paragraph" w:customStyle="1" w:styleId="bullet0">
    <w:name w:val="bullet"/>
    <w:basedOn w:val="CPNormalLeft"/>
    <w:rsid w:val="00B265D5"/>
    <w:pPr>
      <w:widowControl/>
      <w:tabs>
        <w:tab w:val="left" w:pos="567"/>
      </w:tabs>
      <w:ind w:left="360" w:hanging="360"/>
    </w:pPr>
    <w:rPr>
      <w:sz w:val="24"/>
      <w:szCs w:val="24"/>
    </w:rPr>
  </w:style>
  <w:style w:type="paragraph" w:customStyle="1" w:styleId="CPFootnoteContdNotice">
    <w:name w:val="CPFootnoteContdNotice"/>
    <w:basedOn w:val="Normal"/>
    <w:rsid w:val="00B265D5"/>
    <w:pPr>
      <w:widowControl w:val="0"/>
      <w:tabs>
        <w:tab w:val="left" w:pos="567"/>
      </w:tabs>
      <w:spacing w:before="240" w:after="240" w:line="240" w:lineRule="exact"/>
      <w:jc w:val="right"/>
    </w:pPr>
    <w:rPr>
      <w:rFonts w:eastAsia="Times New Roman"/>
      <w:sz w:val="21"/>
      <w:szCs w:val="21"/>
    </w:rPr>
  </w:style>
  <w:style w:type="paragraph" w:customStyle="1" w:styleId="CPN-BTitle">
    <w:name w:val="CPN-B/Title"/>
    <w:basedOn w:val="CPNormal"/>
    <w:rsid w:val="00B265D5"/>
    <w:pPr>
      <w:keepNext/>
      <w:keepLines/>
      <w:widowControl/>
      <w:spacing w:before="120"/>
      <w:ind w:firstLine="0"/>
    </w:pPr>
    <w:rPr>
      <w:b/>
      <w:bCs/>
    </w:rPr>
  </w:style>
  <w:style w:type="paragraph" w:customStyle="1" w:styleId="CPNFtn7pt">
    <w:name w:val="CPNFtn7pt"/>
    <w:basedOn w:val="Normal"/>
    <w:rsid w:val="00B265D5"/>
    <w:pPr>
      <w:tabs>
        <w:tab w:val="left" w:pos="567"/>
      </w:tabs>
      <w:spacing w:line="240" w:lineRule="exact"/>
      <w:ind w:left="360" w:hanging="360"/>
      <w:jc w:val="both"/>
    </w:pPr>
    <w:rPr>
      <w:rFonts w:eastAsia="Times New Roman"/>
      <w:sz w:val="14"/>
      <w:szCs w:val="14"/>
    </w:rPr>
  </w:style>
  <w:style w:type="paragraph" w:customStyle="1" w:styleId="CPN-Left">
    <w:name w:val="CPN-Left"/>
    <w:basedOn w:val="CPNormal"/>
    <w:rsid w:val="00B265D5"/>
    <w:pPr>
      <w:spacing w:line="240" w:lineRule="auto"/>
      <w:ind w:firstLine="0"/>
    </w:pPr>
    <w:rPr>
      <w:rFonts w:ascii="Courier New" w:hAnsi="Courier New" w:cs="Courier New"/>
      <w:sz w:val="24"/>
      <w:szCs w:val="24"/>
    </w:rPr>
  </w:style>
  <w:style w:type="paragraph" w:customStyle="1" w:styleId="CPSignature">
    <w:name w:val="CPSignature"/>
    <w:basedOn w:val="CPNormal"/>
    <w:next w:val="CPNormal"/>
    <w:rsid w:val="00B265D5"/>
    <w:pPr>
      <w:spacing w:after="0" w:line="240" w:lineRule="auto"/>
      <w:ind w:firstLine="0"/>
    </w:pPr>
    <w:rPr>
      <w:sz w:val="21"/>
      <w:szCs w:val="21"/>
    </w:rPr>
  </w:style>
  <w:style w:type="paragraph" w:customStyle="1" w:styleId="FSchedule">
    <w:name w:val="FSchedule"/>
    <w:basedOn w:val="CPNormalLeft"/>
    <w:rsid w:val="00B265D5"/>
    <w:pPr>
      <w:widowControl/>
      <w:tabs>
        <w:tab w:val="left" w:pos="567"/>
        <w:tab w:val="right" w:leader="dot" w:pos="8280"/>
        <w:tab w:val="right" w:pos="9180"/>
      </w:tabs>
      <w:spacing w:line="240" w:lineRule="exact"/>
      <w:ind w:left="270" w:right="1710" w:hanging="270"/>
      <w:jc w:val="both"/>
    </w:pPr>
    <w:rPr>
      <w:sz w:val="22"/>
      <w:szCs w:val="22"/>
    </w:rPr>
  </w:style>
  <w:style w:type="paragraph" w:customStyle="1" w:styleId="ListExh2">
    <w:name w:val="List Exh 2"/>
    <w:basedOn w:val="Normal"/>
    <w:rsid w:val="00B265D5"/>
    <w:pPr>
      <w:tabs>
        <w:tab w:val="left" w:pos="440"/>
        <w:tab w:val="left" w:pos="567"/>
        <w:tab w:val="left" w:pos="660"/>
        <w:tab w:val="left" w:pos="918"/>
        <w:tab w:val="left" w:pos="1099"/>
        <w:tab w:val="left" w:pos="1318"/>
        <w:tab w:val="left" w:pos="1538"/>
        <w:tab w:val="left" w:pos="1758"/>
        <w:tab w:val="left" w:pos="1977"/>
        <w:tab w:val="left" w:pos="2197"/>
        <w:tab w:val="left" w:pos="2416"/>
        <w:tab w:val="left" w:pos="2636"/>
        <w:tab w:val="left" w:pos="2856"/>
        <w:tab w:val="left" w:pos="3075"/>
        <w:tab w:val="left" w:pos="3295"/>
        <w:tab w:val="left" w:pos="3514"/>
        <w:tab w:val="left" w:pos="3734"/>
        <w:tab w:val="left" w:pos="3954"/>
        <w:tab w:val="left" w:pos="4173"/>
        <w:tab w:val="left" w:pos="4393"/>
        <w:tab w:val="left" w:pos="4612"/>
        <w:tab w:val="left" w:pos="4832"/>
        <w:tab w:val="left" w:pos="5052"/>
        <w:tab w:val="left" w:pos="5271"/>
        <w:tab w:val="left" w:pos="5491"/>
        <w:tab w:val="left" w:pos="5710"/>
        <w:tab w:val="left" w:pos="5930"/>
        <w:tab w:val="left" w:pos="6150"/>
        <w:tab w:val="left" w:pos="6369"/>
        <w:tab w:val="left" w:pos="6589"/>
        <w:tab w:val="left" w:pos="6808"/>
        <w:tab w:val="left" w:pos="7028"/>
        <w:tab w:val="left" w:pos="7248"/>
        <w:tab w:val="left" w:pos="7467"/>
        <w:tab w:val="left" w:pos="7687"/>
        <w:tab w:val="left" w:pos="7906"/>
        <w:tab w:val="left" w:pos="8126"/>
        <w:tab w:val="left" w:pos="8346"/>
        <w:tab w:val="left" w:pos="8565"/>
        <w:tab w:val="left" w:pos="8785"/>
        <w:tab w:val="left" w:pos="9004"/>
      </w:tabs>
      <w:spacing w:after="240" w:line="240" w:lineRule="exact"/>
      <w:ind w:left="720"/>
      <w:jc w:val="both"/>
    </w:pPr>
    <w:rPr>
      <w:rFonts w:eastAsia="Times New Roman"/>
      <w:noProof/>
      <w:sz w:val="22"/>
      <w:szCs w:val="22"/>
    </w:rPr>
  </w:style>
  <w:style w:type="paragraph" w:customStyle="1" w:styleId="ListI0">
    <w:name w:val="ListI"/>
    <w:basedOn w:val="Normal"/>
    <w:rsid w:val="00B265D5"/>
    <w:pPr>
      <w:keepNext/>
      <w:tabs>
        <w:tab w:val="left" w:pos="567"/>
      </w:tabs>
      <w:spacing w:after="240" w:line="240" w:lineRule="exact"/>
      <w:ind w:left="360"/>
    </w:pPr>
    <w:rPr>
      <w:rFonts w:eastAsia="Times New Roman"/>
      <w:i/>
      <w:iCs/>
      <w:sz w:val="22"/>
      <w:szCs w:val="22"/>
    </w:rPr>
  </w:style>
  <w:style w:type="paragraph" w:customStyle="1" w:styleId="PCDOCSFooter">
    <w:name w:val="PCDOCSFooter"/>
    <w:basedOn w:val="zCPMatter"/>
    <w:rsid w:val="00B265D5"/>
    <w:pPr>
      <w:pBdr>
        <w:top w:val="none" w:sz="0" w:space="0" w:color="auto"/>
      </w:pBdr>
      <w:jc w:val="left"/>
    </w:pPr>
    <w:rPr>
      <w:sz w:val="14"/>
      <w:szCs w:val="14"/>
    </w:rPr>
  </w:style>
  <w:style w:type="paragraph" w:customStyle="1" w:styleId="zCPMatter">
    <w:name w:val="zCPMatter"/>
    <w:basedOn w:val="Normal"/>
    <w:rsid w:val="00B265D5"/>
    <w:pPr>
      <w:pBdr>
        <w:top w:val="double" w:sz="12" w:space="1" w:color="auto"/>
      </w:pBdr>
      <w:tabs>
        <w:tab w:val="left" w:pos="567"/>
      </w:tabs>
      <w:spacing w:after="240" w:line="240" w:lineRule="exact"/>
      <w:jc w:val="center"/>
    </w:pPr>
    <w:rPr>
      <w:rFonts w:eastAsia="Times New Roman"/>
      <w:b/>
      <w:bCs/>
      <w:vanish/>
      <w:sz w:val="32"/>
      <w:szCs w:val="32"/>
    </w:rPr>
  </w:style>
  <w:style w:type="paragraph" w:customStyle="1" w:styleId="PCDOCSFirstFooter">
    <w:name w:val="PCDOCSFirstFooter"/>
    <w:basedOn w:val="PCDOCSFooter"/>
    <w:rsid w:val="00B265D5"/>
  </w:style>
  <w:style w:type="paragraph" w:customStyle="1" w:styleId="PCDOCSLastFooter">
    <w:name w:val="PCDOCSLastFooter"/>
    <w:basedOn w:val="PCDOCSFooter"/>
    <w:rsid w:val="00B265D5"/>
    <w:pPr>
      <w:framePr w:w="8640" w:hSpace="180" w:vSpace="180" w:wrap="auto" w:vAnchor="page" w:hAnchor="text" w:yAlign="bottom"/>
      <w:spacing w:after="360"/>
    </w:pPr>
    <w:rPr>
      <w:color w:val="FFFFFF"/>
    </w:rPr>
  </w:style>
  <w:style w:type="paragraph" w:customStyle="1" w:styleId="FootnoteSeparator">
    <w:name w:val="Footnote Separator"/>
    <w:basedOn w:val="Normal"/>
    <w:rsid w:val="00B265D5"/>
    <w:pPr>
      <w:pBdr>
        <w:top w:val="single" w:sz="4" w:space="1" w:color="auto"/>
      </w:pBdr>
      <w:spacing w:before="120" w:after="240"/>
      <w:ind w:right="5040"/>
    </w:pPr>
    <w:rPr>
      <w:rFonts w:eastAsia="Times New Roman"/>
    </w:rPr>
  </w:style>
  <w:style w:type="paragraph" w:customStyle="1" w:styleId="FootnoteContinuationSeparator">
    <w:name w:val="Footnote Continuation Separator"/>
    <w:basedOn w:val="Normal"/>
    <w:rsid w:val="00B265D5"/>
    <w:pPr>
      <w:pBdr>
        <w:top w:val="single" w:sz="4" w:space="1" w:color="auto"/>
      </w:pBdr>
      <w:spacing w:before="120" w:after="240"/>
      <w:ind w:right="5040"/>
    </w:pPr>
    <w:rPr>
      <w:rFonts w:eastAsia="Times New Roman"/>
    </w:rPr>
  </w:style>
  <w:style w:type="paragraph" w:customStyle="1" w:styleId="FootnoteContinuationNotice">
    <w:name w:val="Footnote Continuation Notice"/>
    <w:basedOn w:val="Normal"/>
    <w:rsid w:val="00B265D5"/>
    <w:pPr>
      <w:spacing w:before="240" w:after="240"/>
      <w:jc w:val="right"/>
    </w:pPr>
    <w:rPr>
      <w:rFonts w:eastAsia="Times New Roman"/>
    </w:rPr>
  </w:style>
  <w:style w:type="paragraph" w:customStyle="1" w:styleId="CPCenterII">
    <w:name w:val="CPCenter II"/>
    <w:basedOn w:val="Normal"/>
    <w:rsid w:val="00B265D5"/>
    <w:pPr>
      <w:keepNext/>
      <w:spacing w:before="120" w:after="240"/>
      <w:jc w:val="center"/>
    </w:pPr>
    <w:rPr>
      <w:rFonts w:eastAsia="Times New Roman"/>
      <w:b/>
      <w:bCs/>
      <w:sz w:val="21"/>
      <w:szCs w:val="21"/>
    </w:rPr>
  </w:style>
  <w:style w:type="paragraph" w:customStyle="1" w:styleId="CPNormal-5ind">
    <w:name w:val="CPNormal-.5&quot;ind."/>
    <w:basedOn w:val="CPNormal"/>
    <w:rsid w:val="00B265D5"/>
    <w:pPr>
      <w:tabs>
        <w:tab w:val="clear" w:pos="567"/>
      </w:tabs>
      <w:spacing w:line="240" w:lineRule="auto"/>
      <w:ind w:left="720" w:firstLine="0"/>
    </w:pPr>
  </w:style>
  <w:style w:type="paragraph" w:customStyle="1" w:styleId="Italhead">
    <w:name w:val="Italhead"/>
    <w:basedOn w:val="CPNNormal"/>
    <w:rsid w:val="00B265D5"/>
    <w:pPr>
      <w:keepNext/>
      <w:widowControl/>
      <w:tabs>
        <w:tab w:val="left" w:pos="990"/>
      </w:tabs>
      <w:overflowPunct w:val="0"/>
      <w:autoSpaceDE w:val="0"/>
      <w:autoSpaceDN w:val="0"/>
      <w:adjustRightInd w:val="0"/>
      <w:spacing w:line="240" w:lineRule="auto"/>
      <w:ind w:firstLine="547"/>
      <w:textAlignment w:val="baseline"/>
    </w:pPr>
    <w:rPr>
      <w:rFonts w:eastAsia="Times New Roman"/>
      <w:i/>
      <w:iCs/>
      <w:color w:val="auto"/>
      <w:sz w:val="21"/>
      <w:szCs w:val="21"/>
      <w:lang w:val="en-US"/>
    </w:rPr>
  </w:style>
  <w:style w:type="paragraph" w:customStyle="1" w:styleId="Bullet51">
    <w:name w:val="^Bullet.5"/>
    <w:basedOn w:val="Normal"/>
    <w:rsid w:val="00B265D5"/>
    <w:pPr>
      <w:widowControl w:val="0"/>
      <w:overflowPunct w:val="0"/>
      <w:spacing w:after="240"/>
      <w:ind w:left="1080" w:hanging="360"/>
      <w:textAlignment w:val="baseline"/>
    </w:pPr>
    <w:rPr>
      <w:rFonts w:eastAsia="Times New Roman"/>
      <w:sz w:val="21"/>
      <w:szCs w:val="21"/>
    </w:rPr>
  </w:style>
  <w:style w:type="paragraph" w:customStyle="1" w:styleId="Level6">
    <w:name w:val="Level 6"/>
    <w:basedOn w:val="Normal"/>
    <w:rsid w:val="00B265D5"/>
    <w:pPr>
      <w:tabs>
        <w:tab w:val="num" w:pos="360"/>
      </w:tabs>
      <w:spacing w:after="140" w:line="290" w:lineRule="auto"/>
      <w:ind w:left="360" w:hanging="360"/>
      <w:jc w:val="both"/>
      <w:outlineLvl w:val="5"/>
    </w:pPr>
    <w:rPr>
      <w:rFonts w:ascii="Arial" w:eastAsia="Times New Roman" w:hAnsi="Arial" w:cs="Arial"/>
      <w:kern w:val="20"/>
      <w:lang w:val="en-GB"/>
    </w:rPr>
  </w:style>
  <w:style w:type="paragraph" w:customStyle="1" w:styleId="TCHeading1">
    <w:name w:val="TCHeading 1"/>
    <w:basedOn w:val="Normal"/>
    <w:next w:val="TCHeading1Body"/>
    <w:rsid w:val="00B265D5"/>
    <w:pPr>
      <w:tabs>
        <w:tab w:val="center" w:pos="5050"/>
        <w:tab w:val="left" w:pos="5270"/>
        <w:tab w:val="left" w:pos="5490"/>
        <w:tab w:val="left" w:pos="5709"/>
        <w:tab w:val="left" w:pos="5929"/>
        <w:tab w:val="left" w:pos="6148"/>
        <w:tab w:val="left" w:pos="6368"/>
        <w:tab w:val="left" w:pos="6588"/>
        <w:tab w:val="left" w:pos="6807"/>
        <w:tab w:val="left" w:pos="7027"/>
        <w:tab w:val="left" w:pos="7246"/>
        <w:tab w:val="left" w:pos="7466"/>
        <w:tab w:val="left" w:pos="7686"/>
        <w:tab w:val="left" w:pos="7905"/>
        <w:tab w:val="left" w:pos="8125"/>
        <w:tab w:val="left" w:pos="8344"/>
        <w:tab w:val="left" w:pos="8564"/>
      </w:tabs>
      <w:spacing w:after="132"/>
      <w:jc w:val="center"/>
    </w:pPr>
    <w:rPr>
      <w:rFonts w:eastAsia="Times New Roman"/>
      <w:b/>
      <w:bCs/>
      <w:sz w:val="22"/>
      <w:szCs w:val="22"/>
    </w:rPr>
  </w:style>
  <w:style w:type="paragraph" w:customStyle="1" w:styleId="TCHeading1Body">
    <w:name w:val="TCHeading 1 Body"/>
    <w:basedOn w:val="Normal"/>
    <w:next w:val="TCHeading1"/>
    <w:rsid w:val="00B265D5"/>
    <w:pPr>
      <w:tabs>
        <w:tab w:val="center" w:pos="5050"/>
        <w:tab w:val="left" w:pos="5270"/>
        <w:tab w:val="left" w:pos="5490"/>
        <w:tab w:val="left" w:pos="5709"/>
        <w:tab w:val="left" w:pos="5929"/>
        <w:tab w:val="left" w:pos="6148"/>
        <w:tab w:val="left" w:pos="6368"/>
        <w:tab w:val="left" w:pos="6588"/>
        <w:tab w:val="left" w:pos="6807"/>
        <w:tab w:val="left" w:pos="7027"/>
        <w:tab w:val="left" w:pos="7246"/>
        <w:tab w:val="left" w:pos="7466"/>
        <w:tab w:val="left" w:pos="7686"/>
        <w:tab w:val="left" w:pos="7905"/>
        <w:tab w:val="left" w:pos="8125"/>
        <w:tab w:val="left" w:pos="8344"/>
        <w:tab w:val="left" w:pos="8564"/>
      </w:tabs>
      <w:spacing w:after="132"/>
      <w:jc w:val="center"/>
    </w:pPr>
    <w:rPr>
      <w:rFonts w:eastAsia="Times New Roman"/>
      <w:b/>
      <w:bCs/>
      <w:sz w:val="22"/>
      <w:szCs w:val="22"/>
    </w:rPr>
  </w:style>
  <w:style w:type="paragraph" w:customStyle="1" w:styleId="XHeading1">
    <w:name w:val="XHeading 1"/>
    <w:aliases w:val="xh1"/>
    <w:basedOn w:val="Normal"/>
    <w:next w:val="XHeading2"/>
    <w:rsid w:val="00B265D5"/>
    <w:pPr>
      <w:keepNext/>
      <w:spacing w:after="240"/>
      <w:jc w:val="center"/>
      <w:outlineLvl w:val="0"/>
    </w:pPr>
    <w:rPr>
      <w:rFonts w:eastAsia="Times New Roman"/>
      <w:caps/>
      <w:u w:val="single"/>
    </w:rPr>
  </w:style>
  <w:style w:type="paragraph" w:customStyle="1" w:styleId="XHeading2">
    <w:name w:val="XHeading 2"/>
    <w:aliases w:val="xh2"/>
    <w:basedOn w:val="Normal"/>
    <w:next w:val="Textoindependiente"/>
    <w:rsid w:val="00B265D5"/>
    <w:pPr>
      <w:tabs>
        <w:tab w:val="num" w:pos="643"/>
      </w:tabs>
      <w:spacing w:after="240"/>
      <w:ind w:left="643" w:firstLine="720"/>
      <w:jc w:val="both"/>
      <w:outlineLvl w:val="1"/>
    </w:pPr>
    <w:rPr>
      <w:rFonts w:eastAsia="Times New Roman"/>
    </w:rPr>
  </w:style>
  <w:style w:type="paragraph" w:customStyle="1" w:styleId="XHeading3">
    <w:name w:val="XHeading 3"/>
    <w:aliases w:val="xh3"/>
    <w:basedOn w:val="Normal"/>
    <w:next w:val="Textoindependiente"/>
    <w:rsid w:val="00B265D5"/>
    <w:pPr>
      <w:tabs>
        <w:tab w:val="num" w:pos="643"/>
      </w:tabs>
      <w:spacing w:after="240"/>
      <w:ind w:left="643" w:hanging="360"/>
      <w:jc w:val="both"/>
      <w:outlineLvl w:val="2"/>
    </w:pPr>
    <w:rPr>
      <w:rFonts w:eastAsia="Times New Roman"/>
    </w:rPr>
  </w:style>
  <w:style w:type="paragraph" w:customStyle="1" w:styleId="XHeading4">
    <w:name w:val="XHeading 4"/>
    <w:aliases w:val="xh4"/>
    <w:basedOn w:val="Normal"/>
    <w:next w:val="Textoindependiente"/>
    <w:rsid w:val="00B265D5"/>
    <w:pPr>
      <w:tabs>
        <w:tab w:val="num" w:pos="643"/>
      </w:tabs>
      <w:spacing w:after="240"/>
      <w:ind w:left="643" w:hanging="360"/>
      <w:jc w:val="both"/>
      <w:outlineLvl w:val="3"/>
    </w:pPr>
    <w:rPr>
      <w:rFonts w:eastAsia="Times New Roman"/>
    </w:rPr>
  </w:style>
  <w:style w:type="paragraph" w:customStyle="1" w:styleId="XHeading5">
    <w:name w:val="XHeading 5"/>
    <w:aliases w:val="xh5"/>
    <w:basedOn w:val="Normal"/>
    <w:next w:val="Textoindependiente"/>
    <w:rsid w:val="00B265D5"/>
    <w:pPr>
      <w:tabs>
        <w:tab w:val="num" w:pos="643"/>
      </w:tabs>
      <w:spacing w:after="240"/>
      <w:ind w:left="643" w:hanging="360"/>
      <w:jc w:val="both"/>
      <w:outlineLvl w:val="4"/>
    </w:pPr>
    <w:rPr>
      <w:rFonts w:eastAsia="Times New Roman"/>
    </w:rPr>
  </w:style>
  <w:style w:type="paragraph" w:customStyle="1" w:styleId="XHeading6">
    <w:name w:val="XHeading 6"/>
    <w:aliases w:val="xh6"/>
    <w:basedOn w:val="Normal"/>
    <w:next w:val="Textoindependiente"/>
    <w:rsid w:val="00B265D5"/>
    <w:pPr>
      <w:tabs>
        <w:tab w:val="num" w:pos="643"/>
      </w:tabs>
      <w:spacing w:after="240"/>
      <w:ind w:left="643" w:hanging="360"/>
      <w:jc w:val="both"/>
      <w:outlineLvl w:val="5"/>
    </w:pPr>
    <w:rPr>
      <w:rFonts w:eastAsia="Times New Roman"/>
    </w:rPr>
  </w:style>
  <w:style w:type="paragraph" w:customStyle="1" w:styleId="XHeading7">
    <w:name w:val="XHeading 7"/>
    <w:aliases w:val="xh7"/>
    <w:basedOn w:val="Normal"/>
    <w:next w:val="Textoindependiente"/>
    <w:rsid w:val="00B265D5"/>
    <w:pPr>
      <w:tabs>
        <w:tab w:val="num" w:pos="643"/>
      </w:tabs>
      <w:spacing w:after="240"/>
      <w:ind w:left="643" w:hanging="360"/>
      <w:jc w:val="both"/>
      <w:outlineLvl w:val="6"/>
    </w:pPr>
    <w:rPr>
      <w:rFonts w:eastAsia="Times New Roman"/>
    </w:rPr>
  </w:style>
  <w:style w:type="paragraph" w:customStyle="1" w:styleId="XHeading8">
    <w:name w:val="XHeading 8"/>
    <w:aliases w:val="xh8"/>
    <w:basedOn w:val="Normal"/>
    <w:next w:val="Textoindependiente"/>
    <w:rsid w:val="00B265D5"/>
    <w:pPr>
      <w:tabs>
        <w:tab w:val="num" w:pos="643"/>
      </w:tabs>
      <w:spacing w:after="240"/>
      <w:ind w:left="643" w:hanging="360"/>
      <w:jc w:val="both"/>
      <w:outlineLvl w:val="7"/>
    </w:pPr>
    <w:rPr>
      <w:rFonts w:eastAsia="Times New Roman"/>
    </w:rPr>
  </w:style>
  <w:style w:type="paragraph" w:customStyle="1" w:styleId="XHeading9">
    <w:name w:val="XHeading 9"/>
    <w:aliases w:val="xh9"/>
    <w:basedOn w:val="Normal"/>
    <w:next w:val="Textoindependiente"/>
    <w:rsid w:val="00B265D5"/>
    <w:pPr>
      <w:tabs>
        <w:tab w:val="num" w:pos="643"/>
      </w:tabs>
      <w:spacing w:after="240"/>
      <w:ind w:left="643" w:hanging="360"/>
      <w:jc w:val="both"/>
      <w:outlineLvl w:val="8"/>
    </w:pPr>
    <w:rPr>
      <w:rFonts w:eastAsia="Times New Roman"/>
    </w:rPr>
  </w:style>
  <w:style w:type="paragraph" w:customStyle="1" w:styleId="footnotefakes">
    <w:name w:val="footnote fakes"/>
    <w:aliases w:val="ff,ff Car,footnote fakes Car"/>
    <w:basedOn w:val="Normal"/>
    <w:rsid w:val="00B265D5"/>
    <w:pPr>
      <w:ind w:left="360" w:hanging="360"/>
      <w:jc w:val="both"/>
    </w:pPr>
    <w:rPr>
      <w:rFonts w:eastAsia="Times New Roman"/>
      <w:sz w:val="16"/>
      <w:szCs w:val="16"/>
    </w:rPr>
  </w:style>
  <w:style w:type="paragraph" w:customStyle="1" w:styleId="tablefootnoteseparator">
    <w:name w:val="table footnote separator"/>
    <w:aliases w:val="tfs"/>
    <w:basedOn w:val="Normal"/>
    <w:rsid w:val="00B265D5"/>
    <w:pPr>
      <w:keepNext/>
      <w:pBdr>
        <w:top w:val="single" w:sz="4" w:space="1" w:color="auto"/>
      </w:pBdr>
      <w:spacing w:before="120" w:line="60" w:lineRule="exact"/>
      <w:ind w:right="7200"/>
    </w:pPr>
    <w:rPr>
      <w:rFonts w:eastAsia="Times New Roman"/>
    </w:rPr>
  </w:style>
  <w:style w:type="paragraph" w:customStyle="1" w:styleId="TitleLeft">
    <w:name w:val="Title Left"/>
    <w:aliases w:val="TL"/>
    <w:basedOn w:val="Normal"/>
    <w:rsid w:val="00B265D5"/>
    <w:pPr>
      <w:keepNext/>
      <w:spacing w:after="200"/>
      <w:jc w:val="both"/>
    </w:pPr>
    <w:rPr>
      <w:rFonts w:eastAsia="Times New Roman"/>
      <w:b/>
      <w:bCs/>
      <w:color w:val="000000"/>
    </w:rPr>
  </w:style>
  <w:style w:type="paragraph" w:customStyle="1" w:styleId="TableNotes10">
    <w:name w:val="Table Notes 10"/>
    <w:basedOn w:val="Normal"/>
    <w:rsid w:val="00B265D5"/>
    <w:pPr>
      <w:ind w:left="432" w:hanging="432"/>
    </w:pPr>
    <w:rPr>
      <w:rFonts w:eastAsia="Times New Roman"/>
    </w:rPr>
  </w:style>
  <w:style w:type="paragraph" w:customStyle="1" w:styleId="tabla9cdec">
    <w:name w:val="tabla9c/dec"/>
    <w:basedOn w:val="Normal"/>
    <w:rsid w:val="00B265D5"/>
    <w:pPr>
      <w:jc w:val="both"/>
    </w:pPr>
    <w:rPr>
      <w:rFonts w:eastAsia="Times New Roman"/>
      <w:noProof/>
      <w:sz w:val="18"/>
      <w:szCs w:val="18"/>
    </w:rPr>
  </w:style>
  <w:style w:type="paragraph" w:customStyle="1" w:styleId="BodyTex1">
    <w:name w:val="BodyTex1"/>
    <w:basedOn w:val="Textoindependiente"/>
    <w:rsid w:val="00B265D5"/>
    <w:pPr>
      <w:widowControl w:val="0"/>
      <w:tabs>
        <w:tab w:val="left" w:pos="454"/>
        <w:tab w:val="left" w:pos="907"/>
      </w:tabs>
      <w:ind w:left="851" w:hanging="851"/>
    </w:pPr>
    <w:rPr>
      <w:rFonts w:eastAsia="Times New Roman"/>
      <w:lang w:val="en-US" w:eastAsia="es-AR"/>
    </w:rPr>
  </w:style>
  <w:style w:type="paragraph" w:customStyle="1" w:styleId="QuickSmallBullet">
    <w:name w:val="Quick Small Bullet"/>
    <w:basedOn w:val="Normal"/>
    <w:rsid w:val="00B265D5"/>
    <w:pPr>
      <w:tabs>
        <w:tab w:val="left" w:pos="720"/>
        <w:tab w:val="left" w:pos="2880"/>
        <w:tab w:val="left" w:pos="3600"/>
        <w:tab w:val="left" w:pos="4320"/>
        <w:tab w:val="left" w:pos="5040"/>
        <w:tab w:val="left" w:pos="5760"/>
        <w:tab w:val="left" w:pos="6480"/>
        <w:tab w:val="left" w:pos="7200"/>
        <w:tab w:val="left" w:pos="7920"/>
        <w:tab w:val="left" w:pos="8640"/>
        <w:tab w:val="left" w:pos="9360"/>
      </w:tabs>
      <w:spacing w:after="240"/>
      <w:ind w:left="283" w:hanging="283"/>
    </w:pPr>
    <w:rPr>
      <w:rFonts w:eastAsia="Times New Roman"/>
    </w:rPr>
  </w:style>
  <w:style w:type="paragraph" w:customStyle="1" w:styleId="ListBullet31">
    <w:name w:val="List Bullet 3.1"/>
    <w:basedOn w:val="Normal"/>
    <w:rsid w:val="00B265D5"/>
    <w:pPr>
      <w:spacing w:after="200"/>
      <w:ind w:left="990" w:hanging="720"/>
      <w:jc w:val="both"/>
    </w:pPr>
    <w:rPr>
      <w:rFonts w:eastAsia="Times New Roman"/>
    </w:rPr>
  </w:style>
  <w:style w:type="paragraph" w:customStyle="1" w:styleId="MyBullet">
    <w:name w:val="My Bullet"/>
    <w:basedOn w:val="Normal"/>
    <w:rsid w:val="00B265D5"/>
    <w:pPr>
      <w:widowControl w:val="0"/>
      <w:spacing w:after="240"/>
    </w:pPr>
    <w:rPr>
      <w:rFonts w:eastAsia="Times New Roman"/>
      <w:sz w:val="22"/>
      <w:szCs w:val="22"/>
    </w:rPr>
  </w:style>
  <w:style w:type="paragraph" w:customStyle="1" w:styleId="Title17">
    <w:name w:val="Title 17"/>
    <w:basedOn w:val="Normal"/>
    <w:rsid w:val="00B265D5"/>
    <w:pPr>
      <w:jc w:val="center"/>
    </w:pPr>
    <w:rPr>
      <w:rFonts w:eastAsia="Times New Roman"/>
      <w:b/>
      <w:bCs/>
      <w:sz w:val="34"/>
      <w:szCs w:val="34"/>
    </w:rPr>
  </w:style>
  <w:style w:type="paragraph" w:customStyle="1" w:styleId="cpnnormal0">
    <w:name w:val="cpnnormal"/>
    <w:basedOn w:val="Normal"/>
    <w:rsid w:val="00B265D5"/>
    <w:pPr>
      <w:spacing w:before="100" w:beforeAutospacing="1" w:after="100" w:afterAutospacing="1"/>
    </w:pPr>
    <w:rPr>
      <w:rFonts w:ascii="Arial Unicode MS" w:eastAsia="Arial Unicode MS" w:hAnsi="Arial Unicode MS" w:cs="Arial Unicode MS"/>
    </w:rPr>
  </w:style>
  <w:style w:type="paragraph" w:customStyle="1" w:styleId="bodytext2sgl0">
    <w:name w:val="bodytext2sgl"/>
    <w:basedOn w:val="Normal"/>
    <w:rsid w:val="00B265D5"/>
    <w:pPr>
      <w:spacing w:before="100" w:beforeAutospacing="1" w:after="100" w:afterAutospacing="1"/>
    </w:pPr>
    <w:rPr>
      <w:rFonts w:ascii="Arial Unicode MS" w:eastAsia="Arial Unicode MS" w:hAnsi="Arial Unicode MS" w:cs="Arial Unicode MS"/>
    </w:rPr>
  </w:style>
  <w:style w:type="paragraph" w:customStyle="1" w:styleId="Remiteabreviado">
    <w:name w:val="Remite abreviado"/>
    <w:basedOn w:val="Normal"/>
    <w:rsid w:val="00B265D5"/>
    <w:rPr>
      <w:rFonts w:eastAsia="Times New Roman"/>
    </w:rPr>
  </w:style>
  <w:style w:type="paragraph" w:customStyle="1" w:styleId="CPCaption">
    <w:name w:val="CPCaption"/>
    <w:basedOn w:val="CPNormal"/>
    <w:next w:val="CPNormal"/>
    <w:rsid w:val="00B265D5"/>
    <w:pPr>
      <w:widowControl/>
      <w:tabs>
        <w:tab w:val="clear" w:pos="567"/>
      </w:tabs>
      <w:overflowPunct w:val="0"/>
      <w:spacing w:after="0" w:line="240" w:lineRule="auto"/>
      <w:ind w:firstLine="0"/>
      <w:jc w:val="left"/>
      <w:textAlignment w:val="baseline"/>
    </w:pPr>
    <w:rPr>
      <w:sz w:val="21"/>
      <w:szCs w:val="21"/>
    </w:rPr>
  </w:style>
  <w:style w:type="paragraph" w:customStyle="1" w:styleId="Glossary">
    <w:name w:val="Glossary"/>
    <w:basedOn w:val="Normal"/>
    <w:rsid w:val="00B265D5"/>
    <w:pPr>
      <w:tabs>
        <w:tab w:val="left" w:pos="360"/>
        <w:tab w:val="right" w:leader="dot" w:pos="4320"/>
        <w:tab w:val="left" w:pos="4536"/>
      </w:tabs>
      <w:spacing w:after="120"/>
      <w:ind w:left="4536" w:hanging="4536"/>
    </w:pPr>
    <w:rPr>
      <w:rFonts w:eastAsia="Times New Roman"/>
      <w:color w:val="000000"/>
    </w:rPr>
  </w:style>
  <w:style w:type="paragraph" w:customStyle="1" w:styleId="Title12">
    <w:name w:val="Title 12"/>
    <w:basedOn w:val="Normal"/>
    <w:rsid w:val="00B265D5"/>
    <w:pPr>
      <w:jc w:val="center"/>
    </w:pPr>
    <w:rPr>
      <w:rFonts w:eastAsia="Times New Roman"/>
    </w:rPr>
  </w:style>
  <w:style w:type="paragraph" w:customStyle="1" w:styleId="CPMatter">
    <w:name w:val="CPMatter"/>
    <w:basedOn w:val="CPNormal"/>
    <w:rsid w:val="00B265D5"/>
    <w:pPr>
      <w:tabs>
        <w:tab w:val="clear" w:pos="567"/>
      </w:tabs>
      <w:spacing w:after="0" w:line="240" w:lineRule="auto"/>
      <w:ind w:firstLine="0"/>
      <w:jc w:val="left"/>
    </w:pPr>
    <w:rPr>
      <w:sz w:val="21"/>
      <w:szCs w:val="21"/>
    </w:rPr>
  </w:style>
  <w:style w:type="paragraph" w:customStyle="1" w:styleId="Lneadeautor">
    <w:name w:val="Línea de autor"/>
    <w:basedOn w:val="Textoindependiente"/>
    <w:rsid w:val="00B265D5"/>
    <w:pPr>
      <w:spacing w:after="240"/>
      <w:ind w:firstLine="525"/>
    </w:pPr>
    <w:rPr>
      <w:rFonts w:eastAsia="Times New Roman"/>
      <w:sz w:val="21"/>
      <w:szCs w:val="21"/>
      <w:lang w:val="en-US" w:eastAsia="es-AR"/>
    </w:rPr>
  </w:style>
  <w:style w:type="paragraph" w:customStyle="1" w:styleId="cc">
    <w:name w:val="cc"/>
    <w:basedOn w:val="Normal"/>
    <w:rsid w:val="00B265D5"/>
    <w:pPr>
      <w:spacing w:after="240"/>
      <w:ind w:left="720" w:hanging="720"/>
    </w:pPr>
    <w:rPr>
      <w:rFonts w:eastAsia="Times New Roman"/>
    </w:rPr>
  </w:style>
  <w:style w:type="paragraph" w:customStyle="1" w:styleId="bcc">
    <w:name w:val="bcc"/>
    <w:basedOn w:val="Normal"/>
    <w:rsid w:val="00B265D5"/>
    <w:pPr>
      <w:ind w:left="720" w:hanging="720"/>
    </w:pPr>
    <w:rPr>
      <w:rFonts w:eastAsia="Times New Roman"/>
    </w:rPr>
  </w:style>
  <w:style w:type="paragraph" w:customStyle="1" w:styleId="enclosure">
    <w:name w:val="enclosure"/>
    <w:basedOn w:val="Normal"/>
    <w:next w:val="Normal"/>
    <w:rsid w:val="00B265D5"/>
    <w:pPr>
      <w:spacing w:after="240"/>
    </w:pPr>
    <w:rPr>
      <w:rFonts w:eastAsia="Times New Roman"/>
    </w:rPr>
  </w:style>
  <w:style w:type="paragraph" w:customStyle="1" w:styleId="font6">
    <w:name w:val="font6"/>
    <w:basedOn w:val="Normal"/>
    <w:rsid w:val="00B265D5"/>
    <w:pPr>
      <w:spacing w:before="100" w:beforeAutospacing="1" w:after="100" w:afterAutospacing="1"/>
    </w:pPr>
    <w:rPr>
      <w:rFonts w:ascii="Tahoma" w:eastAsia="Arial Unicode MS" w:hAnsi="Tahoma" w:cs="Tahoma"/>
      <w:b/>
      <w:bCs/>
      <w:color w:val="000000"/>
      <w:sz w:val="16"/>
      <w:szCs w:val="16"/>
    </w:rPr>
  </w:style>
  <w:style w:type="paragraph" w:customStyle="1" w:styleId="xl22">
    <w:name w:val="xl22"/>
    <w:basedOn w:val="Normal"/>
    <w:rsid w:val="00B265D5"/>
    <w:pPr>
      <w:spacing w:before="100" w:beforeAutospacing="1" w:after="100" w:afterAutospacing="1"/>
      <w:jc w:val="center"/>
    </w:pPr>
    <w:rPr>
      <w:rFonts w:eastAsia="Arial Unicode MS"/>
      <w:b/>
      <w:bCs/>
    </w:rPr>
  </w:style>
  <w:style w:type="paragraph" w:customStyle="1" w:styleId="xl23">
    <w:name w:val="xl23"/>
    <w:basedOn w:val="Normal"/>
    <w:rsid w:val="00B265D5"/>
    <w:pPr>
      <w:spacing w:before="100" w:beforeAutospacing="1" w:after="100" w:afterAutospacing="1"/>
    </w:pPr>
    <w:rPr>
      <w:rFonts w:eastAsia="Arial Unicode MS"/>
      <w:b/>
      <w:bCs/>
    </w:rPr>
  </w:style>
  <w:style w:type="paragraph" w:customStyle="1" w:styleId="Topo1">
    <w:name w:val="Topo 1"/>
    <w:rsid w:val="00B265D5"/>
    <w:pPr>
      <w:ind w:left="578"/>
    </w:pPr>
    <w:rPr>
      <w:rFonts w:ascii="Bookman Old Style" w:eastAsia="Times New Roman" w:hAnsi="Bookman Old Style"/>
      <w:color w:val="000000"/>
      <w:sz w:val="24"/>
      <w:szCs w:val="24"/>
      <w:lang w:val="es-ES" w:eastAsia="en-US"/>
    </w:rPr>
  </w:style>
  <w:style w:type="paragraph" w:customStyle="1" w:styleId="Simple">
    <w:name w:val="Simple"/>
    <w:rsid w:val="00B265D5"/>
    <w:rPr>
      <w:rFonts w:ascii="Bookman Old Style" w:eastAsia="Times New Roman" w:hAnsi="Bookman Old Style"/>
      <w:color w:val="000000"/>
      <w:sz w:val="24"/>
      <w:szCs w:val="24"/>
      <w:lang w:val="es-ES" w:eastAsia="en-US"/>
    </w:rPr>
  </w:style>
  <w:style w:type="paragraph" w:customStyle="1" w:styleId="Espaol">
    <w:name w:val="Español"/>
    <w:basedOn w:val="Normal"/>
    <w:rsid w:val="00B265D5"/>
    <w:pPr>
      <w:spacing w:line="360" w:lineRule="auto"/>
      <w:jc w:val="both"/>
    </w:pPr>
    <w:rPr>
      <w:rFonts w:ascii="Arial" w:eastAsia="Times New Roman" w:hAnsi="Arial" w:cs="Arial"/>
      <w:lang w:val="es-ES_tradnl"/>
    </w:rPr>
  </w:style>
  <w:style w:type="paragraph" w:customStyle="1" w:styleId="tabla10">
    <w:name w:val="tabla10"/>
    <w:rsid w:val="00B265D5"/>
    <w:pPr>
      <w:jc w:val="right"/>
    </w:pPr>
    <w:rPr>
      <w:rFonts w:ascii="Arial" w:eastAsia="Times New Roman" w:hAnsi="Arial" w:cs="Arial"/>
      <w:color w:val="000000"/>
      <w:lang w:val="es-ES" w:eastAsia="en-US"/>
    </w:rPr>
  </w:style>
  <w:style w:type="paragraph" w:customStyle="1" w:styleId="Topo">
    <w:name w:val="Topo"/>
    <w:rsid w:val="00B265D5"/>
    <w:pPr>
      <w:ind w:left="289"/>
    </w:pPr>
    <w:rPr>
      <w:rFonts w:ascii="Bookman Old Style" w:eastAsia="Times New Roman" w:hAnsi="Bookman Old Style"/>
      <w:color w:val="000000"/>
      <w:sz w:val="24"/>
      <w:szCs w:val="24"/>
      <w:lang w:val="es-ES" w:eastAsia="en-US"/>
    </w:rPr>
  </w:style>
  <w:style w:type="paragraph" w:customStyle="1" w:styleId="Cabecera">
    <w:name w:val="Cabecera"/>
    <w:rsid w:val="00B265D5"/>
    <w:rPr>
      <w:rFonts w:ascii="Bookman Old Style" w:eastAsia="Times New Roman" w:hAnsi="Bookman Old Style"/>
      <w:color w:val="000000"/>
      <w:sz w:val="24"/>
      <w:szCs w:val="24"/>
      <w:lang w:val="es-ES" w:eastAsia="en-US"/>
    </w:rPr>
  </w:style>
  <w:style w:type="paragraph" w:customStyle="1" w:styleId="Pie">
    <w:name w:val="Pie"/>
    <w:rsid w:val="00B265D5"/>
    <w:rPr>
      <w:rFonts w:ascii="Bookman Old Style" w:eastAsia="Times New Roman" w:hAnsi="Bookman Old Style"/>
      <w:color w:val="000000"/>
      <w:sz w:val="24"/>
      <w:szCs w:val="24"/>
      <w:lang w:val="es-ES" w:eastAsia="en-US"/>
    </w:rPr>
  </w:style>
  <w:style w:type="paragraph" w:customStyle="1" w:styleId="EncabezadoPagina">
    <w:name w:val="Encabezado Pagina"/>
    <w:basedOn w:val="Normal"/>
    <w:rsid w:val="00B265D5"/>
    <w:pPr>
      <w:widowControl w:val="0"/>
      <w:spacing w:line="280" w:lineRule="exact"/>
      <w:jc w:val="center"/>
      <w:outlineLvl w:val="0"/>
    </w:pPr>
    <w:rPr>
      <w:rFonts w:eastAsia="Times New Roman"/>
      <w:b/>
      <w:bCs/>
      <w:sz w:val="28"/>
      <w:szCs w:val="28"/>
      <w:lang w:val="es-AR"/>
    </w:rPr>
  </w:style>
  <w:style w:type="paragraph" w:customStyle="1" w:styleId="Encabezadotimesnewroman12">
    <w:name w:val="Encabezado times new roman 12"/>
    <w:rsid w:val="00B265D5"/>
    <w:pPr>
      <w:spacing w:line="280" w:lineRule="exact"/>
      <w:jc w:val="center"/>
    </w:pPr>
    <w:rPr>
      <w:rFonts w:eastAsia="Times New Roman"/>
      <w:b/>
      <w:bCs/>
      <w:sz w:val="24"/>
      <w:szCs w:val="24"/>
      <w:lang w:val="es-AR" w:eastAsia="en-US"/>
    </w:rPr>
  </w:style>
  <w:style w:type="paragraph" w:customStyle="1" w:styleId="Ttulonota">
    <w:name w:val="Título nota"/>
    <w:basedOn w:val="Texto"/>
    <w:rsid w:val="00B265D5"/>
    <w:pPr>
      <w:widowControl w:val="0"/>
    </w:pPr>
    <w:rPr>
      <w:rFonts w:eastAsia="Times New Roman"/>
      <w:b/>
      <w:bCs/>
      <w:sz w:val="22"/>
      <w:szCs w:val="22"/>
      <w:lang w:eastAsia="es-AR"/>
    </w:rPr>
  </w:style>
  <w:style w:type="paragraph" w:customStyle="1" w:styleId="Nmeros">
    <w:name w:val="Números"/>
    <w:rsid w:val="00B265D5"/>
    <w:pPr>
      <w:ind w:left="714"/>
    </w:pPr>
    <w:rPr>
      <w:rFonts w:ascii="Bookman Old Style" w:eastAsia="Times New Roman" w:hAnsi="Bookman Old Style"/>
      <w:color w:val="000000"/>
      <w:sz w:val="24"/>
      <w:szCs w:val="24"/>
      <w:lang w:val="es-ES"/>
    </w:rPr>
  </w:style>
  <w:style w:type="paragraph" w:customStyle="1" w:styleId="Subepgrafe">
    <w:name w:val="Subepígrafe"/>
    <w:rsid w:val="00B265D5"/>
    <w:pPr>
      <w:spacing w:before="73" w:after="73"/>
    </w:pPr>
    <w:rPr>
      <w:rFonts w:ascii="Bookman Old Style" w:eastAsia="Times New Roman" w:hAnsi="Bookman Old Style"/>
      <w:b/>
      <w:bCs/>
      <w:i/>
      <w:iCs/>
      <w:color w:val="000000"/>
      <w:sz w:val="24"/>
      <w:szCs w:val="24"/>
      <w:lang w:val="es-ES"/>
    </w:rPr>
  </w:style>
  <w:style w:type="paragraph" w:customStyle="1" w:styleId="tabla7">
    <w:name w:val="tabla7"/>
    <w:rsid w:val="00B265D5"/>
    <w:pPr>
      <w:jc w:val="right"/>
    </w:pPr>
    <w:rPr>
      <w:rFonts w:ascii="Arial" w:eastAsia="Times New Roman" w:hAnsi="Arial" w:cs="Arial"/>
      <w:color w:val="000000"/>
      <w:sz w:val="14"/>
      <w:szCs w:val="14"/>
      <w:lang w:val="es-ES"/>
    </w:rPr>
  </w:style>
  <w:style w:type="paragraph" w:customStyle="1" w:styleId="tabla6">
    <w:name w:val="tabla6"/>
    <w:rsid w:val="00B265D5"/>
    <w:pPr>
      <w:jc w:val="right"/>
    </w:pPr>
    <w:rPr>
      <w:rFonts w:ascii="Arial" w:eastAsia="Times New Roman" w:hAnsi="Arial" w:cs="Arial"/>
      <w:color w:val="000000"/>
      <w:sz w:val="12"/>
      <w:szCs w:val="12"/>
      <w:lang w:val="es-ES"/>
    </w:rPr>
  </w:style>
  <w:style w:type="paragraph" w:customStyle="1" w:styleId="Textopredete">
    <w:name w:val="Texto predete"/>
    <w:rsid w:val="00B265D5"/>
    <w:rPr>
      <w:rFonts w:ascii="Bookman Old Style" w:eastAsia="Times New Roman" w:hAnsi="Bookman Old Style"/>
      <w:color w:val="000000"/>
      <w:sz w:val="24"/>
      <w:szCs w:val="24"/>
      <w:lang w:val="es-ES"/>
    </w:rPr>
  </w:style>
  <w:style w:type="paragraph" w:customStyle="1" w:styleId="SeqLevel1">
    <w:name w:val="Seq Level 1"/>
    <w:rsid w:val="00B265D5"/>
    <w:pPr>
      <w:ind w:left="360"/>
    </w:pPr>
    <w:rPr>
      <w:rFonts w:ascii="Bookman Old Style" w:eastAsia="Times New Roman" w:hAnsi="Bookman Old Style"/>
      <w:color w:val="000000"/>
      <w:sz w:val="24"/>
      <w:szCs w:val="24"/>
      <w:lang w:val="es-ES"/>
    </w:rPr>
  </w:style>
  <w:style w:type="paragraph" w:customStyle="1" w:styleId="SeqLevel2">
    <w:name w:val="Seq Level 2"/>
    <w:rsid w:val="00B265D5"/>
    <w:pPr>
      <w:ind w:left="720"/>
    </w:pPr>
    <w:rPr>
      <w:rFonts w:ascii="Bookman Old Style" w:eastAsia="Times New Roman" w:hAnsi="Bookman Old Style"/>
      <w:color w:val="000000"/>
      <w:sz w:val="24"/>
      <w:szCs w:val="24"/>
      <w:lang w:val="es-ES"/>
    </w:rPr>
  </w:style>
  <w:style w:type="paragraph" w:customStyle="1" w:styleId="SeqLevel3">
    <w:name w:val="Seq Level 3"/>
    <w:rsid w:val="00B265D5"/>
    <w:pPr>
      <w:ind w:left="1080"/>
    </w:pPr>
    <w:rPr>
      <w:rFonts w:ascii="Bookman Old Style" w:eastAsia="Times New Roman" w:hAnsi="Bookman Old Style"/>
      <w:color w:val="000000"/>
      <w:sz w:val="24"/>
      <w:szCs w:val="24"/>
      <w:lang w:val="es-ES"/>
    </w:rPr>
  </w:style>
  <w:style w:type="paragraph" w:customStyle="1" w:styleId="SeqLevel4">
    <w:name w:val="Seq Level 4"/>
    <w:rsid w:val="00B265D5"/>
    <w:pPr>
      <w:ind w:left="1440"/>
    </w:pPr>
    <w:rPr>
      <w:rFonts w:ascii="Bookman Old Style" w:eastAsia="Times New Roman" w:hAnsi="Bookman Old Style"/>
      <w:color w:val="000000"/>
      <w:sz w:val="24"/>
      <w:szCs w:val="24"/>
      <w:lang w:val="es-ES"/>
    </w:rPr>
  </w:style>
  <w:style w:type="paragraph" w:customStyle="1" w:styleId="SeqLevel5">
    <w:name w:val="Seq Level 5"/>
    <w:rsid w:val="00B265D5"/>
    <w:pPr>
      <w:ind w:left="1800"/>
    </w:pPr>
    <w:rPr>
      <w:rFonts w:ascii="Bookman Old Style" w:eastAsia="Times New Roman" w:hAnsi="Bookman Old Style"/>
      <w:color w:val="000000"/>
      <w:sz w:val="24"/>
      <w:szCs w:val="24"/>
      <w:lang w:val="es-ES"/>
    </w:rPr>
  </w:style>
  <w:style w:type="paragraph" w:customStyle="1" w:styleId="SeqLevel6">
    <w:name w:val="Seq Level 6"/>
    <w:rsid w:val="00B265D5"/>
    <w:pPr>
      <w:ind w:left="2160"/>
    </w:pPr>
    <w:rPr>
      <w:rFonts w:ascii="Bookman Old Style" w:eastAsia="Times New Roman" w:hAnsi="Bookman Old Style"/>
      <w:color w:val="000000"/>
      <w:sz w:val="24"/>
      <w:szCs w:val="24"/>
      <w:lang w:val="es-ES"/>
    </w:rPr>
  </w:style>
  <w:style w:type="paragraph" w:customStyle="1" w:styleId="SeqLevel7">
    <w:name w:val="Seq Level 7"/>
    <w:rsid w:val="00B265D5"/>
    <w:pPr>
      <w:ind w:left="2520"/>
    </w:pPr>
    <w:rPr>
      <w:rFonts w:ascii="Bookman Old Style" w:eastAsia="Times New Roman" w:hAnsi="Bookman Old Style"/>
      <w:color w:val="000000"/>
      <w:sz w:val="24"/>
      <w:szCs w:val="24"/>
      <w:lang w:val="es-ES"/>
    </w:rPr>
  </w:style>
  <w:style w:type="paragraph" w:customStyle="1" w:styleId="SeqLevel8">
    <w:name w:val="Seq Level 8"/>
    <w:rsid w:val="00B265D5"/>
    <w:pPr>
      <w:ind w:left="2880"/>
    </w:pPr>
    <w:rPr>
      <w:rFonts w:ascii="Bookman Old Style" w:eastAsia="Times New Roman" w:hAnsi="Bookman Old Style"/>
      <w:color w:val="000000"/>
      <w:sz w:val="24"/>
      <w:szCs w:val="24"/>
      <w:lang w:val="es-ES"/>
    </w:rPr>
  </w:style>
  <w:style w:type="paragraph" w:customStyle="1" w:styleId="SeqLevel9">
    <w:name w:val="Seq Level 9"/>
    <w:rsid w:val="00B265D5"/>
    <w:pPr>
      <w:ind w:left="3240"/>
    </w:pPr>
    <w:rPr>
      <w:rFonts w:ascii="Bookman Old Style" w:eastAsia="Times New Roman" w:hAnsi="Bookman Old Style"/>
      <w:color w:val="000000"/>
      <w:sz w:val="24"/>
      <w:szCs w:val="24"/>
      <w:lang w:val="es-ES"/>
    </w:rPr>
  </w:style>
  <w:style w:type="paragraph" w:customStyle="1" w:styleId="Textoprincip">
    <w:name w:val="Textoprincip"/>
    <w:basedOn w:val="Normal"/>
    <w:rsid w:val="00B265D5"/>
    <w:pPr>
      <w:widowControl w:val="0"/>
      <w:jc w:val="both"/>
    </w:pPr>
    <w:rPr>
      <w:rFonts w:ascii="Book Antiqua" w:eastAsia="Times New Roman" w:hAnsi="Book Antiqua"/>
      <w:lang w:val="es-ES_tradnl"/>
    </w:rPr>
  </w:style>
  <w:style w:type="paragraph" w:customStyle="1" w:styleId="Textoindependiente1">
    <w:name w:val="Texto independiente1"/>
    <w:rsid w:val="00B265D5"/>
    <w:pPr>
      <w:ind w:firstLine="480"/>
    </w:pPr>
    <w:rPr>
      <w:rFonts w:ascii="ZapfHumnst BT" w:eastAsia="Times New Roman" w:hAnsi="ZapfHumnst BT"/>
      <w:color w:val="000000"/>
      <w:sz w:val="22"/>
      <w:szCs w:val="22"/>
      <w:lang w:val="es-ES"/>
    </w:rPr>
  </w:style>
  <w:style w:type="paragraph" w:customStyle="1" w:styleId="Nombredearchivo">
    <w:name w:val="Nombre de archivo"/>
    <w:rsid w:val="00B265D5"/>
    <w:rPr>
      <w:rFonts w:eastAsia="Times New Roman"/>
      <w:lang w:val="es-ES"/>
    </w:rPr>
  </w:style>
  <w:style w:type="paragraph" w:customStyle="1" w:styleId="TitulosANEXOSA">
    <w:name w:val="Titulos ANEXOS A"/>
    <w:aliases w:val="B,C..."/>
    <w:rsid w:val="00B265D5"/>
    <w:pPr>
      <w:jc w:val="right"/>
    </w:pPr>
    <w:rPr>
      <w:rFonts w:eastAsia="Times New Roman"/>
      <w:b/>
      <w:bCs/>
      <w:noProof/>
      <w:sz w:val="24"/>
      <w:szCs w:val="24"/>
      <w:lang w:val="en-US" w:eastAsia="en-US"/>
    </w:rPr>
  </w:style>
  <w:style w:type="paragraph" w:customStyle="1" w:styleId="CPN-nleftbold">
    <w:name w:val="CPN-n/*leftbold"/>
    <w:basedOn w:val="Normal"/>
    <w:rsid w:val="00B265D5"/>
    <w:pPr>
      <w:keepNext/>
      <w:keepLines/>
      <w:widowControl w:val="0"/>
      <w:spacing w:after="240" w:line="-240" w:lineRule="auto"/>
    </w:pPr>
    <w:rPr>
      <w:rFonts w:ascii="Arial" w:eastAsia="Times New Roman" w:hAnsi="Arial" w:cs="Arial"/>
      <w:b/>
      <w:bCs/>
    </w:rPr>
  </w:style>
  <w:style w:type="paragraph" w:customStyle="1" w:styleId="tahoma">
    <w:name w:val="tahoma"/>
    <w:basedOn w:val="Normal"/>
    <w:rsid w:val="00B265D5"/>
    <w:pPr>
      <w:spacing w:line="360" w:lineRule="auto"/>
      <w:jc w:val="both"/>
    </w:pPr>
    <w:rPr>
      <w:rFonts w:eastAsia="Times New Roman"/>
    </w:rPr>
  </w:style>
  <w:style w:type="paragraph" w:customStyle="1" w:styleId="xl66">
    <w:name w:val="xl66"/>
    <w:basedOn w:val="Normal"/>
    <w:rsid w:val="00B265D5"/>
    <w:pPr>
      <w:spacing w:before="100" w:beforeAutospacing="1" w:after="100" w:afterAutospacing="1"/>
      <w:jc w:val="center"/>
    </w:pPr>
    <w:rPr>
      <w:rFonts w:ascii="Arial" w:eastAsia="Arial Unicode MS" w:hAnsi="Arial" w:cs="Arial"/>
      <w:sz w:val="14"/>
      <w:szCs w:val="14"/>
    </w:rPr>
  </w:style>
  <w:style w:type="paragraph" w:customStyle="1" w:styleId="xl67">
    <w:name w:val="xl67"/>
    <w:basedOn w:val="Normal"/>
    <w:rsid w:val="00B265D5"/>
    <w:pPr>
      <w:pBdr>
        <w:bottom w:val="single" w:sz="4" w:space="0" w:color="auto"/>
      </w:pBdr>
      <w:spacing w:before="100" w:beforeAutospacing="1" w:after="100" w:afterAutospacing="1"/>
      <w:jc w:val="center"/>
    </w:pPr>
    <w:rPr>
      <w:rFonts w:ascii="Arial" w:eastAsia="Arial Unicode MS" w:hAnsi="Arial" w:cs="Arial"/>
      <w:sz w:val="14"/>
      <w:szCs w:val="14"/>
    </w:rPr>
  </w:style>
  <w:style w:type="paragraph" w:customStyle="1" w:styleId="xl68">
    <w:name w:val="xl68"/>
    <w:basedOn w:val="Normal"/>
    <w:rsid w:val="00B265D5"/>
    <w:pPr>
      <w:pBdr>
        <w:bottom w:val="single" w:sz="4" w:space="0" w:color="auto"/>
      </w:pBdr>
      <w:spacing w:before="100" w:beforeAutospacing="1" w:after="100" w:afterAutospacing="1"/>
      <w:jc w:val="center"/>
    </w:pPr>
    <w:rPr>
      <w:rFonts w:ascii="Arial" w:eastAsia="Arial Unicode MS" w:hAnsi="Arial" w:cs="Arial"/>
      <w:sz w:val="14"/>
      <w:szCs w:val="14"/>
    </w:rPr>
  </w:style>
  <w:style w:type="paragraph" w:customStyle="1" w:styleId="xl69">
    <w:name w:val="xl69"/>
    <w:basedOn w:val="Normal"/>
    <w:rsid w:val="00B265D5"/>
    <w:pPr>
      <w:spacing w:before="100" w:beforeAutospacing="1" w:after="100" w:afterAutospacing="1"/>
      <w:jc w:val="center"/>
    </w:pPr>
    <w:rPr>
      <w:rFonts w:ascii="Arial" w:eastAsia="Arial Unicode MS" w:hAnsi="Arial" w:cs="Arial"/>
      <w:b/>
      <w:bCs/>
      <w:sz w:val="14"/>
      <w:szCs w:val="14"/>
    </w:rPr>
  </w:style>
  <w:style w:type="paragraph" w:customStyle="1" w:styleId="xl70">
    <w:name w:val="xl70"/>
    <w:basedOn w:val="Normal"/>
    <w:rsid w:val="00B265D5"/>
    <w:pPr>
      <w:spacing w:before="100" w:beforeAutospacing="1" w:after="100" w:afterAutospacing="1"/>
      <w:jc w:val="center"/>
    </w:pPr>
    <w:rPr>
      <w:rFonts w:ascii="Arial" w:eastAsia="Arial Unicode MS" w:hAnsi="Arial" w:cs="Arial"/>
      <w:b/>
      <w:bCs/>
      <w:color w:val="FF0000"/>
      <w:sz w:val="14"/>
      <w:szCs w:val="14"/>
    </w:rPr>
  </w:style>
  <w:style w:type="paragraph" w:customStyle="1" w:styleId="xl71">
    <w:name w:val="xl71"/>
    <w:basedOn w:val="Normal"/>
    <w:rsid w:val="00B265D5"/>
    <w:pPr>
      <w:spacing w:before="100" w:beforeAutospacing="1" w:after="100" w:afterAutospacing="1"/>
      <w:jc w:val="center"/>
    </w:pPr>
    <w:rPr>
      <w:rFonts w:ascii="Arial" w:eastAsia="Arial Unicode MS" w:hAnsi="Arial" w:cs="Arial"/>
      <w:sz w:val="14"/>
      <w:szCs w:val="14"/>
    </w:rPr>
  </w:style>
  <w:style w:type="paragraph" w:customStyle="1" w:styleId="xl72">
    <w:name w:val="xl72"/>
    <w:basedOn w:val="Normal"/>
    <w:rsid w:val="00B265D5"/>
    <w:pPr>
      <w:spacing w:before="100" w:beforeAutospacing="1" w:after="100" w:afterAutospacing="1"/>
      <w:jc w:val="center"/>
    </w:pPr>
    <w:rPr>
      <w:rFonts w:ascii="Arial" w:eastAsia="Arial Unicode MS" w:hAnsi="Arial" w:cs="Arial"/>
      <w:sz w:val="14"/>
      <w:szCs w:val="14"/>
    </w:rPr>
  </w:style>
  <w:style w:type="paragraph" w:customStyle="1" w:styleId="xl73">
    <w:name w:val="xl73"/>
    <w:basedOn w:val="Normal"/>
    <w:rsid w:val="00B265D5"/>
    <w:pPr>
      <w:spacing w:before="100" w:beforeAutospacing="1" w:after="100" w:afterAutospacing="1"/>
      <w:jc w:val="center"/>
    </w:pPr>
    <w:rPr>
      <w:rFonts w:ascii="Arial" w:eastAsia="Arial Unicode MS" w:hAnsi="Arial" w:cs="Arial"/>
      <w:sz w:val="14"/>
      <w:szCs w:val="14"/>
    </w:rPr>
  </w:style>
  <w:style w:type="paragraph" w:customStyle="1" w:styleId="xl74">
    <w:name w:val="xl74"/>
    <w:basedOn w:val="Normal"/>
    <w:rsid w:val="00B265D5"/>
    <w:pPr>
      <w:pBdr>
        <w:bottom w:val="single" w:sz="4" w:space="0" w:color="auto"/>
      </w:pBdr>
      <w:spacing w:before="100" w:beforeAutospacing="1" w:after="100" w:afterAutospacing="1"/>
      <w:jc w:val="center"/>
    </w:pPr>
    <w:rPr>
      <w:rFonts w:ascii="Arial" w:eastAsia="Arial Unicode MS" w:hAnsi="Arial" w:cs="Arial"/>
      <w:sz w:val="14"/>
      <w:szCs w:val="14"/>
    </w:rPr>
  </w:style>
  <w:style w:type="paragraph" w:customStyle="1" w:styleId="xl75">
    <w:name w:val="xl75"/>
    <w:basedOn w:val="Normal"/>
    <w:rsid w:val="00B265D5"/>
    <w:pPr>
      <w:pBdr>
        <w:bottom w:val="single" w:sz="4" w:space="0" w:color="auto"/>
      </w:pBdr>
      <w:spacing w:before="100" w:beforeAutospacing="1" w:after="100" w:afterAutospacing="1"/>
      <w:jc w:val="center"/>
    </w:pPr>
    <w:rPr>
      <w:rFonts w:ascii="Arial" w:eastAsia="Arial Unicode MS" w:hAnsi="Arial" w:cs="Arial"/>
      <w:sz w:val="14"/>
      <w:szCs w:val="14"/>
    </w:rPr>
  </w:style>
  <w:style w:type="paragraph" w:customStyle="1" w:styleId="xl76">
    <w:name w:val="xl76"/>
    <w:basedOn w:val="Normal"/>
    <w:rsid w:val="00B265D5"/>
    <w:pPr>
      <w:spacing w:before="100" w:beforeAutospacing="1" w:after="100" w:afterAutospacing="1"/>
      <w:jc w:val="center"/>
    </w:pPr>
    <w:rPr>
      <w:rFonts w:ascii="Arial" w:eastAsia="Arial Unicode MS" w:hAnsi="Arial" w:cs="Arial"/>
      <w:sz w:val="14"/>
      <w:szCs w:val="14"/>
    </w:rPr>
  </w:style>
  <w:style w:type="paragraph" w:customStyle="1" w:styleId="xl77">
    <w:name w:val="xl77"/>
    <w:basedOn w:val="Normal"/>
    <w:rsid w:val="00B265D5"/>
    <w:pPr>
      <w:pBdr>
        <w:bottom w:val="single" w:sz="4" w:space="0" w:color="auto"/>
      </w:pBdr>
      <w:spacing w:before="100" w:beforeAutospacing="1" w:after="100" w:afterAutospacing="1"/>
      <w:jc w:val="center"/>
    </w:pPr>
    <w:rPr>
      <w:rFonts w:ascii="Arial" w:eastAsia="Arial Unicode MS" w:hAnsi="Arial" w:cs="Arial"/>
      <w:color w:val="FF0000"/>
      <w:sz w:val="14"/>
      <w:szCs w:val="14"/>
    </w:rPr>
  </w:style>
  <w:style w:type="paragraph" w:customStyle="1" w:styleId="xl78">
    <w:name w:val="xl78"/>
    <w:basedOn w:val="Normal"/>
    <w:rsid w:val="00B265D5"/>
    <w:pPr>
      <w:spacing w:before="100" w:beforeAutospacing="1" w:after="100" w:afterAutospacing="1"/>
      <w:jc w:val="center"/>
    </w:pPr>
    <w:rPr>
      <w:rFonts w:ascii="Arial" w:eastAsia="Arial Unicode MS" w:hAnsi="Arial" w:cs="Arial"/>
      <w:b/>
      <w:bCs/>
      <w:color w:val="FF0000"/>
      <w:sz w:val="14"/>
      <w:szCs w:val="14"/>
    </w:rPr>
  </w:style>
  <w:style w:type="paragraph" w:customStyle="1" w:styleId="Tcnico4a">
    <w:name w:val="Técnico 4a"/>
    <w:rsid w:val="00B265D5"/>
    <w:pPr>
      <w:widowControl w:val="0"/>
      <w:tabs>
        <w:tab w:val="left" w:pos="-720"/>
      </w:tabs>
      <w:suppressAutoHyphens/>
    </w:pPr>
    <w:rPr>
      <w:rFonts w:ascii="CG Times" w:eastAsia="Times New Roman" w:hAnsi="CG Times"/>
      <w:b/>
      <w:bCs/>
      <w:lang w:val="es-ES"/>
    </w:rPr>
  </w:style>
  <w:style w:type="paragraph" w:customStyle="1" w:styleId="CommentSubject2">
    <w:name w:val="Comment Subject2"/>
    <w:basedOn w:val="Textocomentario"/>
    <w:next w:val="Textocomentario"/>
    <w:rsid w:val="00B265D5"/>
    <w:rPr>
      <w:rFonts w:eastAsia="Times New Roman"/>
      <w:b/>
      <w:bCs/>
      <w:lang w:eastAsia="x-none"/>
    </w:rPr>
  </w:style>
  <w:style w:type="paragraph" w:customStyle="1" w:styleId="3Subttulo">
    <w:name w:val="3Subtítulo"/>
    <w:basedOn w:val="Normal"/>
    <w:rsid w:val="00B265D5"/>
    <w:pPr>
      <w:jc w:val="center"/>
    </w:pPr>
    <w:rPr>
      <w:rFonts w:eastAsia="Times New Roman"/>
      <w:noProof/>
    </w:rPr>
  </w:style>
  <w:style w:type="paragraph" w:customStyle="1" w:styleId="CG-SingleSp05s2BodyText5JBodyText5s2J">
    <w:name w:val="CG-Single Sp 0.5.s2.!Body Text .5(J).!Body Text .5s2(J)"/>
    <w:basedOn w:val="Normal"/>
    <w:rsid w:val="00B265D5"/>
    <w:pPr>
      <w:spacing w:after="240"/>
      <w:ind w:firstLine="720"/>
    </w:pPr>
    <w:rPr>
      <w:rFonts w:eastAsia="Times New Roman"/>
    </w:rPr>
  </w:style>
  <w:style w:type="paragraph" w:customStyle="1" w:styleId="-TableText9">
    <w:name w:val="-Table Text 9"/>
    <w:basedOn w:val="Normal"/>
    <w:rsid w:val="00B265D5"/>
    <w:pPr>
      <w:tabs>
        <w:tab w:val="right" w:leader="dot" w:pos="5310"/>
      </w:tabs>
    </w:pPr>
    <w:rPr>
      <w:rFonts w:ascii="Arial" w:eastAsia="Times New Roman" w:hAnsi="Arial" w:cs="Arial"/>
      <w:sz w:val="18"/>
      <w:szCs w:val="18"/>
    </w:rPr>
  </w:style>
  <w:style w:type="paragraph" w:customStyle="1" w:styleId="b6">
    <w:name w:val="b6"/>
    <w:basedOn w:val="Normal"/>
    <w:rsid w:val="00B265D5"/>
    <w:pPr>
      <w:tabs>
        <w:tab w:val="right" w:leader="dot" w:pos="5310"/>
      </w:tabs>
    </w:pPr>
    <w:rPr>
      <w:rFonts w:ascii="Arial" w:eastAsia="Times New Roman" w:hAnsi="Arial" w:cs="Arial"/>
      <w:sz w:val="12"/>
      <w:szCs w:val="12"/>
    </w:rPr>
  </w:style>
  <w:style w:type="paragraph" w:customStyle="1" w:styleId="tabla8gral">
    <w:name w:val="tabla8 gral"/>
    <w:basedOn w:val="Normal"/>
    <w:rsid w:val="00B265D5"/>
    <w:rPr>
      <w:rFonts w:ascii="Arial" w:eastAsia="Times New Roman" w:hAnsi="Arial" w:cs="Arial"/>
      <w:sz w:val="16"/>
      <w:szCs w:val="16"/>
    </w:rPr>
  </w:style>
  <w:style w:type="paragraph" w:customStyle="1" w:styleId="deci">
    <w:name w:val="deci"/>
    <w:basedOn w:val="Normal"/>
    <w:rsid w:val="00B265D5"/>
    <w:rPr>
      <w:rFonts w:ascii="Arial" w:eastAsia="Times New Roman" w:hAnsi="Arial" w:cs="Arial"/>
      <w:sz w:val="16"/>
      <w:szCs w:val="16"/>
    </w:rPr>
  </w:style>
  <w:style w:type="paragraph" w:customStyle="1" w:styleId="Tabla8s">
    <w:name w:val="Tabla8 s/"/>
    <w:basedOn w:val="Normal"/>
    <w:rsid w:val="00B265D5"/>
    <w:rPr>
      <w:rFonts w:ascii="Arial" w:eastAsia="Times New Roman" w:hAnsi="Arial" w:cs="Arial"/>
      <w:sz w:val="16"/>
      <w:szCs w:val="16"/>
    </w:rPr>
  </w:style>
  <w:style w:type="paragraph" w:customStyle="1" w:styleId="Tabla8">
    <w:name w:val="Tabla8"/>
    <w:basedOn w:val="Normal"/>
    <w:rsid w:val="00B265D5"/>
    <w:rPr>
      <w:rFonts w:ascii="Arial" w:eastAsia="Times New Roman" w:hAnsi="Arial" w:cs="Arial"/>
      <w:sz w:val="16"/>
      <w:szCs w:val="16"/>
    </w:rPr>
  </w:style>
  <w:style w:type="paragraph" w:customStyle="1" w:styleId="taba7">
    <w:name w:val="taba7"/>
    <w:basedOn w:val="Normal"/>
    <w:rsid w:val="00B265D5"/>
    <w:rPr>
      <w:rFonts w:ascii="Arial" w:eastAsia="Times New Roman" w:hAnsi="Arial" w:cs="Arial"/>
      <w:sz w:val="14"/>
      <w:szCs w:val="14"/>
    </w:rPr>
  </w:style>
  <w:style w:type="paragraph" w:customStyle="1" w:styleId="table6">
    <w:name w:val="table6"/>
    <w:basedOn w:val="Normal"/>
    <w:rsid w:val="00B265D5"/>
    <w:pPr>
      <w:tabs>
        <w:tab w:val="right" w:leader="dot" w:pos="5310"/>
      </w:tabs>
    </w:pPr>
    <w:rPr>
      <w:rFonts w:ascii="Arial" w:eastAsia="Times New Roman" w:hAnsi="Arial" w:cs="Arial"/>
      <w:sz w:val="12"/>
      <w:szCs w:val="12"/>
    </w:rPr>
  </w:style>
  <w:style w:type="paragraph" w:customStyle="1" w:styleId="bre">
    <w:name w:val="bre"/>
    <w:basedOn w:val="Normal"/>
    <w:rsid w:val="00B265D5"/>
    <w:pPr>
      <w:tabs>
        <w:tab w:val="right" w:leader="dot" w:pos="5310"/>
      </w:tabs>
    </w:pPr>
    <w:rPr>
      <w:rFonts w:ascii="Arial" w:eastAsia="Times New Roman" w:hAnsi="Arial" w:cs="Arial"/>
      <w:sz w:val="12"/>
      <w:szCs w:val="12"/>
    </w:rPr>
  </w:style>
  <w:style w:type="paragraph" w:customStyle="1" w:styleId="1Empresa">
    <w:name w:val="1Empresa"/>
    <w:basedOn w:val="Normal"/>
    <w:rsid w:val="00B265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pPr>
    <w:rPr>
      <w:rFonts w:eastAsia="Times New Roman"/>
      <w:b/>
      <w:bCs/>
      <w:sz w:val="36"/>
      <w:szCs w:val="36"/>
    </w:rPr>
  </w:style>
  <w:style w:type="paragraph" w:customStyle="1" w:styleId="tabla10cdec">
    <w:name w:val="tabla10 c/dec"/>
    <w:basedOn w:val="Normal"/>
    <w:rsid w:val="00B265D5"/>
    <w:rPr>
      <w:rFonts w:ascii="Arial" w:eastAsia="Times New Roman" w:hAnsi="Arial" w:cs="Arial"/>
    </w:rPr>
  </w:style>
  <w:style w:type="paragraph" w:customStyle="1" w:styleId="dec33">
    <w:name w:val="dec33"/>
    <w:basedOn w:val="Normal"/>
    <w:rsid w:val="00B265D5"/>
    <w:pPr>
      <w:tabs>
        <w:tab w:val="right" w:leader="dot" w:pos="5310"/>
      </w:tabs>
    </w:pPr>
    <w:rPr>
      <w:rFonts w:ascii="Arial" w:eastAsia="Times New Roman" w:hAnsi="Arial" w:cs="Arial"/>
    </w:rPr>
  </w:style>
  <w:style w:type="paragraph" w:customStyle="1" w:styleId="p1">
    <w:name w:val="p1"/>
    <w:basedOn w:val="Normal"/>
    <w:rsid w:val="00B265D5"/>
    <w:pPr>
      <w:widowControl w:val="0"/>
      <w:tabs>
        <w:tab w:val="left" w:pos="204"/>
      </w:tabs>
      <w:spacing w:line="226" w:lineRule="atLeast"/>
    </w:pPr>
    <w:rPr>
      <w:rFonts w:eastAsia="Times New Roman"/>
    </w:rPr>
  </w:style>
  <w:style w:type="paragraph" w:customStyle="1" w:styleId="p3">
    <w:name w:val="p3"/>
    <w:basedOn w:val="Normal"/>
    <w:rsid w:val="00B265D5"/>
    <w:pPr>
      <w:widowControl w:val="0"/>
      <w:spacing w:line="240" w:lineRule="atLeast"/>
      <w:ind w:left="1066"/>
    </w:pPr>
    <w:rPr>
      <w:rFonts w:eastAsia="Times New Roman"/>
    </w:rPr>
  </w:style>
  <w:style w:type="paragraph" w:customStyle="1" w:styleId="p4">
    <w:name w:val="p4"/>
    <w:basedOn w:val="Normal"/>
    <w:rsid w:val="00B265D5"/>
    <w:pPr>
      <w:widowControl w:val="0"/>
      <w:tabs>
        <w:tab w:val="left" w:pos="204"/>
      </w:tabs>
      <w:spacing w:line="232" w:lineRule="atLeast"/>
    </w:pPr>
    <w:rPr>
      <w:rFonts w:eastAsia="Times New Roman"/>
    </w:rPr>
  </w:style>
  <w:style w:type="paragraph" w:customStyle="1" w:styleId="m">
    <w:name w:val="m"/>
    <w:basedOn w:val="btsingle"/>
    <w:rsid w:val="00B265D5"/>
    <w:pPr>
      <w:widowControl/>
      <w:suppressAutoHyphens/>
      <w:spacing w:line="216" w:lineRule="exact"/>
      <w:ind w:left="0"/>
      <w:jc w:val="both"/>
    </w:pPr>
    <w:rPr>
      <w:sz w:val="24"/>
      <w:szCs w:val="24"/>
    </w:rPr>
  </w:style>
  <w:style w:type="paragraph" w:customStyle="1" w:styleId="Ital">
    <w:name w:val="Ital"/>
    <w:basedOn w:val="Normal"/>
    <w:rsid w:val="00B265D5"/>
    <w:pPr>
      <w:keepNext/>
      <w:spacing w:after="240"/>
    </w:pPr>
    <w:rPr>
      <w:rFonts w:eastAsia="Times New Roman"/>
      <w:i/>
      <w:iCs/>
    </w:rPr>
  </w:style>
  <w:style w:type="paragraph" w:customStyle="1" w:styleId="TextI125">
    <w:name w:val="TextI1.25"/>
    <w:basedOn w:val="Normal"/>
    <w:rsid w:val="00B265D5"/>
    <w:pPr>
      <w:spacing w:after="240"/>
      <w:ind w:left="1080" w:hanging="360"/>
    </w:pPr>
    <w:rPr>
      <w:rFonts w:eastAsia="Times New Roman"/>
      <w:sz w:val="19"/>
      <w:szCs w:val="19"/>
    </w:rPr>
  </w:style>
  <w:style w:type="paragraph" w:customStyle="1" w:styleId="TextHSBI">
    <w:name w:val="TextHSBI"/>
    <w:basedOn w:val="Normal"/>
    <w:rsid w:val="00B265D5"/>
    <w:pPr>
      <w:keepNext/>
      <w:tabs>
        <w:tab w:val="left" w:pos="500"/>
      </w:tabs>
      <w:spacing w:after="240"/>
    </w:pPr>
    <w:rPr>
      <w:rFonts w:eastAsia="Times New Roman"/>
      <w:b/>
      <w:bCs/>
      <w:i/>
      <w:iCs/>
    </w:rPr>
  </w:style>
  <w:style w:type="paragraph" w:customStyle="1" w:styleId="WCPageNumber">
    <w:name w:val="WCPageNumber"/>
    <w:rsid w:val="00B265D5"/>
    <w:rPr>
      <w:rFonts w:eastAsia="Times New Roman"/>
      <w:sz w:val="24"/>
      <w:szCs w:val="24"/>
      <w:lang w:val="en-US" w:eastAsia="en-US"/>
    </w:rPr>
  </w:style>
  <w:style w:type="paragraph" w:customStyle="1" w:styleId="mainpara0">
    <w:name w:val="mainpara"/>
    <w:basedOn w:val="Normal"/>
    <w:rsid w:val="00B265D5"/>
    <w:pPr>
      <w:ind w:firstLine="432"/>
      <w:jc w:val="both"/>
    </w:pPr>
    <w:rPr>
      <w:rFonts w:ascii="Arial" w:eastAsia="Times New Roman" w:hAnsi="Arial" w:cs="Arial"/>
    </w:rPr>
  </w:style>
  <w:style w:type="paragraph" w:customStyle="1" w:styleId="rrddoublerule">
    <w:name w:val="rrddoublerule"/>
    <w:basedOn w:val="Normal"/>
    <w:rsid w:val="00B265D5"/>
    <w:pPr>
      <w:pBdr>
        <w:top w:val="double" w:sz="6" w:space="1" w:color="auto"/>
      </w:pBdr>
      <w:spacing w:before="20" w:line="20" w:lineRule="exact"/>
      <w:jc w:val="center"/>
    </w:pPr>
    <w:rPr>
      <w:rFonts w:eastAsia="Times New Roman"/>
      <w:sz w:val="8"/>
      <w:szCs w:val="8"/>
    </w:rPr>
  </w:style>
  <w:style w:type="paragraph" w:customStyle="1" w:styleId="CP-Col-2">
    <w:name w:val="CP-Col-2"/>
    <w:basedOn w:val="Normal"/>
    <w:rsid w:val="00B265D5"/>
    <w:pPr>
      <w:tabs>
        <w:tab w:val="left" w:leader="dot" w:pos="3690"/>
      </w:tabs>
      <w:overflowPunct w:val="0"/>
      <w:textAlignment w:val="baseline"/>
    </w:pPr>
    <w:rPr>
      <w:rFonts w:eastAsia="Times New Roman"/>
      <w:color w:val="000000"/>
      <w:sz w:val="19"/>
      <w:szCs w:val="19"/>
    </w:rPr>
  </w:style>
  <w:style w:type="paragraph" w:customStyle="1" w:styleId="table10pt1">
    <w:name w:val="table10pt"/>
    <w:basedOn w:val="Normal"/>
    <w:rsid w:val="00B265D5"/>
    <w:pPr>
      <w:keepNext/>
      <w:widowControl w:val="0"/>
      <w:tabs>
        <w:tab w:val="right" w:leader="dot" w:pos="5695"/>
      </w:tabs>
      <w:spacing w:after="120"/>
    </w:pPr>
    <w:rPr>
      <w:rFonts w:eastAsia="Times New Roman"/>
      <w:color w:val="000000"/>
      <w:sz w:val="22"/>
      <w:szCs w:val="22"/>
      <w:lang w:val="fr-FR"/>
    </w:rPr>
  </w:style>
  <w:style w:type="paragraph" w:customStyle="1" w:styleId="BodyText5J">
    <w:name w:val="Body Text .5J"/>
    <w:basedOn w:val="Normal"/>
    <w:rsid w:val="00B265D5"/>
    <w:pPr>
      <w:spacing w:after="240"/>
      <w:ind w:firstLine="720"/>
      <w:jc w:val="both"/>
    </w:pPr>
    <w:rPr>
      <w:rFonts w:eastAsia="PMingLiU"/>
    </w:rPr>
  </w:style>
  <w:style w:type="paragraph" w:customStyle="1" w:styleId="rfn">
    <w:name w:val="rfn"/>
    <w:autoRedefine/>
    <w:rsid w:val="00B265D5"/>
    <w:pPr>
      <w:pBdr>
        <w:bottom w:val="single" w:sz="6" w:space="1" w:color="auto"/>
      </w:pBdr>
      <w:spacing w:after="60" w:line="120" w:lineRule="exact"/>
      <w:ind w:right="7200"/>
      <w:jc w:val="both"/>
    </w:pPr>
    <w:rPr>
      <w:rFonts w:eastAsia="Times New Roman"/>
      <w:noProof/>
      <w:sz w:val="12"/>
      <w:szCs w:val="12"/>
      <w:lang w:val="en-US" w:eastAsia="en-US"/>
    </w:rPr>
  </w:style>
  <w:style w:type="paragraph" w:customStyle="1" w:styleId="BodyText2Sg">
    <w:name w:val="Body Text 2Sg"/>
    <w:basedOn w:val="NormalWeb"/>
    <w:rsid w:val="00B265D5"/>
    <w:rPr>
      <w:rFonts w:eastAsia="Times New Roman"/>
      <w:szCs w:val="20"/>
      <w:lang w:val="en-US" w:eastAsia="en-US"/>
    </w:rPr>
  </w:style>
  <w:style w:type="paragraph" w:customStyle="1" w:styleId="TitleLeftBI">
    <w:name w:val="Title Left B/I"/>
    <w:basedOn w:val="Normal"/>
    <w:rsid w:val="00B265D5"/>
    <w:pPr>
      <w:keepNext/>
      <w:spacing w:after="240"/>
    </w:pPr>
    <w:rPr>
      <w:rFonts w:eastAsia="Times New Roman"/>
      <w:b/>
      <w:bCs/>
      <w:i/>
      <w:iCs/>
      <w:sz w:val="22"/>
      <w:szCs w:val="22"/>
    </w:rPr>
  </w:style>
  <w:style w:type="paragraph" w:customStyle="1" w:styleId="Body-DTP">
    <w:name w:val="Body-DTP"/>
    <w:basedOn w:val="Normal"/>
    <w:rsid w:val="00B265D5"/>
    <w:pPr>
      <w:spacing w:after="120" w:line="240" w:lineRule="exact"/>
      <w:ind w:firstLine="432"/>
      <w:jc w:val="both"/>
    </w:pPr>
    <w:rPr>
      <w:rFonts w:eastAsia="Times New Roman"/>
      <w:sz w:val="21"/>
      <w:szCs w:val="21"/>
      <w:lang w:val="en-GB"/>
    </w:rPr>
  </w:style>
  <w:style w:type="paragraph" w:customStyle="1" w:styleId="1Level1-TC">
    <w:name w:val="1Level–1.-TC"/>
    <w:basedOn w:val="Body-DTP"/>
    <w:next w:val="2Levela-TC"/>
    <w:rsid w:val="00B265D5"/>
    <w:pPr>
      <w:keepNext/>
      <w:tabs>
        <w:tab w:val="num" w:pos="360"/>
        <w:tab w:val="left" w:pos="432"/>
      </w:tabs>
      <w:autoSpaceDE/>
      <w:autoSpaceDN/>
      <w:adjustRightInd/>
      <w:spacing w:before="200"/>
      <w:ind w:firstLine="0"/>
    </w:pPr>
    <w:rPr>
      <w:b/>
      <w:bCs/>
    </w:rPr>
  </w:style>
  <w:style w:type="paragraph" w:customStyle="1" w:styleId="2Levela-TC">
    <w:name w:val="2Level–(a)-TC"/>
    <w:basedOn w:val="Body-DTP"/>
    <w:rsid w:val="00B265D5"/>
    <w:pPr>
      <w:tabs>
        <w:tab w:val="num" w:pos="792"/>
        <w:tab w:val="left" w:pos="864"/>
      </w:tabs>
      <w:autoSpaceDE/>
      <w:autoSpaceDN/>
      <w:adjustRightInd/>
    </w:pPr>
  </w:style>
  <w:style w:type="paragraph" w:customStyle="1" w:styleId="3Leveli-TC">
    <w:name w:val="3Level–(i)-TC"/>
    <w:basedOn w:val="Body-DTP"/>
    <w:rsid w:val="00B265D5"/>
    <w:pPr>
      <w:tabs>
        <w:tab w:val="num" w:pos="1296"/>
      </w:tabs>
      <w:autoSpaceDE/>
      <w:autoSpaceDN/>
      <w:adjustRightInd/>
      <w:ind w:left="1296" w:hanging="230"/>
    </w:pPr>
  </w:style>
  <w:style w:type="paragraph" w:customStyle="1" w:styleId="4LevelA-TC">
    <w:name w:val="4Level–(A)-TC"/>
    <w:basedOn w:val="Body-DTP"/>
    <w:rsid w:val="00B265D5"/>
    <w:pPr>
      <w:tabs>
        <w:tab w:val="num" w:pos="1728"/>
      </w:tabs>
      <w:autoSpaceDE/>
      <w:autoSpaceDN/>
      <w:adjustRightInd/>
      <w:ind w:left="1728" w:hanging="432"/>
    </w:pPr>
  </w:style>
  <w:style w:type="paragraph" w:customStyle="1" w:styleId="2Level-ALT-ablock-TC">
    <w:name w:val="2Level-[ALT]-(a)block-TC"/>
    <w:basedOn w:val="Body-DTP"/>
    <w:rsid w:val="00B265D5"/>
    <w:pPr>
      <w:tabs>
        <w:tab w:val="num" w:pos="864"/>
      </w:tabs>
      <w:autoSpaceDE/>
      <w:autoSpaceDN/>
      <w:adjustRightInd/>
      <w:ind w:left="864" w:hanging="432"/>
    </w:pPr>
    <w:rPr>
      <w:lang w:val="en-US"/>
    </w:rPr>
  </w:style>
  <w:style w:type="paragraph" w:customStyle="1" w:styleId="2Level-ALT-1block-TC">
    <w:name w:val="2Level-[ALT]-(1)block-TC"/>
    <w:basedOn w:val="Body-DTP"/>
    <w:rsid w:val="00B265D5"/>
    <w:pPr>
      <w:tabs>
        <w:tab w:val="num" w:pos="864"/>
      </w:tabs>
      <w:autoSpaceDE/>
      <w:autoSpaceDN/>
      <w:adjustRightInd/>
      <w:ind w:left="864" w:hanging="432"/>
    </w:pPr>
    <w:rPr>
      <w:lang w:val="en-US"/>
    </w:rPr>
  </w:style>
  <w:style w:type="paragraph" w:customStyle="1" w:styleId="2Level-ALT-Ablock-TC0">
    <w:name w:val="2Level-[ALT]-(A)block-TC"/>
    <w:basedOn w:val="Body-DTP"/>
    <w:rsid w:val="00B265D5"/>
    <w:pPr>
      <w:tabs>
        <w:tab w:val="num" w:pos="864"/>
      </w:tabs>
      <w:autoSpaceDE/>
      <w:autoSpaceDN/>
      <w:adjustRightInd/>
      <w:ind w:left="864" w:hanging="432"/>
    </w:pPr>
    <w:rPr>
      <w:lang w:val="en-US"/>
    </w:rPr>
  </w:style>
  <w:style w:type="paragraph" w:customStyle="1" w:styleId="3Level-ALT-1block-TC">
    <w:name w:val="3Level-[ALT]-(1)block-TC"/>
    <w:basedOn w:val="Body-DTP"/>
    <w:rsid w:val="00B265D5"/>
    <w:pPr>
      <w:tabs>
        <w:tab w:val="num" w:pos="1296"/>
      </w:tabs>
      <w:autoSpaceDE/>
      <w:autoSpaceDN/>
      <w:adjustRightInd/>
      <w:ind w:left="1296" w:hanging="432"/>
    </w:pPr>
    <w:rPr>
      <w:lang w:val="en-US"/>
    </w:rPr>
  </w:style>
  <w:style w:type="paragraph" w:customStyle="1" w:styleId="4Level-ALT-1block-TC">
    <w:name w:val="4Level-[ALT]-(1)block-TC"/>
    <w:basedOn w:val="Body-DTP"/>
    <w:rsid w:val="00B265D5"/>
    <w:pPr>
      <w:tabs>
        <w:tab w:val="num" w:pos="1728"/>
      </w:tabs>
      <w:autoSpaceDE/>
      <w:autoSpaceDN/>
      <w:adjustRightInd/>
      <w:ind w:left="1728" w:hanging="432"/>
    </w:pPr>
    <w:rPr>
      <w:lang w:val="en-US"/>
    </w:rPr>
  </w:style>
  <w:style w:type="paragraph" w:customStyle="1" w:styleId="BodyBlock">
    <w:name w:val="BodyBlock"/>
    <w:basedOn w:val="Body-DTP"/>
    <w:rsid w:val="00B265D5"/>
    <w:pPr>
      <w:tabs>
        <w:tab w:val="left" w:pos="432"/>
      </w:tabs>
      <w:autoSpaceDE/>
      <w:autoSpaceDN/>
      <w:adjustRightInd/>
      <w:ind w:firstLine="0"/>
    </w:pPr>
  </w:style>
  <w:style w:type="paragraph" w:customStyle="1" w:styleId="BodyBlock2">
    <w:name w:val="BodyBlock2"/>
    <w:basedOn w:val="Normal"/>
    <w:rsid w:val="00B265D5"/>
    <w:pPr>
      <w:tabs>
        <w:tab w:val="left" w:pos="432"/>
      </w:tabs>
      <w:spacing w:after="120" w:line="240" w:lineRule="exact"/>
      <w:ind w:left="864"/>
      <w:jc w:val="both"/>
    </w:pPr>
    <w:rPr>
      <w:rFonts w:eastAsia="Times New Roman"/>
      <w:sz w:val="21"/>
      <w:szCs w:val="21"/>
      <w:lang w:val="en-GB"/>
    </w:rPr>
  </w:style>
  <w:style w:type="paragraph" w:customStyle="1" w:styleId="2Levelablock">
    <w:name w:val="2Level–(a)block"/>
    <w:basedOn w:val="Body-DTP"/>
    <w:rsid w:val="00B265D5"/>
    <w:pPr>
      <w:tabs>
        <w:tab w:val="num" w:pos="864"/>
      </w:tabs>
      <w:autoSpaceDE/>
      <w:autoSpaceDN/>
      <w:adjustRightInd/>
      <w:ind w:left="864" w:hanging="432"/>
    </w:pPr>
  </w:style>
  <w:style w:type="paragraph" w:customStyle="1" w:styleId="L2Hed">
    <w:name w:val="L2Hed"/>
    <w:basedOn w:val="Normal"/>
    <w:next w:val="Normal"/>
    <w:rsid w:val="00B265D5"/>
    <w:pPr>
      <w:keepNext/>
      <w:tabs>
        <w:tab w:val="left" w:pos="432"/>
      </w:tabs>
      <w:spacing w:before="300" w:after="60" w:line="240" w:lineRule="exact"/>
      <w:jc w:val="both"/>
    </w:pPr>
    <w:rPr>
      <w:rFonts w:eastAsia="Times New Roman"/>
      <w:b/>
      <w:bCs/>
      <w:sz w:val="21"/>
      <w:szCs w:val="21"/>
      <w:lang w:val="en-GB"/>
    </w:rPr>
  </w:style>
  <w:style w:type="paragraph" w:customStyle="1" w:styleId="BodyText2sg0">
    <w:name w:val="Body Text 2sg"/>
    <w:basedOn w:val="Normal"/>
    <w:rsid w:val="00B265D5"/>
    <w:rPr>
      <w:rFonts w:eastAsia="Times New Roman"/>
    </w:rPr>
  </w:style>
  <w:style w:type="paragraph" w:customStyle="1" w:styleId="CarCar3">
    <w:name w:val="Car Car3"/>
    <w:basedOn w:val="Normal"/>
    <w:rsid w:val="00B265D5"/>
    <w:pPr>
      <w:spacing w:after="160" w:line="240" w:lineRule="exact"/>
    </w:pPr>
    <w:rPr>
      <w:rFonts w:ascii="Verdana" w:eastAsia="PMingLiU" w:hAnsi="Verdana"/>
    </w:rPr>
  </w:style>
  <w:style w:type="paragraph" w:customStyle="1" w:styleId="CarCharCharCarCar">
    <w:name w:val="Car Char Char Car Car"/>
    <w:basedOn w:val="Normal"/>
    <w:rsid w:val="00B265D5"/>
    <w:pPr>
      <w:spacing w:after="160" w:line="240" w:lineRule="exact"/>
    </w:pPr>
    <w:rPr>
      <w:rFonts w:ascii="Verdana" w:eastAsia="PMingLiU" w:hAnsi="Verdana"/>
    </w:rPr>
  </w:style>
  <w:style w:type="paragraph" w:customStyle="1" w:styleId="TableNotesLine0">
    <w:name w:val="Table Notes Line"/>
    <w:basedOn w:val="Normal"/>
    <w:rsid w:val="00B265D5"/>
    <w:pPr>
      <w:pBdr>
        <w:bottom w:val="single" w:sz="4" w:space="1" w:color="auto"/>
      </w:pBdr>
      <w:spacing w:after="40"/>
      <w:ind w:right="7920"/>
    </w:pPr>
    <w:rPr>
      <w:rFonts w:eastAsia="Times New Roman"/>
    </w:rPr>
  </w:style>
  <w:style w:type="paragraph" w:customStyle="1" w:styleId="Num6">
    <w:name w:val="Num6"/>
    <w:rsid w:val="00B265D5"/>
    <w:pPr>
      <w:tabs>
        <w:tab w:val="num" w:pos="1440"/>
      </w:tabs>
      <w:spacing w:before="240" w:line="260" w:lineRule="atLeast"/>
      <w:ind w:firstLine="720"/>
      <w:jc w:val="both"/>
    </w:pPr>
    <w:rPr>
      <w:rFonts w:eastAsia="Times New Roman"/>
      <w:sz w:val="22"/>
      <w:szCs w:val="22"/>
      <w:lang w:val="en-US" w:eastAsia="en-US"/>
    </w:rPr>
  </w:style>
  <w:style w:type="paragraph" w:customStyle="1" w:styleId="TitleHead">
    <w:name w:val="TitleHead"/>
    <w:aliases w:val="TH"/>
    <w:rsid w:val="00B265D5"/>
    <w:pPr>
      <w:keepNext/>
      <w:spacing w:after="240" w:line="260" w:lineRule="atLeast"/>
      <w:jc w:val="center"/>
    </w:pPr>
    <w:rPr>
      <w:rFonts w:eastAsia="Times New Roman"/>
      <w:b/>
      <w:bCs/>
      <w:caps/>
      <w:sz w:val="22"/>
      <w:szCs w:val="22"/>
      <w:lang w:val="en-US" w:eastAsia="en-US"/>
    </w:rPr>
  </w:style>
  <w:style w:type="paragraph" w:customStyle="1" w:styleId="Num7">
    <w:name w:val="Num7"/>
    <w:rsid w:val="00B265D5"/>
    <w:pPr>
      <w:tabs>
        <w:tab w:val="num" w:pos="2160"/>
      </w:tabs>
      <w:spacing w:before="240" w:line="260" w:lineRule="atLeast"/>
      <w:ind w:left="720" w:firstLine="720"/>
      <w:jc w:val="both"/>
    </w:pPr>
    <w:rPr>
      <w:rFonts w:eastAsia="Times New Roman"/>
      <w:sz w:val="22"/>
      <w:szCs w:val="22"/>
      <w:lang w:val="en-US" w:eastAsia="en-US"/>
    </w:rPr>
  </w:style>
  <w:style w:type="paragraph" w:customStyle="1" w:styleId="dice2">
    <w:name w:val="蚽dice 2"/>
    <w:basedOn w:val="Normal"/>
    <w:next w:val="Normal"/>
    <w:autoRedefine/>
    <w:hidden/>
    <w:rsid w:val="00B265D5"/>
    <w:pPr>
      <w:widowControl w:val="0"/>
      <w:ind w:left="720" w:hanging="360"/>
    </w:pPr>
    <w:rPr>
      <w:rFonts w:eastAsia="Times New Roman"/>
    </w:rPr>
  </w:style>
  <w:style w:type="paragraph" w:customStyle="1" w:styleId="Textoindependienteprimerasangr0">
    <w:name w:val="Texto independiente primera sangr韆"/>
    <w:basedOn w:val="Normal"/>
    <w:rsid w:val="00B265D5"/>
    <w:pPr>
      <w:widowControl w:val="0"/>
      <w:spacing w:after="240"/>
      <w:ind w:firstLine="720"/>
    </w:pPr>
    <w:rPr>
      <w:rFonts w:eastAsia="Times New Roman"/>
    </w:rPr>
  </w:style>
  <w:style w:type="paragraph" w:customStyle="1" w:styleId="Textoconsangr0">
    <w:name w:val="Texto con sangr韆"/>
    <w:basedOn w:val="Normal"/>
    <w:next w:val="Normal"/>
    <w:hidden/>
    <w:rsid w:val="00B265D5"/>
    <w:pPr>
      <w:widowControl w:val="0"/>
      <w:spacing w:after="240"/>
      <w:ind w:left="720" w:hanging="720"/>
    </w:pPr>
    <w:rPr>
      <w:rFonts w:eastAsia="Times New Roman"/>
    </w:rPr>
  </w:style>
  <w:style w:type="character" w:customStyle="1" w:styleId="table8pt1">
    <w:name w:val="table 8 pt"/>
    <w:rsid w:val="00B265D5"/>
    <w:rPr>
      <w:rFonts w:ascii="Times New Roman" w:hAnsi="Times New Roman"/>
      <w:color w:val="auto"/>
      <w:sz w:val="16"/>
      <w:vertAlign w:val="baseline"/>
    </w:rPr>
  </w:style>
  <w:style w:type="character" w:customStyle="1" w:styleId="BodyText2SglCarCar">
    <w:name w:val="Body Text 2 Sgl Car Car"/>
    <w:rsid w:val="00B265D5"/>
    <w:rPr>
      <w:sz w:val="24"/>
      <w:lang w:val="en-US" w:eastAsia="es-ES"/>
    </w:rPr>
  </w:style>
  <w:style w:type="paragraph" w:customStyle="1" w:styleId="TextCarCarCarCar">
    <w:name w:val="Text Car Car Car Car"/>
    <w:basedOn w:val="Normal"/>
    <w:rsid w:val="00B265D5"/>
    <w:pPr>
      <w:tabs>
        <w:tab w:val="num" w:pos="360"/>
      </w:tabs>
      <w:spacing w:after="240"/>
    </w:pPr>
    <w:rPr>
      <w:rFonts w:eastAsia="Times New Roman"/>
    </w:rPr>
  </w:style>
  <w:style w:type="character" w:customStyle="1" w:styleId="TextCarCarCarCarCar">
    <w:name w:val="Text Car Car Car Car Car"/>
    <w:rsid w:val="00B265D5"/>
    <w:rPr>
      <w:sz w:val="24"/>
      <w:lang w:val="en-US" w:eastAsia="en-US"/>
    </w:rPr>
  </w:style>
  <w:style w:type="paragraph" w:customStyle="1" w:styleId="Heading210">
    <w:name w:val="Heading 2 1"/>
    <w:basedOn w:val="Normal"/>
    <w:next w:val="Textoindependiente"/>
    <w:rsid w:val="00B265D5"/>
    <w:pPr>
      <w:tabs>
        <w:tab w:val="num" w:pos="0"/>
      </w:tabs>
      <w:spacing w:after="120"/>
      <w:ind w:left="1440" w:hanging="504"/>
      <w:outlineLvl w:val="0"/>
    </w:pPr>
    <w:rPr>
      <w:rFonts w:eastAsia="Times New Roman"/>
    </w:rPr>
  </w:style>
  <w:style w:type="paragraph" w:customStyle="1" w:styleId="Heading22">
    <w:name w:val="Heading 2 2"/>
    <w:basedOn w:val="Normal"/>
    <w:next w:val="Textoindependiente"/>
    <w:rsid w:val="00B265D5"/>
    <w:pPr>
      <w:tabs>
        <w:tab w:val="num" w:pos="0"/>
      </w:tabs>
      <w:spacing w:after="120"/>
      <w:ind w:left="1800" w:hanging="432"/>
      <w:outlineLvl w:val="1"/>
    </w:pPr>
    <w:rPr>
      <w:rFonts w:eastAsia="Times New Roman"/>
    </w:rPr>
  </w:style>
  <w:style w:type="paragraph" w:customStyle="1" w:styleId="Heading23">
    <w:name w:val="Heading 2 3"/>
    <w:basedOn w:val="Normal"/>
    <w:next w:val="Textoindependiente"/>
    <w:rsid w:val="00B265D5"/>
    <w:pPr>
      <w:tabs>
        <w:tab w:val="num" w:pos="0"/>
      </w:tabs>
      <w:spacing w:after="120"/>
      <w:ind w:left="1440" w:hanging="432"/>
      <w:outlineLvl w:val="2"/>
    </w:pPr>
    <w:rPr>
      <w:rFonts w:eastAsia="Times New Roman"/>
    </w:rPr>
  </w:style>
  <w:style w:type="paragraph" w:customStyle="1" w:styleId="Heading24">
    <w:name w:val="Heading 2 4"/>
    <w:basedOn w:val="Normal"/>
    <w:next w:val="Textoindependiente"/>
    <w:rsid w:val="00B265D5"/>
    <w:pPr>
      <w:spacing w:after="120"/>
      <w:ind w:left="1224"/>
      <w:outlineLvl w:val="3"/>
    </w:pPr>
    <w:rPr>
      <w:rFonts w:eastAsia="Times New Roman"/>
    </w:rPr>
  </w:style>
  <w:style w:type="paragraph" w:customStyle="1" w:styleId="Heading25">
    <w:name w:val="Heading 2 5"/>
    <w:basedOn w:val="Normal"/>
    <w:next w:val="Textoindependiente"/>
    <w:rsid w:val="00B265D5"/>
    <w:pPr>
      <w:spacing w:after="120"/>
      <w:ind w:left="1224"/>
      <w:outlineLvl w:val="4"/>
    </w:pPr>
    <w:rPr>
      <w:rFonts w:eastAsia="Times New Roman"/>
    </w:rPr>
  </w:style>
  <w:style w:type="paragraph" w:customStyle="1" w:styleId="Heading26">
    <w:name w:val="Heading 2 6"/>
    <w:basedOn w:val="Normal"/>
    <w:next w:val="Textoindependiente"/>
    <w:rsid w:val="00B265D5"/>
    <w:pPr>
      <w:spacing w:after="240"/>
      <w:ind w:left="1224"/>
      <w:outlineLvl w:val="5"/>
    </w:pPr>
    <w:rPr>
      <w:rFonts w:eastAsia="Times New Roman"/>
    </w:rPr>
  </w:style>
  <w:style w:type="paragraph" w:customStyle="1" w:styleId="Heading27">
    <w:name w:val="Heading 2 7"/>
    <w:basedOn w:val="Normal"/>
    <w:next w:val="Textoindependiente"/>
    <w:rsid w:val="00B265D5"/>
    <w:pPr>
      <w:spacing w:after="240"/>
      <w:ind w:left="1224"/>
      <w:outlineLvl w:val="6"/>
    </w:pPr>
    <w:rPr>
      <w:rFonts w:eastAsia="Times New Roman"/>
    </w:rPr>
  </w:style>
  <w:style w:type="paragraph" w:customStyle="1" w:styleId="Heading28">
    <w:name w:val="Heading 2 8"/>
    <w:basedOn w:val="Normal"/>
    <w:next w:val="Textoindependiente"/>
    <w:rsid w:val="00B265D5"/>
    <w:pPr>
      <w:tabs>
        <w:tab w:val="num" w:pos="6469"/>
      </w:tabs>
      <w:spacing w:after="240"/>
      <w:ind w:left="6469" w:hanging="360"/>
      <w:outlineLvl w:val="7"/>
    </w:pPr>
    <w:rPr>
      <w:rFonts w:eastAsia="Times New Roman"/>
    </w:rPr>
  </w:style>
  <w:style w:type="paragraph" w:customStyle="1" w:styleId="Heading29">
    <w:name w:val="Heading 2 9"/>
    <w:basedOn w:val="Normal"/>
    <w:next w:val="Textoindependiente"/>
    <w:rsid w:val="00B265D5"/>
    <w:pPr>
      <w:tabs>
        <w:tab w:val="num" w:pos="7189"/>
      </w:tabs>
      <w:spacing w:after="240"/>
      <w:ind w:left="7189" w:hanging="360"/>
      <w:outlineLvl w:val="8"/>
    </w:pPr>
    <w:rPr>
      <w:rFonts w:eastAsia="Times New Roman"/>
    </w:rPr>
  </w:style>
  <w:style w:type="paragraph" w:customStyle="1" w:styleId="Text15han">
    <w:name w:val="Text 1.5 han"/>
    <w:basedOn w:val="Normal"/>
    <w:rsid w:val="00B265D5"/>
    <w:pPr>
      <w:spacing w:after="120"/>
      <w:ind w:left="1260"/>
    </w:pPr>
    <w:rPr>
      <w:rFonts w:eastAsia="Times New Roman"/>
    </w:rPr>
  </w:style>
  <w:style w:type="paragraph" w:customStyle="1" w:styleId="Text1han">
    <w:name w:val="Text 1 han"/>
    <w:basedOn w:val="Normal"/>
    <w:rsid w:val="00B265D5"/>
    <w:pPr>
      <w:spacing w:after="120"/>
      <w:ind w:left="1440"/>
    </w:pPr>
    <w:rPr>
      <w:rFonts w:eastAsia="Times New Roman"/>
    </w:rPr>
  </w:style>
  <w:style w:type="paragraph" w:customStyle="1" w:styleId="Text1h">
    <w:name w:val="Text 1 h"/>
    <w:basedOn w:val="Text1han"/>
    <w:rsid w:val="00B265D5"/>
    <w:pPr>
      <w:ind w:left="540"/>
    </w:pPr>
  </w:style>
  <w:style w:type="paragraph" w:customStyle="1" w:styleId="Text0Bold">
    <w:name w:val="Text 0 Bold"/>
    <w:rsid w:val="00B265D5"/>
    <w:pPr>
      <w:keepNext/>
      <w:spacing w:before="240" w:after="120"/>
    </w:pPr>
    <w:rPr>
      <w:rFonts w:eastAsia="Times New Roman"/>
      <w:b/>
      <w:bCs/>
      <w:sz w:val="24"/>
      <w:szCs w:val="24"/>
      <w:lang w:val="en-US" w:eastAsia="en-US"/>
    </w:rPr>
  </w:style>
  <w:style w:type="paragraph" w:customStyle="1" w:styleId="TextL65">
    <w:name w:val="Text L .65"/>
    <w:rsid w:val="00B265D5"/>
    <w:pPr>
      <w:keepNext/>
      <w:spacing w:before="240" w:after="120"/>
      <w:ind w:left="936"/>
    </w:pPr>
    <w:rPr>
      <w:rFonts w:eastAsia="Times New Roman"/>
      <w:b/>
      <w:bCs/>
      <w:sz w:val="24"/>
      <w:szCs w:val="24"/>
      <w:lang w:val="en-US" w:eastAsia="en-US"/>
    </w:rPr>
  </w:style>
  <w:style w:type="paragraph" w:customStyle="1" w:styleId="DraftLineWC">
    <w:name w:val="DraftLineW&amp;C"/>
    <w:basedOn w:val="Normal"/>
    <w:rsid w:val="00B265D5"/>
    <w:pPr>
      <w:framePr w:w="5328" w:hSpace="187" w:vSpace="187" w:wrap="auto" w:vAnchor="page" w:hAnchor="page" w:x="5761" w:y="721"/>
      <w:jc w:val="right"/>
    </w:pPr>
    <w:rPr>
      <w:rFonts w:eastAsia="Times New Roman"/>
    </w:rPr>
  </w:style>
  <w:style w:type="paragraph" w:customStyle="1" w:styleId="Text0CarCarCar">
    <w:name w:val="Text 0 Car Car Car"/>
    <w:basedOn w:val="TextCarCarCarCar"/>
    <w:rsid w:val="00B265D5"/>
    <w:pPr>
      <w:spacing w:after="120"/>
    </w:pPr>
  </w:style>
  <w:style w:type="character" w:customStyle="1" w:styleId="Text0CarCarCarCar">
    <w:name w:val="Text 0 Car Car Car Car"/>
    <w:rsid w:val="00B265D5"/>
    <w:rPr>
      <w:sz w:val="24"/>
      <w:lang w:val="en-US" w:eastAsia="en-US"/>
    </w:rPr>
  </w:style>
  <w:style w:type="character" w:customStyle="1" w:styleId="Text0Char">
    <w:name w:val="Text 0 Char"/>
    <w:rsid w:val="00B265D5"/>
    <w:rPr>
      <w:sz w:val="24"/>
      <w:lang w:val="en-US" w:eastAsia="en-US"/>
    </w:rPr>
  </w:style>
  <w:style w:type="paragraph" w:customStyle="1" w:styleId="OutlineL1">
    <w:name w:val="Outline_L1"/>
    <w:basedOn w:val="Normal"/>
    <w:next w:val="Textoindependiente"/>
    <w:rsid w:val="00B265D5"/>
    <w:pPr>
      <w:tabs>
        <w:tab w:val="num" w:pos="720"/>
      </w:tabs>
      <w:spacing w:after="240"/>
      <w:outlineLvl w:val="0"/>
    </w:pPr>
    <w:rPr>
      <w:rFonts w:eastAsia="Times New Roman"/>
    </w:rPr>
  </w:style>
  <w:style w:type="paragraph" w:customStyle="1" w:styleId="OutlineL2">
    <w:name w:val="Outline_L2"/>
    <w:basedOn w:val="OutlineL1"/>
    <w:next w:val="Textoindependiente"/>
    <w:rsid w:val="00B265D5"/>
    <w:pPr>
      <w:numPr>
        <w:ilvl w:val="1"/>
      </w:numPr>
      <w:tabs>
        <w:tab w:val="num" w:pos="720"/>
        <w:tab w:val="num" w:pos="1440"/>
      </w:tabs>
      <w:ind w:firstLine="720"/>
      <w:outlineLvl w:val="1"/>
    </w:pPr>
  </w:style>
  <w:style w:type="paragraph" w:customStyle="1" w:styleId="OutlineL3">
    <w:name w:val="Outline_L3"/>
    <w:basedOn w:val="OutlineL2"/>
    <w:rsid w:val="00B265D5"/>
    <w:pPr>
      <w:numPr>
        <w:ilvl w:val="2"/>
      </w:numPr>
      <w:tabs>
        <w:tab w:val="num" w:pos="720"/>
        <w:tab w:val="num" w:pos="2160"/>
      </w:tabs>
      <w:ind w:left="720" w:firstLine="720"/>
      <w:outlineLvl w:val="2"/>
    </w:pPr>
  </w:style>
  <w:style w:type="paragraph" w:customStyle="1" w:styleId="OutlineL4">
    <w:name w:val="Outline_L4"/>
    <w:basedOn w:val="OutlineL3"/>
    <w:rsid w:val="00B265D5"/>
    <w:pPr>
      <w:numPr>
        <w:ilvl w:val="3"/>
      </w:numPr>
      <w:tabs>
        <w:tab w:val="num" w:pos="720"/>
        <w:tab w:val="num" w:pos="2880"/>
      </w:tabs>
      <w:ind w:left="1440" w:firstLine="720"/>
      <w:outlineLvl w:val="3"/>
    </w:pPr>
  </w:style>
  <w:style w:type="paragraph" w:customStyle="1" w:styleId="OutlineL5">
    <w:name w:val="Outline_L5"/>
    <w:basedOn w:val="OutlineL4"/>
    <w:rsid w:val="00B265D5"/>
    <w:pPr>
      <w:numPr>
        <w:ilvl w:val="4"/>
      </w:numPr>
      <w:tabs>
        <w:tab w:val="num" w:pos="720"/>
        <w:tab w:val="num" w:pos="2520"/>
      </w:tabs>
      <w:ind w:left="2520" w:hanging="360"/>
      <w:outlineLvl w:val="4"/>
    </w:pPr>
  </w:style>
  <w:style w:type="paragraph" w:customStyle="1" w:styleId="OutlineL6">
    <w:name w:val="Outline_L6"/>
    <w:basedOn w:val="OutlineL5"/>
    <w:rsid w:val="00B265D5"/>
    <w:pPr>
      <w:numPr>
        <w:ilvl w:val="5"/>
      </w:numPr>
      <w:tabs>
        <w:tab w:val="num" w:pos="720"/>
      </w:tabs>
      <w:ind w:left="720" w:firstLine="720"/>
      <w:outlineLvl w:val="5"/>
    </w:pPr>
  </w:style>
  <w:style w:type="paragraph" w:customStyle="1" w:styleId="OutlineL7">
    <w:name w:val="Outline_L7"/>
    <w:basedOn w:val="OutlineL6"/>
    <w:rsid w:val="00B265D5"/>
    <w:pPr>
      <w:numPr>
        <w:ilvl w:val="6"/>
      </w:numPr>
      <w:tabs>
        <w:tab w:val="num" w:pos="720"/>
      </w:tabs>
      <w:ind w:left="1440" w:firstLine="720"/>
      <w:outlineLvl w:val="6"/>
    </w:pPr>
  </w:style>
  <w:style w:type="paragraph" w:customStyle="1" w:styleId="OutlineL8">
    <w:name w:val="Outline_L8"/>
    <w:basedOn w:val="OutlineL7"/>
    <w:rsid w:val="00B265D5"/>
    <w:pPr>
      <w:numPr>
        <w:ilvl w:val="7"/>
      </w:numPr>
      <w:tabs>
        <w:tab w:val="num" w:pos="720"/>
        <w:tab w:val="num" w:pos="1800"/>
      </w:tabs>
      <w:ind w:left="1800" w:hanging="720"/>
      <w:outlineLvl w:val="7"/>
    </w:pPr>
  </w:style>
  <w:style w:type="paragraph" w:customStyle="1" w:styleId="OutlineL9">
    <w:name w:val="Outline_L9"/>
    <w:basedOn w:val="OutlineL8"/>
    <w:next w:val="Textoindependiente"/>
    <w:rsid w:val="00B265D5"/>
    <w:pPr>
      <w:numPr>
        <w:ilvl w:val="8"/>
      </w:numPr>
      <w:tabs>
        <w:tab w:val="num" w:pos="720"/>
        <w:tab w:val="num" w:pos="6480"/>
      </w:tabs>
      <w:ind w:left="1800" w:firstLine="5760"/>
      <w:outlineLvl w:val="8"/>
    </w:pPr>
  </w:style>
  <w:style w:type="paragraph" w:customStyle="1" w:styleId="AOHead3">
    <w:name w:val="AOHead3"/>
    <w:basedOn w:val="Normal"/>
    <w:next w:val="Normal"/>
    <w:rsid w:val="00B265D5"/>
    <w:pPr>
      <w:keepNext/>
      <w:spacing w:before="200"/>
      <w:jc w:val="both"/>
      <w:outlineLvl w:val="2"/>
    </w:pPr>
    <w:rPr>
      <w:rFonts w:eastAsia="Times New Roman"/>
      <w:i/>
      <w:iCs/>
    </w:rPr>
  </w:style>
  <w:style w:type="paragraph" w:customStyle="1" w:styleId="bullet12">
    <w:name w:val="bullet1"/>
    <w:basedOn w:val="Normal"/>
    <w:rsid w:val="00B265D5"/>
    <w:pPr>
      <w:spacing w:before="100" w:beforeAutospacing="1" w:after="100" w:afterAutospacing="1"/>
    </w:pPr>
    <w:rPr>
      <w:rFonts w:eastAsia="Times New Roman"/>
    </w:rPr>
  </w:style>
  <w:style w:type="paragraph" w:customStyle="1" w:styleId="2levelablock0">
    <w:name w:val="2levelablock"/>
    <w:basedOn w:val="Normal"/>
    <w:rsid w:val="00B265D5"/>
    <w:pPr>
      <w:spacing w:before="100" w:beforeAutospacing="1" w:after="100" w:afterAutospacing="1"/>
    </w:pPr>
    <w:rPr>
      <w:rFonts w:eastAsia="Times New Roman"/>
    </w:rPr>
  </w:style>
  <w:style w:type="paragraph" w:customStyle="1" w:styleId="body-dtp0">
    <w:name w:val="body-dtp"/>
    <w:basedOn w:val="Normal"/>
    <w:rsid w:val="00B265D5"/>
    <w:pPr>
      <w:spacing w:before="100" w:beforeAutospacing="1" w:after="100" w:afterAutospacing="1"/>
    </w:pPr>
    <w:rPr>
      <w:rFonts w:eastAsia="Times New Roman"/>
    </w:rPr>
  </w:style>
  <w:style w:type="paragraph" w:customStyle="1" w:styleId="2level-alt-1block-tc0">
    <w:name w:val="2level-alt-1block-tc"/>
    <w:basedOn w:val="Normal"/>
    <w:rsid w:val="00B265D5"/>
    <w:pPr>
      <w:spacing w:before="100" w:beforeAutospacing="1" w:after="100" w:afterAutospacing="1"/>
    </w:pPr>
    <w:rPr>
      <w:rFonts w:eastAsia="Times New Roman"/>
    </w:rPr>
  </w:style>
  <w:style w:type="paragraph" w:customStyle="1" w:styleId="CarCarCarCarCarCar1">
    <w:name w:val="Car Car Car Car Car Car1"/>
    <w:basedOn w:val="Normal"/>
    <w:rsid w:val="00B265D5"/>
    <w:pPr>
      <w:spacing w:after="160" w:line="240" w:lineRule="exact"/>
    </w:pPr>
    <w:rPr>
      <w:rFonts w:ascii="Verdana" w:eastAsia="PMingLiU" w:hAnsi="Verdana"/>
    </w:rPr>
  </w:style>
  <w:style w:type="paragraph" w:customStyle="1" w:styleId="CarCarCarCarCarCar1CarCarCarCarCarCarCar">
    <w:name w:val="Car Car Car Car Car Car1 Car Car Car Car Car Car Car"/>
    <w:basedOn w:val="Normal"/>
    <w:rsid w:val="00B265D5"/>
    <w:pPr>
      <w:spacing w:after="160" w:line="240" w:lineRule="exact"/>
    </w:pPr>
    <w:rPr>
      <w:rFonts w:ascii="Verdana" w:eastAsia="PMingLiU" w:hAnsi="Verdana"/>
    </w:rPr>
  </w:style>
  <w:style w:type="paragraph" w:customStyle="1" w:styleId="2">
    <w:name w:val="2"/>
    <w:basedOn w:val="Normal"/>
    <w:next w:val="Sangradetextonormal"/>
    <w:rsid w:val="00B265D5"/>
    <w:pPr>
      <w:widowControl w:val="0"/>
      <w:tabs>
        <w:tab w:val="left" w:pos="440"/>
        <w:tab w:val="left" w:pos="567"/>
        <w:tab w:val="left" w:pos="660"/>
        <w:tab w:val="left" w:pos="879"/>
        <w:tab w:val="left" w:pos="1099"/>
        <w:tab w:val="left" w:pos="1318"/>
        <w:tab w:val="left" w:pos="1538"/>
        <w:tab w:val="left" w:pos="1758"/>
        <w:tab w:val="left" w:pos="1977"/>
        <w:tab w:val="left" w:pos="2197"/>
        <w:tab w:val="left" w:pos="2416"/>
        <w:tab w:val="left" w:pos="2636"/>
        <w:tab w:val="left" w:pos="2856"/>
        <w:tab w:val="left" w:pos="3075"/>
        <w:tab w:val="left" w:pos="3295"/>
        <w:tab w:val="left" w:pos="3514"/>
        <w:tab w:val="left" w:pos="3734"/>
        <w:tab w:val="left" w:pos="3954"/>
        <w:tab w:val="left" w:pos="4173"/>
        <w:tab w:val="left" w:pos="4393"/>
        <w:tab w:val="left" w:pos="4612"/>
        <w:tab w:val="left" w:pos="4832"/>
        <w:tab w:val="left" w:pos="5052"/>
        <w:tab w:val="left" w:pos="5271"/>
        <w:tab w:val="left" w:pos="5491"/>
        <w:tab w:val="left" w:pos="5710"/>
        <w:tab w:val="left" w:pos="5930"/>
        <w:tab w:val="left" w:pos="6150"/>
        <w:tab w:val="left" w:pos="6369"/>
        <w:tab w:val="left" w:pos="6589"/>
        <w:tab w:val="left" w:pos="6808"/>
        <w:tab w:val="left" w:pos="7028"/>
        <w:tab w:val="left" w:pos="7248"/>
      </w:tabs>
      <w:spacing w:after="132" w:line="240" w:lineRule="exact"/>
      <w:ind w:firstLine="440"/>
      <w:jc w:val="both"/>
      <w:textAlignment w:val="baseline"/>
    </w:pPr>
    <w:rPr>
      <w:rFonts w:eastAsia="Times New Roman"/>
      <w:color w:val="000000"/>
      <w:sz w:val="21"/>
      <w:szCs w:val="21"/>
    </w:rPr>
  </w:style>
  <w:style w:type="character" w:customStyle="1" w:styleId="HEADING2">
    <w:name w:val="HEADING2"/>
    <w:rsid w:val="00B265D5"/>
  </w:style>
  <w:style w:type="character" w:customStyle="1" w:styleId="HEADING3">
    <w:name w:val="HEADING3"/>
    <w:rsid w:val="00B265D5"/>
    <w:rPr>
      <w:rFonts w:ascii="Times New Roman" w:hAnsi="Times New Roman"/>
      <w:b/>
      <w:i/>
    </w:rPr>
  </w:style>
  <w:style w:type="character" w:customStyle="1" w:styleId="NOLEADING">
    <w:name w:val="NO LEADING"/>
    <w:rsid w:val="00B265D5"/>
  </w:style>
  <w:style w:type="paragraph" w:customStyle="1" w:styleId="Titletoc">
    <w:name w:val="Title toc"/>
    <w:basedOn w:val="Normal"/>
    <w:rsid w:val="00B265D5"/>
    <w:pPr>
      <w:keepNext/>
      <w:widowControl w:val="0"/>
      <w:spacing w:after="240" w:line="360" w:lineRule="atLeast"/>
      <w:jc w:val="both"/>
      <w:textAlignment w:val="baseline"/>
      <w:outlineLvl w:val="1"/>
    </w:pPr>
    <w:rPr>
      <w:rFonts w:eastAsia="Times New Roman"/>
      <w:b/>
      <w:bCs/>
    </w:rPr>
  </w:style>
  <w:style w:type="paragraph" w:customStyle="1" w:styleId="bodytext2sgl11pt0">
    <w:name w:val="bodytext2sgl11pt"/>
    <w:basedOn w:val="Normal"/>
    <w:rsid w:val="00B265D5"/>
    <w:pPr>
      <w:widowControl w:val="0"/>
      <w:spacing w:after="240" w:line="360" w:lineRule="atLeast"/>
      <w:ind w:firstLine="720"/>
      <w:jc w:val="both"/>
      <w:textAlignment w:val="baseline"/>
    </w:pPr>
    <w:rPr>
      <w:rFonts w:eastAsia="Arial Unicode MS"/>
      <w:sz w:val="22"/>
      <w:szCs w:val="22"/>
    </w:rPr>
  </w:style>
  <w:style w:type="paragraph" w:customStyle="1" w:styleId="listib0">
    <w:name w:val="listib"/>
    <w:basedOn w:val="Normal"/>
    <w:rsid w:val="00B265D5"/>
    <w:pPr>
      <w:widowControl w:val="0"/>
      <w:spacing w:before="100" w:beforeAutospacing="1" w:after="100" w:afterAutospacing="1" w:line="360" w:lineRule="atLeast"/>
      <w:jc w:val="both"/>
      <w:textAlignment w:val="baseline"/>
    </w:pPr>
    <w:rPr>
      <w:rFonts w:ascii="Arial Unicode MS" w:eastAsia="Arial Unicode MS" w:hAnsi="Arial Unicode MS" w:cs="Arial Unicode MS"/>
      <w:sz w:val="22"/>
      <w:szCs w:val="22"/>
    </w:rPr>
  </w:style>
  <w:style w:type="paragraph" w:customStyle="1" w:styleId="numbers-2">
    <w:name w:val="numbers -2"/>
    <w:basedOn w:val="Textoindependiente"/>
    <w:rsid w:val="00B265D5"/>
    <w:pPr>
      <w:widowControl w:val="0"/>
      <w:spacing w:after="240" w:line="360" w:lineRule="atLeast"/>
      <w:ind w:left="1440" w:hanging="720"/>
      <w:textAlignment w:val="baseline"/>
    </w:pPr>
    <w:rPr>
      <w:rFonts w:eastAsia="Times New Roman"/>
      <w:lang w:val="en-US" w:eastAsia="es-AR"/>
    </w:rPr>
  </w:style>
  <w:style w:type="paragraph" w:customStyle="1" w:styleId="Header2">
    <w:name w:val="Header2"/>
    <w:basedOn w:val="Normal"/>
    <w:rsid w:val="00B265D5"/>
    <w:pPr>
      <w:widowControl w:val="0"/>
      <w:spacing w:line="240" w:lineRule="atLeast"/>
      <w:jc w:val="both"/>
      <w:textAlignment w:val="baseline"/>
    </w:pPr>
    <w:rPr>
      <w:rFonts w:eastAsia="Times New Roman"/>
      <w:b/>
      <w:bCs/>
      <w:i/>
      <w:iCs/>
      <w:sz w:val="18"/>
      <w:szCs w:val="18"/>
    </w:rPr>
  </w:style>
  <w:style w:type="paragraph" w:customStyle="1" w:styleId="Tab63">
    <w:name w:val="Tab63"/>
    <w:basedOn w:val="Normal"/>
    <w:rsid w:val="00B265D5"/>
    <w:pPr>
      <w:widowControl w:val="0"/>
      <w:spacing w:line="240" w:lineRule="atLeast"/>
      <w:ind w:left="697" w:hanging="340"/>
      <w:jc w:val="both"/>
      <w:textAlignment w:val="baseline"/>
    </w:pPr>
    <w:rPr>
      <w:rFonts w:eastAsia="Times New Roman"/>
      <w:sz w:val="16"/>
      <w:szCs w:val="16"/>
    </w:rPr>
  </w:style>
  <w:style w:type="paragraph" w:customStyle="1" w:styleId="tab6">
    <w:name w:val="tab6"/>
    <w:basedOn w:val="Normal"/>
    <w:rsid w:val="00B265D5"/>
    <w:pPr>
      <w:widowControl w:val="0"/>
      <w:tabs>
        <w:tab w:val="left" w:pos="340"/>
      </w:tabs>
      <w:spacing w:line="240" w:lineRule="atLeast"/>
      <w:ind w:left="340" w:hanging="340"/>
      <w:jc w:val="both"/>
      <w:textAlignment w:val="baseline"/>
    </w:pPr>
    <w:rPr>
      <w:rFonts w:eastAsia="Times New Roman"/>
      <w:sz w:val="16"/>
      <w:szCs w:val="16"/>
    </w:rPr>
  </w:style>
  <w:style w:type="paragraph" w:customStyle="1" w:styleId="Encabtabla">
    <w:name w:val="Encabtabla"/>
    <w:basedOn w:val="Ttulo7"/>
    <w:rsid w:val="00B265D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jc w:val="center"/>
      <w:textAlignment w:val="baseline"/>
    </w:pPr>
    <w:rPr>
      <w:i/>
      <w:iCs/>
      <w:sz w:val="18"/>
      <w:szCs w:val="18"/>
      <w:lang w:eastAsia="en-US"/>
    </w:rPr>
  </w:style>
  <w:style w:type="paragraph" w:customStyle="1" w:styleId="tabla60">
    <w:name w:val="tabla 6"/>
    <w:rsid w:val="00B265D5"/>
    <w:pPr>
      <w:widowControl w:val="0"/>
      <w:tabs>
        <w:tab w:val="left" w:pos="585"/>
        <w:tab w:val="left" w:pos="1140"/>
        <w:tab w:val="left" w:pos="1725"/>
        <w:tab w:val="left" w:pos="2265"/>
      </w:tabs>
      <w:adjustRightInd w:val="0"/>
      <w:spacing w:line="360" w:lineRule="atLeast"/>
      <w:jc w:val="both"/>
      <w:textAlignment w:val="baseline"/>
    </w:pPr>
    <w:rPr>
      <w:rFonts w:eastAsia="Times New Roman"/>
      <w:color w:val="000000"/>
      <w:sz w:val="12"/>
      <w:szCs w:val="12"/>
      <w:lang w:val="en-US" w:eastAsia="en-US"/>
    </w:rPr>
  </w:style>
  <w:style w:type="paragraph" w:customStyle="1" w:styleId="Estandar">
    <w:name w:val="Est&lt;/a&gt;ndar"/>
    <w:rsid w:val="00B265D5"/>
    <w:pPr>
      <w:widowControl w:val="0"/>
      <w:adjustRightInd w:val="0"/>
      <w:spacing w:line="360" w:lineRule="atLeast"/>
      <w:jc w:val="both"/>
      <w:textAlignment w:val="baseline"/>
    </w:pPr>
    <w:rPr>
      <w:rFonts w:eastAsia="Times New Roman"/>
      <w:color w:val="000000"/>
      <w:lang w:val="en-US" w:eastAsia="en-US"/>
    </w:rPr>
  </w:style>
  <w:style w:type="paragraph" w:customStyle="1" w:styleId="Nzmeros">
    <w:name w:val="N&lt;/z&gt;meros"/>
    <w:rsid w:val="00B265D5"/>
    <w:pPr>
      <w:widowControl w:val="0"/>
      <w:adjustRightInd w:val="0"/>
      <w:spacing w:line="360" w:lineRule="atLeast"/>
      <w:jc w:val="both"/>
      <w:textAlignment w:val="baseline"/>
    </w:pPr>
    <w:rPr>
      <w:rFonts w:eastAsia="Times New Roman"/>
      <w:color w:val="000000"/>
      <w:sz w:val="24"/>
      <w:szCs w:val="24"/>
      <w:lang w:val="en-US" w:eastAsia="en-US"/>
    </w:rPr>
  </w:style>
  <w:style w:type="paragraph" w:customStyle="1" w:styleId="Subepmgrafe">
    <w:name w:val="Subep&lt;/m&gt;grafe"/>
    <w:rsid w:val="00B265D5"/>
    <w:pPr>
      <w:widowControl w:val="0"/>
      <w:adjustRightInd w:val="0"/>
      <w:spacing w:line="360" w:lineRule="atLeast"/>
      <w:jc w:val="both"/>
      <w:textAlignment w:val="baseline"/>
    </w:pPr>
    <w:rPr>
      <w:rFonts w:eastAsia="Times New Roman"/>
      <w:b/>
      <w:bCs/>
      <w:i/>
      <w:iCs/>
      <w:color w:val="000000"/>
      <w:sz w:val="24"/>
      <w:szCs w:val="24"/>
      <w:lang w:val="en-US" w:eastAsia="en-US"/>
    </w:rPr>
  </w:style>
  <w:style w:type="paragraph" w:customStyle="1" w:styleId="Tmtulo">
    <w:name w:val="T&lt;/m&gt;tulo"/>
    <w:rsid w:val="00B265D5"/>
    <w:pPr>
      <w:widowControl w:val="0"/>
      <w:adjustRightInd w:val="0"/>
      <w:spacing w:line="360" w:lineRule="atLeast"/>
      <w:jc w:val="center"/>
      <w:textAlignment w:val="baseline"/>
    </w:pPr>
    <w:rPr>
      <w:rFonts w:ascii="Arial" w:eastAsia="Times New Roman" w:hAnsi="Arial" w:cs="Arial"/>
      <w:b/>
      <w:bCs/>
      <w:color w:val="000000"/>
      <w:sz w:val="36"/>
      <w:szCs w:val="36"/>
      <w:lang w:val="en-US" w:eastAsia="en-US"/>
    </w:rPr>
  </w:style>
  <w:style w:type="paragraph" w:customStyle="1" w:styleId="1empresa0">
    <w:name w:val="1empresa"/>
    <w:basedOn w:val="Normal"/>
    <w:rsid w:val="00B265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360" w:lineRule="atLeast"/>
      <w:jc w:val="center"/>
      <w:textAlignment w:val="baseline"/>
    </w:pPr>
    <w:rPr>
      <w:rFonts w:ascii="CG Times" w:eastAsia="Times New Roman" w:hAnsi="CG Times"/>
      <w:b/>
      <w:bCs/>
      <w:sz w:val="36"/>
      <w:szCs w:val="36"/>
    </w:rPr>
  </w:style>
  <w:style w:type="paragraph" w:customStyle="1" w:styleId="topo0">
    <w:name w:val="topo"/>
    <w:basedOn w:val="Normal"/>
    <w:rsid w:val="00B265D5"/>
    <w:pPr>
      <w:widowControl w:val="0"/>
      <w:tabs>
        <w:tab w:val="num" w:pos="360"/>
      </w:tabs>
      <w:spacing w:line="360" w:lineRule="atLeast"/>
      <w:ind w:left="360" w:hanging="360"/>
      <w:jc w:val="both"/>
      <w:textAlignment w:val="baseline"/>
    </w:pPr>
    <w:rPr>
      <w:rFonts w:eastAsia="Times New Roman"/>
    </w:rPr>
  </w:style>
  <w:style w:type="paragraph" w:customStyle="1" w:styleId="neg">
    <w:name w:val="neg"/>
    <w:basedOn w:val="Normal"/>
    <w:rsid w:val="00B265D5"/>
    <w:pPr>
      <w:widowControl w:val="0"/>
      <w:spacing w:line="360" w:lineRule="atLeast"/>
      <w:jc w:val="both"/>
      <w:textAlignment w:val="baseline"/>
    </w:pPr>
    <w:rPr>
      <w:rFonts w:eastAsia="Times New Roman"/>
      <w:sz w:val="14"/>
      <w:szCs w:val="14"/>
    </w:rPr>
  </w:style>
  <w:style w:type="paragraph" w:customStyle="1" w:styleId="tabl">
    <w:name w:val="tabl"/>
    <w:basedOn w:val="Normal"/>
    <w:rsid w:val="00B265D5"/>
    <w:pPr>
      <w:widowControl w:val="0"/>
      <w:spacing w:line="360" w:lineRule="atLeast"/>
      <w:jc w:val="both"/>
      <w:textAlignment w:val="baseline"/>
    </w:pPr>
    <w:rPr>
      <w:rFonts w:ascii="CG Times" w:eastAsia="Times New Roman" w:hAnsi="CG Times"/>
      <w:sz w:val="12"/>
      <w:szCs w:val="12"/>
    </w:rPr>
  </w:style>
  <w:style w:type="paragraph" w:customStyle="1" w:styleId="tabl1">
    <w:name w:val="tabl1"/>
    <w:basedOn w:val="Normal"/>
    <w:rsid w:val="00B265D5"/>
    <w:pPr>
      <w:widowControl w:val="0"/>
      <w:spacing w:line="360" w:lineRule="atLeast"/>
      <w:jc w:val="right"/>
      <w:textAlignment w:val="baseline"/>
    </w:pPr>
    <w:rPr>
      <w:rFonts w:ascii="CG Times" w:eastAsia="Times New Roman" w:hAnsi="CG Times"/>
      <w:sz w:val="12"/>
      <w:szCs w:val="12"/>
    </w:rPr>
  </w:style>
  <w:style w:type="paragraph" w:customStyle="1" w:styleId="tex">
    <w:name w:val="tex"/>
    <w:basedOn w:val="Normal"/>
    <w:rsid w:val="00B265D5"/>
    <w:pPr>
      <w:widowControl w:val="0"/>
      <w:spacing w:line="360" w:lineRule="atLeast"/>
      <w:ind w:firstLine="720"/>
      <w:jc w:val="both"/>
      <w:textAlignment w:val="baseline"/>
    </w:pPr>
    <w:rPr>
      <w:rFonts w:eastAsia="Times New Roman"/>
    </w:rPr>
  </w:style>
  <w:style w:type="paragraph" w:customStyle="1" w:styleId="decimal">
    <w:name w:val="decimal"/>
    <w:basedOn w:val="Normal"/>
    <w:rsid w:val="00B265D5"/>
    <w:pPr>
      <w:widowControl w:val="0"/>
      <w:spacing w:line="360" w:lineRule="atLeast"/>
      <w:jc w:val="both"/>
      <w:textAlignment w:val="baseline"/>
    </w:pPr>
    <w:rPr>
      <w:rFonts w:eastAsia="Times New Roman"/>
      <w:sz w:val="16"/>
      <w:szCs w:val="16"/>
    </w:rPr>
  </w:style>
  <w:style w:type="paragraph" w:customStyle="1" w:styleId="-">
    <w:name w:val="-"/>
    <w:basedOn w:val="Normal"/>
    <w:rsid w:val="00B265D5"/>
    <w:pPr>
      <w:widowControl w:val="0"/>
      <w:spacing w:line="360" w:lineRule="atLeast"/>
      <w:jc w:val="both"/>
      <w:textAlignment w:val="baseline"/>
    </w:pPr>
    <w:rPr>
      <w:rFonts w:eastAsia="Times New Roman"/>
      <w:sz w:val="22"/>
      <w:szCs w:val="22"/>
    </w:rPr>
  </w:style>
  <w:style w:type="paragraph" w:customStyle="1" w:styleId="tabla4">
    <w:name w:val="tabla4"/>
    <w:basedOn w:val="Normal"/>
    <w:rsid w:val="00B265D5"/>
    <w:pPr>
      <w:widowControl w:val="0"/>
      <w:spacing w:line="360" w:lineRule="atLeast"/>
      <w:jc w:val="both"/>
      <w:textAlignment w:val="baseline"/>
    </w:pPr>
    <w:rPr>
      <w:rFonts w:eastAsia="Times New Roman"/>
      <w:sz w:val="8"/>
      <w:szCs w:val="8"/>
    </w:rPr>
  </w:style>
  <w:style w:type="paragraph" w:customStyle="1" w:styleId="tabla5">
    <w:name w:val="tabla5"/>
    <w:basedOn w:val="Normal"/>
    <w:rsid w:val="00B265D5"/>
    <w:pPr>
      <w:widowControl w:val="0"/>
      <w:spacing w:line="360" w:lineRule="atLeast"/>
      <w:jc w:val="both"/>
      <w:textAlignment w:val="baseline"/>
    </w:pPr>
    <w:rPr>
      <w:rFonts w:eastAsia="Times New Roman"/>
      <w:sz w:val="10"/>
      <w:szCs w:val="10"/>
    </w:rPr>
  </w:style>
  <w:style w:type="paragraph" w:customStyle="1" w:styleId="nmeropgina">
    <w:name w:val="número página"/>
    <w:basedOn w:val="Normal"/>
    <w:rsid w:val="00B265D5"/>
    <w:pPr>
      <w:widowControl w:val="0"/>
      <w:spacing w:line="360" w:lineRule="atLeast"/>
      <w:jc w:val="both"/>
      <w:textAlignment w:val="baseline"/>
    </w:pPr>
    <w:rPr>
      <w:rFonts w:eastAsia="Times New Roman"/>
    </w:rPr>
  </w:style>
  <w:style w:type="paragraph" w:customStyle="1" w:styleId="tabla80">
    <w:name w:val="tabla 8"/>
    <w:basedOn w:val="Normal"/>
    <w:rsid w:val="00B265D5"/>
    <w:pPr>
      <w:widowControl w:val="0"/>
      <w:spacing w:line="360" w:lineRule="atLeast"/>
      <w:jc w:val="both"/>
      <w:textAlignment w:val="baseline"/>
    </w:pPr>
    <w:rPr>
      <w:rFonts w:eastAsia="Times New Roman"/>
      <w:sz w:val="16"/>
      <w:szCs w:val="16"/>
    </w:rPr>
  </w:style>
  <w:style w:type="paragraph" w:customStyle="1" w:styleId="PUNTITO">
    <w:name w:val="PUNTITO"/>
    <w:basedOn w:val="Normal"/>
    <w:rsid w:val="00B265D5"/>
    <w:pPr>
      <w:widowControl w:val="0"/>
      <w:spacing w:line="360" w:lineRule="atLeast"/>
      <w:jc w:val="both"/>
      <w:textAlignment w:val="baseline"/>
    </w:pPr>
    <w:rPr>
      <w:rFonts w:ascii="Courier New" w:eastAsia="Times New Roman" w:hAnsi="Courier New" w:cs="Courier New"/>
      <w:sz w:val="22"/>
      <w:szCs w:val="22"/>
    </w:rPr>
  </w:style>
  <w:style w:type="paragraph" w:customStyle="1" w:styleId="TABLA100">
    <w:name w:val="TABLA10"/>
    <w:rsid w:val="00B265D5"/>
    <w:pPr>
      <w:widowControl w:val="0"/>
      <w:tabs>
        <w:tab w:val="left" w:pos="330"/>
        <w:tab w:val="left" w:pos="570"/>
        <w:tab w:val="left" w:pos="780"/>
      </w:tabs>
      <w:adjustRightInd w:val="0"/>
      <w:spacing w:line="360" w:lineRule="atLeast"/>
      <w:jc w:val="both"/>
      <w:textAlignment w:val="baseline"/>
    </w:pPr>
    <w:rPr>
      <w:rFonts w:eastAsia="Times New Roman"/>
      <w:color w:val="000000"/>
      <w:lang w:val="es-ES" w:eastAsia="en-US"/>
    </w:rPr>
  </w:style>
  <w:style w:type="paragraph" w:customStyle="1" w:styleId="Tabla101">
    <w:name w:val="Tabla10"/>
    <w:basedOn w:val="Normal"/>
    <w:rsid w:val="00B265D5"/>
    <w:pPr>
      <w:widowControl w:val="0"/>
      <w:spacing w:line="360" w:lineRule="atLeast"/>
      <w:jc w:val="both"/>
      <w:textAlignment w:val="baseline"/>
    </w:pPr>
    <w:rPr>
      <w:rFonts w:eastAsia="Times New Roman"/>
    </w:rPr>
  </w:style>
  <w:style w:type="paragraph" w:customStyle="1" w:styleId="TABLA81">
    <w:name w:val="TABLA8"/>
    <w:rsid w:val="00B265D5"/>
    <w:pPr>
      <w:widowControl w:val="0"/>
      <w:adjustRightInd w:val="0"/>
      <w:spacing w:line="360" w:lineRule="atLeast"/>
      <w:jc w:val="both"/>
      <w:textAlignment w:val="baseline"/>
    </w:pPr>
    <w:rPr>
      <w:rFonts w:eastAsia="Times New Roman"/>
      <w:color w:val="000000"/>
      <w:sz w:val="16"/>
      <w:szCs w:val="16"/>
      <w:lang w:val="es-ES" w:eastAsia="en-US"/>
    </w:rPr>
  </w:style>
  <w:style w:type="paragraph" w:customStyle="1" w:styleId="Documento1">
    <w:name w:val="Documento 1"/>
    <w:rsid w:val="00B265D5"/>
    <w:pPr>
      <w:keepNext/>
      <w:keepLines/>
      <w:widowControl w:val="0"/>
      <w:tabs>
        <w:tab w:val="left" w:pos="-720"/>
      </w:tabs>
      <w:suppressAutoHyphens/>
      <w:adjustRightInd w:val="0"/>
      <w:spacing w:line="360" w:lineRule="atLeast"/>
      <w:jc w:val="both"/>
      <w:textAlignment w:val="baseline"/>
    </w:pPr>
    <w:rPr>
      <w:rFonts w:ascii="Univers" w:eastAsia="Times New Roman" w:hAnsi="Univers"/>
      <w:sz w:val="24"/>
      <w:szCs w:val="24"/>
      <w:lang w:val="en-US" w:eastAsia="en-US"/>
    </w:rPr>
  </w:style>
  <w:style w:type="paragraph" w:customStyle="1" w:styleId="CPN-nheading">
    <w:name w:val="CPN-n/heading"/>
    <w:basedOn w:val="Normal"/>
    <w:rsid w:val="00B265D5"/>
    <w:pPr>
      <w:keepNext/>
      <w:keepLines/>
      <w:widowControl w:val="0"/>
      <w:spacing w:before="120" w:after="240" w:line="240" w:lineRule="exact"/>
      <w:jc w:val="center"/>
      <w:textAlignment w:val="baseline"/>
    </w:pPr>
    <w:rPr>
      <w:rFonts w:ascii="Arial" w:eastAsia="Times New Roman" w:hAnsi="Arial" w:cs="Arial"/>
      <w:b/>
      <w:bCs/>
      <w:sz w:val="22"/>
      <w:szCs w:val="22"/>
    </w:rPr>
  </w:style>
  <w:style w:type="paragraph" w:customStyle="1" w:styleId="tabla10a">
    <w:name w:val="tabla10a"/>
    <w:basedOn w:val="Normal"/>
    <w:rsid w:val="00B265D5"/>
    <w:pPr>
      <w:widowControl w:val="0"/>
      <w:spacing w:line="360" w:lineRule="atLeast"/>
      <w:jc w:val="both"/>
      <w:textAlignment w:val="baseline"/>
    </w:pPr>
    <w:rPr>
      <w:rFonts w:eastAsia="Times New Roman"/>
    </w:rPr>
  </w:style>
  <w:style w:type="paragraph" w:customStyle="1" w:styleId="CPN-Left-bold">
    <w:name w:val="CPN-Left-bold"/>
    <w:basedOn w:val="Normal"/>
    <w:rsid w:val="00B265D5"/>
    <w:pPr>
      <w:keepNext/>
      <w:keepLines/>
      <w:widowControl w:val="0"/>
      <w:overflowPunct w:val="0"/>
      <w:spacing w:after="200" w:line="360" w:lineRule="atLeast"/>
      <w:jc w:val="both"/>
      <w:textAlignment w:val="baseline"/>
    </w:pPr>
    <w:rPr>
      <w:rFonts w:eastAsia="Times New Roman"/>
      <w:b/>
      <w:bCs/>
      <w:sz w:val="22"/>
      <w:szCs w:val="22"/>
    </w:rPr>
  </w:style>
  <w:style w:type="paragraph" w:customStyle="1" w:styleId="Predetermin">
    <w:name w:val="Predetermin"/>
    <w:rsid w:val="00B265D5"/>
    <w:pPr>
      <w:widowControl w:val="0"/>
      <w:adjustRightInd w:val="0"/>
      <w:spacing w:line="360" w:lineRule="atLeast"/>
      <w:jc w:val="both"/>
      <w:textAlignment w:val="baseline"/>
    </w:pPr>
    <w:rPr>
      <w:rFonts w:eastAsia="Times New Roman"/>
      <w:color w:val="000000"/>
      <w:sz w:val="16"/>
      <w:szCs w:val="16"/>
      <w:lang w:val="es-ES"/>
    </w:rPr>
  </w:style>
  <w:style w:type="paragraph" w:customStyle="1" w:styleId="Tabla70">
    <w:name w:val="Tabla7"/>
    <w:rsid w:val="00B265D5"/>
    <w:pPr>
      <w:widowControl w:val="0"/>
      <w:adjustRightInd w:val="0"/>
      <w:spacing w:line="360" w:lineRule="atLeast"/>
      <w:jc w:val="both"/>
      <w:textAlignment w:val="baseline"/>
    </w:pPr>
    <w:rPr>
      <w:rFonts w:eastAsia="Times New Roman"/>
      <w:color w:val="000000"/>
      <w:sz w:val="14"/>
      <w:szCs w:val="14"/>
      <w:lang w:val="es-ES"/>
    </w:rPr>
  </w:style>
  <w:style w:type="paragraph" w:customStyle="1" w:styleId="Topito">
    <w:name w:val="Topito"/>
    <w:rsid w:val="00B265D5"/>
    <w:pPr>
      <w:widowControl w:val="0"/>
      <w:adjustRightInd w:val="0"/>
      <w:spacing w:line="360" w:lineRule="atLeast"/>
      <w:ind w:left="1468" w:hanging="445"/>
      <w:jc w:val="both"/>
      <w:textAlignment w:val="baseline"/>
    </w:pPr>
    <w:rPr>
      <w:rFonts w:eastAsia="Times New Roman"/>
      <w:color w:val="000000"/>
      <w:sz w:val="24"/>
      <w:szCs w:val="24"/>
      <w:lang w:val="es-ES"/>
    </w:rPr>
  </w:style>
  <w:style w:type="paragraph" w:customStyle="1" w:styleId="Pelusin">
    <w:name w:val="Pelusin"/>
    <w:rsid w:val="00B265D5"/>
    <w:pPr>
      <w:widowControl w:val="0"/>
      <w:adjustRightInd w:val="0"/>
      <w:spacing w:line="360" w:lineRule="atLeast"/>
      <w:ind w:left="1468"/>
      <w:jc w:val="both"/>
      <w:textAlignment w:val="baseline"/>
    </w:pPr>
    <w:rPr>
      <w:rFonts w:eastAsia="Times New Roman"/>
      <w:color w:val="000000"/>
      <w:sz w:val="24"/>
      <w:szCs w:val="24"/>
      <w:lang w:val="es-ES"/>
    </w:rPr>
  </w:style>
  <w:style w:type="paragraph" w:customStyle="1" w:styleId="table7">
    <w:name w:val="table7"/>
    <w:basedOn w:val="Normal"/>
    <w:rsid w:val="00B265D5"/>
    <w:pPr>
      <w:widowControl w:val="0"/>
      <w:spacing w:line="360" w:lineRule="atLeast"/>
      <w:jc w:val="right"/>
      <w:textAlignment w:val="baseline"/>
    </w:pPr>
    <w:rPr>
      <w:rFonts w:eastAsia="Times New Roman"/>
      <w:sz w:val="14"/>
      <w:szCs w:val="14"/>
      <w:lang w:val="en-GB"/>
    </w:rPr>
  </w:style>
  <w:style w:type="paragraph" w:customStyle="1" w:styleId="n">
    <w:name w:val="n"/>
    <w:basedOn w:val="Estndar"/>
    <w:rsid w:val="00B265D5"/>
    <w:pPr>
      <w:widowControl w:val="0"/>
      <w:tabs>
        <w:tab w:val="left" w:pos="-1440"/>
        <w:tab w:val="left" w:pos="-720"/>
        <w:tab w:val="left" w:pos="636"/>
      </w:tabs>
      <w:adjustRightInd w:val="0"/>
      <w:spacing w:line="240" w:lineRule="atLeast"/>
      <w:jc w:val="right"/>
      <w:textAlignment w:val="baseline"/>
    </w:pPr>
    <w:rPr>
      <w:rFonts w:eastAsia="Times New Roman"/>
      <w:color w:val="000000"/>
      <w:sz w:val="14"/>
      <w:szCs w:val="14"/>
      <w:lang w:eastAsia="en-US"/>
    </w:rPr>
  </w:style>
  <w:style w:type="paragraph" w:customStyle="1" w:styleId="cpnormal0">
    <w:name w:val="cpnormal"/>
    <w:basedOn w:val="Normal"/>
    <w:rsid w:val="00B265D5"/>
    <w:pPr>
      <w:widowControl w:val="0"/>
      <w:spacing w:before="100" w:beforeAutospacing="1" w:after="100" w:afterAutospacing="1" w:line="360" w:lineRule="atLeast"/>
      <w:jc w:val="both"/>
      <w:textAlignment w:val="baseline"/>
    </w:pPr>
    <w:rPr>
      <w:rFonts w:ascii="Arial Unicode MS" w:eastAsia="Arial Unicode MS" w:cs="Arial Unicode MS"/>
    </w:rPr>
  </w:style>
  <w:style w:type="paragraph" w:customStyle="1" w:styleId="parai">
    <w:name w:val="para (i)"/>
    <w:basedOn w:val="Normal"/>
    <w:rsid w:val="00B265D5"/>
    <w:pPr>
      <w:widowControl w:val="0"/>
      <w:numPr>
        <w:numId w:val="42"/>
      </w:numPr>
      <w:tabs>
        <w:tab w:val="clear" w:pos="2880"/>
        <w:tab w:val="num" w:pos="2340"/>
      </w:tabs>
      <w:spacing w:after="240" w:line="360" w:lineRule="atLeast"/>
      <w:ind w:left="2340"/>
      <w:jc w:val="both"/>
      <w:textAlignment w:val="baseline"/>
    </w:pPr>
    <w:rPr>
      <w:rFonts w:ascii="Book Antiqua" w:eastAsia="Times New Roman" w:hAnsi="Book Antiqua"/>
      <w:sz w:val="22"/>
      <w:szCs w:val="22"/>
      <w:lang w:val="es-CO"/>
    </w:rPr>
  </w:style>
  <w:style w:type="paragraph" w:customStyle="1" w:styleId="paraa">
    <w:name w:val="para a)"/>
    <w:basedOn w:val="Normal"/>
    <w:rsid w:val="00B265D5"/>
    <w:pPr>
      <w:widowControl w:val="0"/>
      <w:tabs>
        <w:tab w:val="num" w:pos="927"/>
      </w:tabs>
      <w:spacing w:after="240" w:line="360" w:lineRule="atLeast"/>
      <w:ind w:left="927" w:hanging="360"/>
      <w:jc w:val="both"/>
      <w:textAlignment w:val="baseline"/>
    </w:pPr>
    <w:rPr>
      <w:rFonts w:eastAsia="Times New Roman"/>
      <w:sz w:val="22"/>
      <w:szCs w:val="22"/>
      <w:lang w:val="es-CO"/>
    </w:rPr>
  </w:style>
  <w:style w:type="paragraph" w:customStyle="1" w:styleId="LeftBold">
    <w:name w:val="Left Bold"/>
    <w:basedOn w:val="Normal"/>
    <w:rsid w:val="00B265D5"/>
    <w:pPr>
      <w:keepNext/>
      <w:keepLines/>
      <w:widowControl w:val="0"/>
      <w:tabs>
        <w:tab w:val="left" w:pos="0"/>
      </w:tabs>
      <w:suppressAutoHyphens/>
      <w:spacing w:after="200" w:line="360" w:lineRule="atLeast"/>
      <w:jc w:val="both"/>
      <w:textAlignment w:val="baseline"/>
    </w:pPr>
    <w:rPr>
      <w:rFonts w:ascii="Times New Roman Bold" w:eastAsia="Times New Roman" w:hAnsi="Times New Roman Bold"/>
      <w:b/>
      <w:bCs/>
      <w:color w:val="000000"/>
    </w:rPr>
  </w:style>
  <w:style w:type="paragraph" w:customStyle="1" w:styleId="Bold5">
    <w:name w:val="Bold .5"/>
    <w:basedOn w:val="Normal"/>
    <w:rsid w:val="00B265D5"/>
    <w:pPr>
      <w:keepNext/>
      <w:widowControl w:val="0"/>
      <w:spacing w:after="200" w:line="360" w:lineRule="atLeast"/>
      <w:ind w:left="562"/>
      <w:jc w:val="both"/>
      <w:textAlignment w:val="baseline"/>
    </w:pPr>
    <w:rPr>
      <w:rFonts w:ascii="Times New Roman Bold" w:eastAsia="Times New Roman" w:hAnsi="Times New Roman Bold"/>
      <w:b/>
      <w:bCs/>
      <w:sz w:val="22"/>
      <w:szCs w:val="22"/>
    </w:rPr>
  </w:style>
  <w:style w:type="paragraph" w:customStyle="1" w:styleId="riskfacor">
    <w:name w:val="risk facor"/>
    <w:basedOn w:val="TitleBoldItal"/>
    <w:rsid w:val="00B265D5"/>
    <w:pPr>
      <w:widowControl w:val="0"/>
      <w:autoSpaceDE w:val="0"/>
      <w:autoSpaceDN w:val="0"/>
      <w:adjustRightInd w:val="0"/>
      <w:spacing w:after="240" w:line="240" w:lineRule="exact"/>
      <w:ind w:left="0" w:firstLine="539"/>
      <w:jc w:val="both"/>
      <w:textAlignment w:val="baseline"/>
    </w:pPr>
    <w:rPr>
      <w:rFonts w:eastAsia="Times New Roman"/>
      <w:sz w:val="21"/>
      <w:szCs w:val="21"/>
      <w:lang w:eastAsia="es-ES"/>
    </w:rPr>
  </w:style>
  <w:style w:type="paragraph" w:customStyle="1" w:styleId="riskfactors">
    <w:name w:val="risk factors"/>
    <w:basedOn w:val="riskfacor"/>
    <w:rsid w:val="00B265D5"/>
  </w:style>
  <w:style w:type="paragraph" w:customStyle="1" w:styleId="CarCar4CarCarCarCar">
    <w:name w:val="Car Car4 Car Car Car Car"/>
    <w:basedOn w:val="Normal"/>
    <w:rsid w:val="00B265D5"/>
    <w:pPr>
      <w:widowControl w:val="0"/>
      <w:spacing w:after="160" w:line="240" w:lineRule="exact"/>
      <w:jc w:val="both"/>
      <w:textAlignment w:val="baseline"/>
    </w:pPr>
    <w:rPr>
      <w:rFonts w:ascii="Verdana" w:eastAsia="PMingLiU" w:hAnsi="Verdana"/>
    </w:rPr>
  </w:style>
  <w:style w:type="character" w:customStyle="1" w:styleId="BodyText2SglCarCar1">
    <w:name w:val="Body Text 2 Sgl Car Car1"/>
    <w:rsid w:val="00B265D5"/>
    <w:rPr>
      <w:sz w:val="24"/>
      <w:lang w:val="en-US" w:eastAsia="en-US"/>
    </w:rPr>
  </w:style>
  <w:style w:type="character" w:customStyle="1" w:styleId="footnotefakes1">
    <w:name w:val="footnote fakes1"/>
    <w:aliases w:val="ff Car1,footnote fakes Car Car"/>
    <w:rsid w:val="00B265D5"/>
    <w:rPr>
      <w:sz w:val="16"/>
      <w:lang w:val="en-US" w:eastAsia="en-US"/>
    </w:rPr>
  </w:style>
  <w:style w:type="character" w:customStyle="1" w:styleId="bluetext1">
    <w:name w:val="bluetext1"/>
    <w:rsid w:val="00B265D5"/>
    <w:rPr>
      <w:rFonts w:ascii="Verdana" w:hAnsi="Verdana"/>
      <w:color w:val="auto"/>
    </w:rPr>
  </w:style>
  <w:style w:type="paragraph" w:customStyle="1" w:styleId="CarCarCarCarCarCarCar">
    <w:name w:val="Car Car Car Car Car Car Car"/>
    <w:basedOn w:val="Normal"/>
    <w:rsid w:val="00B265D5"/>
    <w:pPr>
      <w:spacing w:after="160" w:line="240" w:lineRule="exact"/>
    </w:pPr>
    <w:rPr>
      <w:rFonts w:ascii="Verdana" w:eastAsia="PMingLiU" w:hAnsi="Verdana"/>
    </w:rPr>
  </w:style>
  <w:style w:type="paragraph" w:customStyle="1" w:styleId="CarCarCarCarCarCarCarCarCarCar">
    <w:name w:val="Car Car Car Car Car Car Car Car Car Car"/>
    <w:basedOn w:val="Normal"/>
    <w:rsid w:val="00B265D5"/>
    <w:pPr>
      <w:spacing w:after="160" w:line="240" w:lineRule="exact"/>
    </w:pPr>
    <w:rPr>
      <w:rFonts w:ascii="Verdana" w:eastAsia="PMingLiU" w:hAnsi="Verdana"/>
    </w:rPr>
  </w:style>
  <w:style w:type="paragraph" w:customStyle="1" w:styleId="CarCarCarCarCarCarCarCarCarCarCarCar1Car">
    <w:name w:val="Car Car Car Car Car Car Car Car Car Car Car Car1 Car"/>
    <w:basedOn w:val="Normal"/>
    <w:rsid w:val="00B265D5"/>
    <w:pPr>
      <w:spacing w:after="160" w:line="240" w:lineRule="exact"/>
    </w:pPr>
    <w:rPr>
      <w:rFonts w:ascii="Verdana" w:eastAsia="PMingLiU" w:hAnsi="Verdana"/>
    </w:rPr>
  </w:style>
  <w:style w:type="paragraph" w:customStyle="1" w:styleId="5bullet0">
    <w:name w:val=".5 bullet"/>
    <w:basedOn w:val="Normal"/>
    <w:rsid w:val="00B265D5"/>
    <w:pPr>
      <w:widowControl w:val="0"/>
      <w:tabs>
        <w:tab w:val="num" w:pos="365"/>
        <w:tab w:val="left" w:pos="1500"/>
      </w:tabs>
      <w:spacing w:after="240"/>
      <w:ind w:left="375" w:right="15" w:hanging="15"/>
    </w:pPr>
    <w:rPr>
      <w:rFonts w:eastAsia="Times New Roman"/>
    </w:rPr>
  </w:style>
  <w:style w:type="paragraph" w:customStyle="1" w:styleId="rrdsinglerule">
    <w:name w:val="rrdsinglerule"/>
    <w:basedOn w:val="Normal"/>
    <w:next w:val="Normal"/>
    <w:rsid w:val="00B265D5"/>
    <w:pPr>
      <w:pBdr>
        <w:top w:val="single" w:sz="8" w:space="1" w:color="auto"/>
      </w:pBdr>
      <w:spacing w:before="20" w:line="20" w:lineRule="exact"/>
      <w:jc w:val="center"/>
    </w:pPr>
    <w:rPr>
      <w:rFonts w:eastAsia="Times New Roman"/>
      <w:sz w:val="8"/>
      <w:szCs w:val="8"/>
    </w:rPr>
  </w:style>
  <w:style w:type="paragraph" w:customStyle="1" w:styleId="la2">
    <w:name w:val="la2"/>
    <w:basedOn w:val="Normal"/>
    <w:next w:val="Normal"/>
    <w:rsid w:val="00B265D5"/>
    <w:pPr>
      <w:spacing w:line="40" w:lineRule="exact"/>
    </w:pPr>
    <w:rPr>
      <w:rFonts w:eastAsia="Times New Roman"/>
      <w:noProof/>
      <w:sz w:val="8"/>
      <w:szCs w:val="8"/>
    </w:rPr>
  </w:style>
  <w:style w:type="character" w:customStyle="1" w:styleId="opcionesverde1">
    <w:name w:val="opcionesverde1"/>
    <w:rsid w:val="00B265D5"/>
    <w:rPr>
      <w:rFonts w:ascii="Trebuchet MS" w:hAnsi="Trebuchet MS"/>
      <w:sz w:val="18"/>
      <w:u w:val="none"/>
      <w:effect w:val="none"/>
    </w:rPr>
  </w:style>
  <w:style w:type="paragraph" w:customStyle="1" w:styleId="CarCar4CarCarCarCarCarCar">
    <w:name w:val="Car Car4 Car Car Car Car Car Car"/>
    <w:basedOn w:val="Normal"/>
    <w:rsid w:val="00B265D5"/>
    <w:pPr>
      <w:spacing w:after="160" w:line="240" w:lineRule="exact"/>
    </w:pPr>
    <w:rPr>
      <w:rFonts w:ascii="Verdana" w:eastAsia="PMingLiU" w:hAnsi="Verdana"/>
    </w:rPr>
  </w:style>
  <w:style w:type="paragraph" w:customStyle="1" w:styleId="5leftbold">
    <w:name w:val=".5 left bold"/>
    <w:basedOn w:val="Normal"/>
    <w:rsid w:val="00B265D5"/>
    <w:pPr>
      <w:spacing w:after="240"/>
      <w:ind w:left="720"/>
    </w:pPr>
    <w:rPr>
      <w:rFonts w:eastAsia="Times New Roman"/>
      <w:b/>
      <w:bCs/>
    </w:rPr>
  </w:style>
  <w:style w:type="paragraph" w:customStyle="1" w:styleId="CarCar4CarCarCarCarCarCarCar">
    <w:name w:val="Car Car4 Car Car Car Car Car Car Car"/>
    <w:basedOn w:val="Normal"/>
    <w:rsid w:val="00B265D5"/>
    <w:pPr>
      <w:widowControl w:val="0"/>
      <w:spacing w:after="160" w:line="240" w:lineRule="exact"/>
      <w:jc w:val="both"/>
      <w:textAlignment w:val="baseline"/>
    </w:pPr>
    <w:rPr>
      <w:rFonts w:ascii="Verdana" w:eastAsia="PMingLiU" w:hAnsi="Verdana"/>
    </w:rPr>
  </w:style>
  <w:style w:type="paragraph" w:customStyle="1" w:styleId="BodyText2SglCarCar3">
    <w:name w:val="Body Text 2 Sgl Car Car3"/>
    <w:basedOn w:val="Normal"/>
    <w:rsid w:val="00B265D5"/>
    <w:pPr>
      <w:spacing w:after="240"/>
      <w:ind w:firstLine="720"/>
    </w:pPr>
    <w:rPr>
      <w:rFonts w:eastAsia="Times New Roman"/>
      <w:sz w:val="22"/>
      <w:szCs w:val="22"/>
    </w:rPr>
  </w:style>
  <w:style w:type="paragraph" w:customStyle="1" w:styleId="CarCarCarCarCarCar1CarCarCarCarCarCarCarCarCarCarCarCarCarCarCar">
    <w:name w:val="Car Car Car Car Car Car1 Car Car Car Car Car Car Car Car Car Car Car Car Car Car Car"/>
    <w:basedOn w:val="Normal"/>
    <w:rsid w:val="00B265D5"/>
    <w:pPr>
      <w:spacing w:after="160" w:line="240" w:lineRule="exact"/>
    </w:pPr>
    <w:rPr>
      <w:rFonts w:ascii="Verdana" w:eastAsia="PMingLiU" w:hAnsi="Verdana"/>
    </w:rPr>
  </w:style>
  <w:style w:type="character" w:customStyle="1" w:styleId="BlockText5CharCar">
    <w:name w:val="Block Text .5 Char Car"/>
    <w:rsid w:val="00B265D5"/>
    <w:rPr>
      <w:lang w:val="en-US" w:eastAsia="en-US"/>
    </w:rPr>
  </w:style>
  <w:style w:type="paragraph" w:customStyle="1" w:styleId="BlockText5Char">
    <w:name w:val="Block Text .5 Char"/>
    <w:basedOn w:val="Normal"/>
    <w:rsid w:val="00B265D5"/>
    <w:pPr>
      <w:spacing w:line="480" w:lineRule="auto"/>
      <w:ind w:left="720" w:right="720"/>
    </w:pPr>
    <w:rPr>
      <w:rFonts w:eastAsia="Times New Roman"/>
    </w:rPr>
  </w:style>
  <w:style w:type="paragraph" w:customStyle="1" w:styleId="6">
    <w:name w:val="6"/>
    <w:basedOn w:val="Normal"/>
    <w:next w:val="Sangradetextonormal"/>
    <w:rsid w:val="00B265D5"/>
    <w:pPr>
      <w:spacing w:after="100" w:afterAutospacing="1"/>
      <w:ind w:firstLine="709"/>
      <w:jc w:val="both"/>
    </w:pPr>
    <w:rPr>
      <w:rFonts w:eastAsia="Times New Roman"/>
      <w:sz w:val="16"/>
      <w:szCs w:val="16"/>
      <w:lang w:val="es-ES_tradnl"/>
    </w:rPr>
  </w:style>
  <w:style w:type="character" w:customStyle="1" w:styleId="BodyText2SglCarCarCar">
    <w:name w:val="Body Text 2 Sgl Car Car Car"/>
    <w:rsid w:val="00B265D5"/>
    <w:rPr>
      <w:sz w:val="24"/>
      <w:lang w:val="en-US" w:eastAsia="es-ES"/>
    </w:rPr>
  </w:style>
  <w:style w:type="paragraph" w:customStyle="1" w:styleId="cpcentertnr10">
    <w:name w:val="cpcenter tnr10"/>
    <w:basedOn w:val="Normal"/>
    <w:rsid w:val="00B265D5"/>
    <w:pPr>
      <w:keepNext/>
      <w:overflowPunct w:val="0"/>
      <w:spacing w:after="240"/>
      <w:jc w:val="center"/>
      <w:textAlignment w:val="baseline"/>
    </w:pPr>
    <w:rPr>
      <w:rFonts w:eastAsia="Times New Roman"/>
      <w:sz w:val="21"/>
      <w:szCs w:val="21"/>
    </w:rPr>
  </w:style>
  <w:style w:type="paragraph" w:customStyle="1" w:styleId="TextCarCar">
    <w:name w:val="Text Car Car"/>
    <w:basedOn w:val="Normal"/>
    <w:rsid w:val="00B265D5"/>
    <w:pPr>
      <w:tabs>
        <w:tab w:val="num" w:pos="360"/>
      </w:tabs>
      <w:spacing w:after="240"/>
    </w:pPr>
    <w:rPr>
      <w:rFonts w:eastAsia="Times New Roman"/>
    </w:rPr>
  </w:style>
  <w:style w:type="character" w:customStyle="1" w:styleId="TextCarCarCar">
    <w:name w:val="Text Car Car Car"/>
    <w:rsid w:val="00B265D5"/>
    <w:rPr>
      <w:sz w:val="24"/>
      <w:lang w:val="en-US" w:eastAsia="en-US"/>
    </w:rPr>
  </w:style>
  <w:style w:type="paragraph" w:customStyle="1" w:styleId="Text0Car">
    <w:name w:val="Text 0 Car"/>
    <w:basedOn w:val="TextCarCar"/>
    <w:rsid w:val="00B265D5"/>
    <w:pPr>
      <w:spacing w:after="120"/>
    </w:pPr>
  </w:style>
  <w:style w:type="character" w:customStyle="1" w:styleId="Text0CarCar">
    <w:name w:val="Text 0 Car Car"/>
    <w:rsid w:val="00B265D5"/>
    <w:rPr>
      <w:sz w:val="24"/>
      <w:lang w:val="en-US" w:eastAsia="en-US"/>
    </w:rPr>
  </w:style>
  <w:style w:type="character" w:customStyle="1" w:styleId="table9pt1">
    <w:name w:val="table 9 pt"/>
    <w:rsid w:val="00B265D5"/>
    <w:rPr>
      <w:sz w:val="18"/>
    </w:rPr>
  </w:style>
  <w:style w:type="paragraph" w:customStyle="1" w:styleId="BodyText2SglCarCarCarCar">
    <w:name w:val="Body Text 2 Sgl Car Car Car Car"/>
    <w:basedOn w:val="Normal"/>
    <w:rsid w:val="00B265D5"/>
    <w:pPr>
      <w:spacing w:after="240"/>
      <w:ind w:firstLine="562"/>
    </w:pPr>
    <w:rPr>
      <w:rFonts w:eastAsia="Times New Roman"/>
      <w:sz w:val="22"/>
      <w:szCs w:val="22"/>
    </w:rPr>
  </w:style>
  <w:style w:type="paragraph" w:customStyle="1" w:styleId="BlockText5Car">
    <w:name w:val="Block Text .5 Car"/>
    <w:basedOn w:val="Normal"/>
    <w:rsid w:val="00B265D5"/>
    <w:pPr>
      <w:spacing w:line="480" w:lineRule="auto"/>
      <w:ind w:left="720" w:right="720"/>
    </w:pPr>
    <w:rPr>
      <w:rFonts w:eastAsia="Times New Roman"/>
    </w:rPr>
  </w:style>
  <w:style w:type="paragraph" w:customStyle="1" w:styleId="BodyText2SglCarCar2">
    <w:name w:val="Body Text 2 Sgl Car Car2"/>
    <w:basedOn w:val="Normal"/>
    <w:rsid w:val="00B265D5"/>
    <w:pPr>
      <w:spacing w:after="240"/>
      <w:ind w:firstLine="720"/>
    </w:pPr>
    <w:rPr>
      <w:rFonts w:eastAsia="Times New Roman"/>
      <w:sz w:val="22"/>
      <w:szCs w:val="22"/>
    </w:rPr>
  </w:style>
  <w:style w:type="paragraph" w:customStyle="1" w:styleId="4">
    <w:name w:val="4"/>
    <w:basedOn w:val="Normal"/>
    <w:next w:val="Sangradetextonormal"/>
    <w:rsid w:val="00B265D5"/>
    <w:pPr>
      <w:spacing w:after="100" w:afterAutospacing="1"/>
      <w:ind w:firstLine="709"/>
      <w:jc w:val="both"/>
    </w:pPr>
    <w:rPr>
      <w:rFonts w:eastAsia="Times New Roman"/>
      <w:sz w:val="16"/>
      <w:szCs w:val="16"/>
      <w:lang w:val="es-ES_tradnl"/>
    </w:rPr>
  </w:style>
  <w:style w:type="paragraph" w:customStyle="1" w:styleId="Text0">
    <w:name w:val="Text 0"/>
    <w:rsid w:val="00B265D5"/>
    <w:pPr>
      <w:tabs>
        <w:tab w:val="num" w:pos="360"/>
      </w:tabs>
      <w:autoSpaceDE w:val="0"/>
      <w:autoSpaceDN w:val="0"/>
      <w:adjustRightInd w:val="0"/>
      <w:spacing w:after="120"/>
    </w:pPr>
    <w:rPr>
      <w:rFonts w:ascii="Times New Roman" w:eastAsia="Times New Roman" w:hAnsi="Times New Roman"/>
      <w:lang w:val="en-US" w:eastAsia="es-AR"/>
    </w:rPr>
  </w:style>
  <w:style w:type="paragraph" w:customStyle="1" w:styleId="CarCar4CarCarCarCarCarCarCarCarCharChar">
    <w:name w:val="Car Car4 Car Car Car Car Car Car Car Car Char Char"/>
    <w:basedOn w:val="Normal"/>
    <w:rsid w:val="00B265D5"/>
    <w:pPr>
      <w:spacing w:after="160" w:line="240" w:lineRule="exact"/>
    </w:pPr>
    <w:rPr>
      <w:rFonts w:ascii="Verdana" w:eastAsia="PMingLiU" w:hAnsi="Verdana"/>
    </w:rPr>
  </w:style>
  <w:style w:type="paragraph" w:customStyle="1" w:styleId="CarCarCarCarCarCar1CarCarCarCarCarCarCarCarCarCarCarCarCarCarCar1Char">
    <w:name w:val="Car Car Car Car Car Car1 Car Car Car Car Car Car Car Car Car Car Car Car Car Car Car1 Char"/>
    <w:basedOn w:val="Normal"/>
    <w:rsid w:val="00B265D5"/>
    <w:pPr>
      <w:spacing w:after="160" w:line="240" w:lineRule="exact"/>
    </w:pPr>
    <w:rPr>
      <w:rFonts w:ascii="Verdana" w:eastAsia="PMingLiU" w:hAnsi="Verdana"/>
    </w:rPr>
  </w:style>
  <w:style w:type="paragraph" w:customStyle="1" w:styleId="CarCarCarCarCarCar1CarCarCarCarCarCarCarCarCarCar">
    <w:name w:val="Car Car Car Car Car Car1 Car Car Car Car Car Car Car Car Car Car"/>
    <w:basedOn w:val="Normal"/>
    <w:rsid w:val="00B265D5"/>
    <w:pPr>
      <w:spacing w:after="160" w:line="240" w:lineRule="exact"/>
    </w:pPr>
    <w:rPr>
      <w:rFonts w:ascii="Verdana" w:eastAsia="PMingLiU" w:hAnsi="Verdana"/>
    </w:rPr>
  </w:style>
  <w:style w:type="character" w:customStyle="1" w:styleId="TextChar">
    <w:name w:val="Text Char"/>
    <w:rsid w:val="00B265D5"/>
    <w:rPr>
      <w:sz w:val="24"/>
      <w:lang w:val="es-ES" w:eastAsia="es-ES"/>
    </w:rPr>
  </w:style>
  <w:style w:type="paragraph" w:customStyle="1" w:styleId="carcarcar0">
    <w:name w:val="car car car"/>
    <w:basedOn w:val="Ttulo2"/>
    <w:rsid w:val="00B265D5"/>
    <w:pPr>
      <w:jc w:val="center"/>
    </w:pPr>
    <w:rPr>
      <w:rFonts w:ascii="Times New Roman" w:eastAsia="Times New Roman" w:hAnsi="Times New Roman" w:cs="Times New Roman"/>
      <w:bCs w:val="0"/>
      <w:i/>
      <w:iCs/>
      <w:sz w:val="18"/>
      <w:szCs w:val="18"/>
    </w:rPr>
  </w:style>
  <w:style w:type="paragraph" w:customStyle="1" w:styleId="CarCarCarCarCarCar1CarCarCarCarCarCarCarCarCarCarCarCarCarCarCar1CarCarCarCar">
    <w:name w:val="Car Car Car Car Car Car1 Car Car Car Car Car Car Car Car Car Car Car Car Car Car Car1 Car Car Car Car"/>
    <w:basedOn w:val="Normal"/>
    <w:rsid w:val="00B265D5"/>
    <w:pPr>
      <w:spacing w:after="160" w:line="240" w:lineRule="exact"/>
    </w:pPr>
    <w:rPr>
      <w:rFonts w:ascii="Verdana" w:eastAsia="PMingLiU" w:hAnsi="Verdana"/>
    </w:rPr>
  </w:style>
  <w:style w:type="paragraph" w:customStyle="1" w:styleId="Textoindependiente31">
    <w:name w:val="Texto independiente 31"/>
    <w:basedOn w:val="Normal"/>
    <w:rsid w:val="00B265D5"/>
    <w:pPr>
      <w:widowControl w:val="0"/>
    </w:pPr>
    <w:rPr>
      <w:rFonts w:eastAsia="Times New Roman"/>
      <w:b/>
      <w:sz w:val="14"/>
      <w:lang w:val="es-MX"/>
    </w:rPr>
  </w:style>
  <w:style w:type="paragraph" w:customStyle="1" w:styleId="Textodeglobo3">
    <w:name w:val="Texto de globo3"/>
    <w:basedOn w:val="Normal"/>
    <w:rsid w:val="00B265D5"/>
    <w:rPr>
      <w:rFonts w:ascii="Tahoma" w:eastAsia="Times New Roman" w:hAnsi="Tahoma" w:cs="Tahoma"/>
      <w:sz w:val="16"/>
      <w:szCs w:val="16"/>
    </w:rPr>
  </w:style>
  <w:style w:type="paragraph" w:customStyle="1" w:styleId="Char2">
    <w:name w:val="Char2"/>
    <w:basedOn w:val="Normal"/>
    <w:rsid w:val="00B265D5"/>
    <w:pPr>
      <w:spacing w:after="160" w:line="240" w:lineRule="exact"/>
    </w:pPr>
    <w:rPr>
      <w:rFonts w:ascii="Verdana" w:eastAsia="PMingLiU" w:hAnsi="Verdana"/>
    </w:rPr>
  </w:style>
  <w:style w:type="paragraph" w:customStyle="1" w:styleId="CarCar22">
    <w:name w:val="Car Car22"/>
    <w:basedOn w:val="Normal"/>
    <w:rsid w:val="00B265D5"/>
    <w:pPr>
      <w:spacing w:after="160" w:line="240" w:lineRule="exact"/>
    </w:pPr>
    <w:rPr>
      <w:rFonts w:ascii="Verdana" w:eastAsia="PMingLiU" w:hAnsi="Verdana"/>
    </w:rPr>
  </w:style>
  <w:style w:type="paragraph" w:customStyle="1" w:styleId="CarCar32">
    <w:name w:val="Car Car32"/>
    <w:basedOn w:val="Normal"/>
    <w:rsid w:val="00B265D5"/>
    <w:pPr>
      <w:spacing w:after="160" w:line="240" w:lineRule="exact"/>
    </w:pPr>
    <w:rPr>
      <w:rFonts w:ascii="Verdana" w:eastAsia="PMingLiU" w:hAnsi="Verdana"/>
    </w:rPr>
  </w:style>
  <w:style w:type="paragraph" w:customStyle="1" w:styleId="CarCharCharCarCar2">
    <w:name w:val="Car Char Char Car Car2"/>
    <w:basedOn w:val="Normal"/>
    <w:rsid w:val="00B265D5"/>
    <w:pPr>
      <w:spacing w:after="160" w:line="240" w:lineRule="exact"/>
    </w:pPr>
    <w:rPr>
      <w:rFonts w:ascii="Verdana" w:eastAsia="PMingLiU" w:hAnsi="Verdana"/>
    </w:rPr>
  </w:style>
  <w:style w:type="paragraph" w:customStyle="1" w:styleId="CarCarCarCarCarCar3">
    <w:name w:val="Car Car Car Car Car Car3"/>
    <w:basedOn w:val="Normal"/>
    <w:rsid w:val="00B265D5"/>
    <w:pPr>
      <w:spacing w:after="160" w:line="240" w:lineRule="exact"/>
    </w:pPr>
    <w:rPr>
      <w:rFonts w:ascii="Verdana" w:eastAsia="PMingLiU" w:hAnsi="Verdana"/>
    </w:rPr>
  </w:style>
  <w:style w:type="paragraph" w:customStyle="1" w:styleId="CarCarCarCarCarCar12">
    <w:name w:val="Car Car Car Car Car Car12"/>
    <w:basedOn w:val="Normal"/>
    <w:rsid w:val="00B265D5"/>
    <w:pPr>
      <w:spacing w:after="160" w:line="240" w:lineRule="exact"/>
    </w:pPr>
    <w:rPr>
      <w:rFonts w:ascii="Verdana" w:eastAsia="PMingLiU" w:hAnsi="Verdana"/>
    </w:rPr>
  </w:style>
  <w:style w:type="paragraph" w:customStyle="1" w:styleId="CarCarCarCarCarCar1CarCarCarCarCarCarCar2">
    <w:name w:val="Car Car Car Car Car Car1 Car Car Car Car Car Car Car2"/>
    <w:basedOn w:val="Normal"/>
    <w:rsid w:val="00B265D5"/>
    <w:pPr>
      <w:spacing w:after="160" w:line="240" w:lineRule="exact"/>
    </w:pPr>
    <w:rPr>
      <w:rFonts w:ascii="Verdana" w:eastAsia="PMingLiU" w:hAnsi="Verdana"/>
    </w:rPr>
  </w:style>
  <w:style w:type="paragraph" w:customStyle="1" w:styleId="notaalpie">
    <w:name w:val="nota al pie"/>
    <w:basedOn w:val="Normal"/>
    <w:rsid w:val="00B265D5"/>
    <w:pPr>
      <w:jc w:val="both"/>
    </w:pPr>
    <w:rPr>
      <w:rFonts w:ascii="Arial" w:eastAsia="Times New Roman" w:hAnsi="Arial"/>
      <w:lang w:val="es-ES_tradnl"/>
    </w:rPr>
  </w:style>
  <w:style w:type="paragraph" w:customStyle="1" w:styleId="companies0">
    <w:name w:val="companies"/>
    <w:basedOn w:val="Normal"/>
    <w:rsid w:val="00B265D5"/>
    <w:pPr>
      <w:snapToGrid w:val="0"/>
    </w:pPr>
    <w:rPr>
      <w:rFonts w:ascii="Arial" w:eastAsia="Times New Roman" w:hAnsi="Arial" w:cs="Arial"/>
      <w:b/>
      <w:bCs/>
    </w:rPr>
  </w:style>
  <w:style w:type="paragraph" w:customStyle="1" w:styleId="BFboldhead">
    <w:name w:val="_BFboldhead"/>
    <w:basedOn w:val="Normal"/>
    <w:rsid w:val="00B265D5"/>
    <w:pPr>
      <w:keepNext/>
      <w:spacing w:after="240"/>
      <w:jc w:val="both"/>
    </w:pPr>
    <w:rPr>
      <w:rFonts w:eastAsia="MS Mincho"/>
      <w:b/>
      <w:bCs/>
      <w:sz w:val="18"/>
      <w:szCs w:val="18"/>
    </w:rPr>
  </w:style>
  <w:style w:type="character" w:customStyle="1" w:styleId="TableNotesChar">
    <w:name w:val="Table Notes Char"/>
    <w:rsid w:val="00B265D5"/>
    <w:rPr>
      <w:sz w:val="17"/>
      <w:lang w:val="en-US" w:eastAsia="en-US"/>
    </w:rPr>
  </w:style>
  <w:style w:type="paragraph" w:customStyle="1" w:styleId="CarCarCarCarCarCarCarCarCarCarCarCar1CarCarCar1CarCarCarCarCarCarCarCarCarCar">
    <w:name w:val="Car Car Car Car Car Car Car Car Car Car Car Car1 Car Car Car1 Car Car Car Car Car Car Car Car Car Car"/>
    <w:basedOn w:val="Normal"/>
    <w:rsid w:val="00B265D5"/>
    <w:pPr>
      <w:spacing w:after="160" w:line="240" w:lineRule="exact"/>
    </w:pPr>
    <w:rPr>
      <w:rFonts w:ascii="Verdana" w:eastAsia="PMingLiU" w:hAnsi="Verdana"/>
    </w:rPr>
  </w:style>
  <w:style w:type="character" w:customStyle="1" w:styleId="Heading2Char">
    <w:name w:val="Heading 2 Char"/>
    <w:aliases w:val="Tight Slug Char,Major Char,OPA Char"/>
    <w:locked/>
    <w:rsid w:val="00B265D5"/>
    <w:rPr>
      <w:rFonts w:ascii="Arial" w:hAnsi="Arial"/>
      <w:b/>
      <w:i/>
      <w:sz w:val="28"/>
      <w:lang w:val="es-ES" w:eastAsia="es-ES"/>
    </w:rPr>
  </w:style>
  <w:style w:type="character" w:customStyle="1" w:styleId="Heading3Char">
    <w:name w:val="Heading 3 Char"/>
    <w:aliases w:val="Note to Director Char,TITULOS negrita Char"/>
    <w:locked/>
    <w:rsid w:val="00B265D5"/>
    <w:rPr>
      <w:rFonts w:ascii="Arial" w:hAnsi="Arial"/>
      <w:b/>
      <w:sz w:val="26"/>
      <w:lang w:val="es-ES" w:eastAsia="es-ES"/>
    </w:rPr>
  </w:style>
  <w:style w:type="character" w:customStyle="1" w:styleId="Heading5Char">
    <w:name w:val="Heading 5 Char"/>
    <w:locked/>
    <w:rsid w:val="00B265D5"/>
    <w:rPr>
      <w:rFonts w:ascii="Times New Roman" w:hAnsi="Times New Roman"/>
      <w:b/>
      <w:sz w:val="20"/>
      <w:lang w:val="es-ES" w:eastAsia="es-ES"/>
    </w:rPr>
  </w:style>
  <w:style w:type="character" w:customStyle="1" w:styleId="Heading6Char">
    <w:name w:val="Heading 6 Char"/>
    <w:locked/>
    <w:rsid w:val="00B265D5"/>
    <w:rPr>
      <w:rFonts w:ascii="Times New Roman" w:hAnsi="Times New Roman"/>
      <w:b/>
      <w:lang w:val="es-ES" w:eastAsia="es-ES"/>
    </w:rPr>
  </w:style>
  <w:style w:type="character" w:customStyle="1" w:styleId="Heading7Char">
    <w:name w:val="Heading 7 Char"/>
    <w:locked/>
    <w:rsid w:val="00B265D5"/>
    <w:rPr>
      <w:rFonts w:ascii="Times New Roman" w:hAnsi="Times New Roman"/>
      <w:b/>
      <w:sz w:val="20"/>
      <w:lang w:val="x-none" w:eastAsia="es-ES"/>
    </w:rPr>
  </w:style>
  <w:style w:type="character" w:customStyle="1" w:styleId="Heading8Char">
    <w:name w:val="Heading 8 Char"/>
    <w:locked/>
    <w:rsid w:val="00B265D5"/>
    <w:rPr>
      <w:rFonts w:ascii="Times New Roman" w:hAnsi="Times New Roman"/>
      <w:b/>
      <w:sz w:val="16"/>
      <w:lang w:val="es-ES" w:eastAsia="es-ES"/>
    </w:rPr>
  </w:style>
  <w:style w:type="character" w:customStyle="1" w:styleId="Heading9Char">
    <w:name w:val="Heading 9 Char"/>
    <w:locked/>
    <w:rsid w:val="00B265D5"/>
    <w:rPr>
      <w:rFonts w:ascii="Arial" w:hAnsi="Arial"/>
      <w:lang w:val="es-ES" w:eastAsia="es-ES"/>
    </w:rPr>
  </w:style>
  <w:style w:type="character" w:customStyle="1" w:styleId="Heading1Char1">
    <w:name w:val="Heading 1 Char1"/>
    <w:aliases w:val="Section Char1"/>
    <w:locked/>
    <w:rsid w:val="00B265D5"/>
    <w:rPr>
      <w:rFonts w:ascii="Arial" w:hAnsi="Arial"/>
      <w:b/>
      <w:kern w:val="32"/>
      <w:sz w:val="32"/>
      <w:lang w:val="es-ES" w:eastAsia="es-ES"/>
    </w:rPr>
  </w:style>
  <w:style w:type="character" w:customStyle="1" w:styleId="Heading4Char1">
    <w:name w:val="Heading 4 Char1"/>
    <w:locked/>
    <w:rsid w:val="00B265D5"/>
    <w:rPr>
      <w:rFonts w:ascii="Times New Roman" w:hAnsi="Times New Roman"/>
      <w:b/>
      <w:sz w:val="32"/>
      <w:lang w:val="es-MX" w:eastAsia="es-ES"/>
    </w:rPr>
  </w:style>
  <w:style w:type="character" w:customStyle="1" w:styleId="BodyText2Char">
    <w:name w:val="Body Text 2 Char"/>
    <w:locked/>
    <w:rsid w:val="00B265D5"/>
    <w:rPr>
      <w:rFonts w:ascii="Times New Roman" w:hAnsi="Times New Roman"/>
      <w:sz w:val="24"/>
      <w:lang w:val="es-ES" w:eastAsia="es-ES"/>
    </w:rPr>
  </w:style>
  <w:style w:type="character" w:customStyle="1" w:styleId="HeaderChar">
    <w:name w:val="Header Char"/>
    <w:locked/>
    <w:rsid w:val="00B265D5"/>
    <w:rPr>
      <w:rFonts w:ascii="Times New Roman" w:hAnsi="Times New Roman"/>
      <w:sz w:val="24"/>
      <w:lang w:val="es-ES" w:eastAsia="es-ES"/>
    </w:rPr>
  </w:style>
  <w:style w:type="character" w:customStyle="1" w:styleId="BodyTextChar">
    <w:name w:val="Body Text Char"/>
    <w:aliases w:val="bt Char,body text Char,Borrador Char2,b Char,Body Text1 Char,Btext Char,Bodytext Char,BT Char,bt wide Char,S&amp;S-First Line-1&quot; Char,Corpo de texto2 Char,Borrador Char"/>
    <w:locked/>
    <w:rsid w:val="00B265D5"/>
    <w:rPr>
      <w:rFonts w:ascii="Times New Roman" w:hAnsi="Times New Roman"/>
      <w:sz w:val="24"/>
      <w:lang w:val="es-ES" w:eastAsia="es-ES"/>
    </w:rPr>
  </w:style>
  <w:style w:type="character" w:customStyle="1" w:styleId="BodyTextIndentChar">
    <w:name w:val="Body Text Indent Char"/>
    <w:locked/>
    <w:rsid w:val="00B265D5"/>
    <w:rPr>
      <w:rFonts w:ascii="Times New Roman" w:hAnsi="Times New Roman"/>
      <w:b/>
      <w:sz w:val="20"/>
      <w:lang w:val="es-ES_tradnl" w:eastAsia="es-ES"/>
    </w:rPr>
  </w:style>
  <w:style w:type="character" w:customStyle="1" w:styleId="BodyTextIndent2Char">
    <w:name w:val="Body Text Indent 2 Char"/>
    <w:locked/>
    <w:rsid w:val="00B265D5"/>
    <w:rPr>
      <w:rFonts w:ascii="Times New Roman" w:hAnsi="Times New Roman"/>
      <w:sz w:val="20"/>
      <w:lang w:val="es-ES_tradnl" w:eastAsia="es-ES"/>
    </w:rPr>
  </w:style>
  <w:style w:type="character" w:customStyle="1" w:styleId="BodyTextIndent3Char">
    <w:name w:val="Body Text Indent 3 Char"/>
    <w:locked/>
    <w:rsid w:val="00B265D5"/>
    <w:rPr>
      <w:rFonts w:ascii="Times New Roman" w:hAnsi="Times New Roman"/>
      <w:sz w:val="20"/>
      <w:lang w:val="es-ES_tradnl" w:eastAsia="es-ES"/>
    </w:rPr>
  </w:style>
  <w:style w:type="character" w:customStyle="1" w:styleId="NoteHeadingChar">
    <w:name w:val="Note Heading Char"/>
    <w:locked/>
    <w:rsid w:val="00B265D5"/>
    <w:rPr>
      <w:rFonts w:ascii="Times New Roman" w:hAnsi="Times New Roman"/>
      <w:lang w:val="en-US" w:eastAsia="x-none"/>
    </w:rPr>
  </w:style>
  <w:style w:type="character" w:customStyle="1" w:styleId="BodyText3Char">
    <w:name w:val="Body Text 3 Char"/>
    <w:locked/>
    <w:rsid w:val="00B265D5"/>
    <w:rPr>
      <w:rFonts w:ascii="Times New Roman" w:hAnsi="Times New Roman"/>
      <w:sz w:val="20"/>
      <w:lang w:val="en-US" w:eastAsia="x-none"/>
    </w:rPr>
  </w:style>
  <w:style w:type="character" w:customStyle="1" w:styleId="DateChar">
    <w:name w:val="Date Char"/>
    <w:locked/>
    <w:rsid w:val="00B265D5"/>
    <w:rPr>
      <w:rFonts w:ascii="Times New Roman" w:hAnsi="Times New Roman"/>
      <w:sz w:val="20"/>
      <w:lang w:val="en-US" w:eastAsia="x-none"/>
    </w:rPr>
  </w:style>
  <w:style w:type="character" w:customStyle="1" w:styleId="SalutationChar">
    <w:name w:val="Salutation Char"/>
    <w:locked/>
    <w:rsid w:val="00B265D5"/>
    <w:rPr>
      <w:rFonts w:ascii="Times New Roman" w:hAnsi="Times New Roman"/>
      <w:sz w:val="20"/>
      <w:lang w:val="en-US" w:eastAsia="x-none"/>
    </w:rPr>
  </w:style>
  <w:style w:type="character" w:customStyle="1" w:styleId="BodyTextFirstIndent2Char">
    <w:name w:val="Body Text First Indent 2 Char"/>
    <w:locked/>
    <w:rsid w:val="00B265D5"/>
    <w:rPr>
      <w:rFonts w:ascii="Times New Roman" w:hAnsi="Times New Roman"/>
      <w:b/>
      <w:sz w:val="20"/>
      <w:lang w:val="en-US" w:eastAsia="es-ES"/>
    </w:rPr>
  </w:style>
  <w:style w:type="character" w:customStyle="1" w:styleId="ClosingChar">
    <w:name w:val="Closing Char"/>
    <w:locked/>
    <w:rsid w:val="00B265D5"/>
    <w:rPr>
      <w:rFonts w:ascii="Times New Roman" w:hAnsi="Times New Roman"/>
      <w:sz w:val="20"/>
      <w:lang w:val="en-US" w:eastAsia="x-none"/>
    </w:rPr>
  </w:style>
  <w:style w:type="character" w:customStyle="1" w:styleId="SubtitleChar">
    <w:name w:val="Subtitle Char"/>
    <w:locked/>
    <w:rsid w:val="00B265D5"/>
    <w:rPr>
      <w:rFonts w:ascii="Times New Roman" w:hAnsi="Times New Roman"/>
      <w:sz w:val="20"/>
      <w:lang w:val="en-US" w:eastAsia="x-none"/>
    </w:rPr>
  </w:style>
  <w:style w:type="paragraph" w:customStyle="1" w:styleId="TOCHeading1">
    <w:name w:val="TOC Heading1"/>
    <w:basedOn w:val="Normal"/>
    <w:rsid w:val="00B265D5"/>
    <w:pPr>
      <w:tabs>
        <w:tab w:val="left" w:pos="567"/>
      </w:tabs>
      <w:spacing w:after="240" w:line="240" w:lineRule="exact"/>
      <w:jc w:val="center"/>
    </w:pPr>
    <w:rPr>
      <w:rFonts w:eastAsia="Times New Roman"/>
      <w:b/>
      <w:bCs/>
    </w:rPr>
  </w:style>
  <w:style w:type="character" w:customStyle="1" w:styleId="HTMLPreformattedChar">
    <w:name w:val="HTML Preformatted Char"/>
    <w:uiPriority w:val="99"/>
    <w:locked/>
    <w:rsid w:val="00B265D5"/>
    <w:rPr>
      <w:rFonts w:ascii="Courier New" w:hAnsi="Courier New"/>
      <w:sz w:val="20"/>
      <w:lang w:val="es-ES" w:eastAsia="es-ES"/>
    </w:rPr>
  </w:style>
  <w:style w:type="character" w:customStyle="1" w:styleId="HTMLAddressChar">
    <w:name w:val="HTML Address Char"/>
    <w:locked/>
    <w:rsid w:val="00B265D5"/>
    <w:rPr>
      <w:rFonts w:ascii="Times New Roman" w:hAnsi="Times New Roman"/>
      <w:i/>
      <w:sz w:val="20"/>
      <w:lang w:val="en-US" w:eastAsia="es-ES"/>
    </w:rPr>
  </w:style>
  <w:style w:type="character" w:customStyle="1" w:styleId="MessageHeaderChar">
    <w:name w:val="Message Header Char"/>
    <w:locked/>
    <w:rsid w:val="00B265D5"/>
    <w:rPr>
      <w:rFonts w:ascii="Arial" w:hAnsi="Arial"/>
      <w:sz w:val="24"/>
      <w:shd w:val="pct20" w:color="auto" w:fill="auto"/>
      <w:lang w:val="en-US" w:eastAsia="es-ES"/>
    </w:rPr>
  </w:style>
  <w:style w:type="character" w:customStyle="1" w:styleId="SignatureChar">
    <w:name w:val="Signature Char"/>
    <w:locked/>
    <w:rsid w:val="00B265D5"/>
    <w:rPr>
      <w:rFonts w:ascii="Times New Roman" w:hAnsi="Times New Roman"/>
      <w:sz w:val="20"/>
      <w:lang w:val="en-US" w:eastAsia="es-ES"/>
    </w:rPr>
  </w:style>
  <w:style w:type="character" w:customStyle="1" w:styleId="E-mailSignatureChar">
    <w:name w:val="E-mail Signature Char"/>
    <w:locked/>
    <w:rsid w:val="00B265D5"/>
    <w:rPr>
      <w:rFonts w:ascii="Times New Roman" w:hAnsi="Times New Roman"/>
      <w:sz w:val="20"/>
      <w:lang w:val="en-US" w:eastAsia="es-ES"/>
    </w:rPr>
  </w:style>
  <w:style w:type="character" w:customStyle="1" w:styleId="PlainTextChar">
    <w:name w:val="Plain Text Char"/>
    <w:locked/>
    <w:rsid w:val="00B265D5"/>
    <w:rPr>
      <w:rFonts w:ascii="Courier New" w:hAnsi="Courier New"/>
      <w:sz w:val="20"/>
      <w:lang w:val="en-US" w:eastAsia="es-ES"/>
    </w:rPr>
  </w:style>
  <w:style w:type="paragraph" w:customStyle="1" w:styleId="BodyText24">
    <w:name w:val="Body Text 24"/>
    <w:basedOn w:val="Normal"/>
    <w:rsid w:val="00B265D5"/>
    <w:pPr>
      <w:widowControl w:val="0"/>
      <w:tabs>
        <w:tab w:val="left" w:pos="-720"/>
      </w:tabs>
      <w:jc w:val="both"/>
    </w:pPr>
    <w:rPr>
      <w:rFonts w:eastAsia="Times New Roman"/>
      <w:b/>
      <w:lang w:val="es-ES_tradnl"/>
    </w:rPr>
  </w:style>
  <w:style w:type="paragraph" w:customStyle="1" w:styleId="BodyTextIndent32">
    <w:name w:val="Body Text Indent 32"/>
    <w:basedOn w:val="Normal"/>
    <w:rsid w:val="00B265D5"/>
    <w:pPr>
      <w:widowControl w:val="0"/>
      <w:ind w:firstLine="709"/>
      <w:jc w:val="both"/>
    </w:pPr>
    <w:rPr>
      <w:rFonts w:eastAsia="Times New Roman"/>
      <w:lang w:val="es-ES_tradnl"/>
    </w:rPr>
  </w:style>
  <w:style w:type="paragraph" w:customStyle="1" w:styleId="Char1">
    <w:name w:val="Char1"/>
    <w:basedOn w:val="Normal"/>
    <w:rsid w:val="00B265D5"/>
    <w:pPr>
      <w:spacing w:after="160" w:line="240" w:lineRule="exact"/>
    </w:pPr>
    <w:rPr>
      <w:rFonts w:ascii="Verdana" w:eastAsia="PMingLiU" w:hAnsi="Verdana"/>
    </w:rPr>
  </w:style>
  <w:style w:type="paragraph" w:customStyle="1" w:styleId="CarCar21">
    <w:name w:val="Car Car21"/>
    <w:basedOn w:val="Normal"/>
    <w:rsid w:val="00B265D5"/>
    <w:pPr>
      <w:spacing w:after="160" w:line="240" w:lineRule="exact"/>
    </w:pPr>
    <w:rPr>
      <w:rFonts w:ascii="Verdana" w:eastAsia="PMingLiU" w:hAnsi="Verdana"/>
    </w:rPr>
  </w:style>
  <w:style w:type="paragraph" w:customStyle="1" w:styleId="Car1">
    <w:name w:val="Car1"/>
    <w:basedOn w:val="Normal"/>
    <w:rsid w:val="00B265D5"/>
    <w:pPr>
      <w:spacing w:after="160" w:line="240" w:lineRule="exact"/>
    </w:pPr>
    <w:rPr>
      <w:rFonts w:ascii="Verdana" w:eastAsia="PMingLiU" w:hAnsi="Verdana"/>
    </w:rPr>
  </w:style>
  <w:style w:type="paragraph" w:customStyle="1" w:styleId="CarCar31">
    <w:name w:val="Car Car31"/>
    <w:basedOn w:val="Normal"/>
    <w:rsid w:val="00B265D5"/>
    <w:pPr>
      <w:spacing w:after="160" w:line="240" w:lineRule="exact"/>
    </w:pPr>
    <w:rPr>
      <w:rFonts w:ascii="Verdana" w:eastAsia="PMingLiU" w:hAnsi="Verdana"/>
    </w:rPr>
  </w:style>
  <w:style w:type="paragraph" w:customStyle="1" w:styleId="CarCharCharCarCar1">
    <w:name w:val="Car Char Char Car Car1"/>
    <w:basedOn w:val="Normal"/>
    <w:rsid w:val="00B265D5"/>
    <w:pPr>
      <w:spacing w:after="160" w:line="240" w:lineRule="exact"/>
    </w:pPr>
    <w:rPr>
      <w:rFonts w:ascii="Verdana" w:eastAsia="PMingLiU" w:hAnsi="Verdana"/>
    </w:rPr>
  </w:style>
  <w:style w:type="paragraph" w:customStyle="1" w:styleId="CarCarCarCarCarCar2">
    <w:name w:val="Car Car Car Car Car Car2"/>
    <w:basedOn w:val="Normal"/>
    <w:rsid w:val="00B265D5"/>
    <w:pPr>
      <w:spacing w:after="160" w:line="240" w:lineRule="exact"/>
    </w:pPr>
    <w:rPr>
      <w:rFonts w:ascii="Verdana" w:eastAsia="PMingLiU" w:hAnsi="Verdana"/>
    </w:rPr>
  </w:style>
  <w:style w:type="paragraph" w:customStyle="1" w:styleId="CarCarCarCarCarCar11">
    <w:name w:val="Car Car Car Car Car Car11"/>
    <w:basedOn w:val="Normal"/>
    <w:rsid w:val="00B265D5"/>
    <w:pPr>
      <w:spacing w:after="160" w:line="240" w:lineRule="exact"/>
    </w:pPr>
    <w:rPr>
      <w:rFonts w:ascii="Verdana" w:eastAsia="PMingLiU" w:hAnsi="Verdana"/>
    </w:rPr>
  </w:style>
  <w:style w:type="paragraph" w:customStyle="1" w:styleId="CarCarCarCarCarCar1CarCarCarCarCarCarCar1">
    <w:name w:val="Car Car Car Car Car Car1 Car Car Car Car Car Car Car1"/>
    <w:basedOn w:val="Normal"/>
    <w:rsid w:val="00B265D5"/>
    <w:pPr>
      <w:spacing w:after="160" w:line="240" w:lineRule="exact"/>
    </w:pPr>
    <w:rPr>
      <w:rFonts w:ascii="Verdana" w:eastAsia="PMingLiU" w:hAnsi="Verdana"/>
    </w:rPr>
  </w:style>
  <w:style w:type="paragraph" w:customStyle="1" w:styleId="s1-11143">
    <w:name w:val="s1-11143"/>
    <w:basedOn w:val="Normal"/>
    <w:rsid w:val="00B265D5"/>
    <w:pPr>
      <w:ind w:firstLine="284"/>
      <w:jc w:val="both"/>
    </w:pPr>
    <w:rPr>
      <w:rFonts w:ascii="Arial" w:eastAsia="Times New Roman" w:hAnsi="Arial" w:cs="Arial"/>
    </w:rPr>
  </w:style>
  <w:style w:type="paragraph" w:customStyle="1" w:styleId="TableBody">
    <w:name w:val="Table Body"/>
    <w:basedOn w:val="Normal"/>
    <w:rsid w:val="00B265D5"/>
    <w:pPr>
      <w:tabs>
        <w:tab w:val="left" w:pos="0"/>
      </w:tabs>
    </w:pPr>
    <w:rPr>
      <w:rFonts w:ascii="Arial" w:eastAsia="Arial Unicode MS" w:hAnsi="Arial"/>
      <w:sz w:val="18"/>
      <w:szCs w:val="18"/>
    </w:rPr>
  </w:style>
  <w:style w:type="character" w:customStyle="1" w:styleId="TableBodyCar">
    <w:name w:val="Table Body Car"/>
    <w:rsid w:val="00B265D5"/>
    <w:rPr>
      <w:rFonts w:ascii="Arial" w:eastAsia="Arial Unicode MS" w:hAnsi="Arial"/>
      <w:sz w:val="18"/>
      <w:lang w:val="x-none" w:eastAsia="es-ES"/>
    </w:rPr>
  </w:style>
  <w:style w:type="paragraph" w:customStyle="1" w:styleId="TableHeader">
    <w:name w:val="Table Header"/>
    <w:basedOn w:val="Normal"/>
    <w:rsid w:val="00B265D5"/>
    <w:rPr>
      <w:rFonts w:ascii="Arial" w:eastAsia="Times New Roman" w:hAnsi="Arial"/>
      <w:b/>
      <w:sz w:val="18"/>
    </w:rPr>
  </w:style>
  <w:style w:type="character" w:customStyle="1" w:styleId="TableHeaderCar1">
    <w:name w:val="Table Header Car1"/>
    <w:rsid w:val="00B265D5"/>
    <w:rPr>
      <w:rFonts w:ascii="Arial" w:hAnsi="Arial"/>
      <w:b/>
      <w:sz w:val="18"/>
      <w:lang w:val="x-none" w:eastAsia="es-ES"/>
    </w:rPr>
  </w:style>
  <w:style w:type="paragraph" w:customStyle="1" w:styleId="TableFoot">
    <w:name w:val="Table Foot"/>
    <w:basedOn w:val="Normal"/>
    <w:rsid w:val="00B265D5"/>
    <w:pPr>
      <w:tabs>
        <w:tab w:val="left" w:pos="0"/>
      </w:tabs>
      <w:spacing w:before="120" w:after="120"/>
      <w:jc w:val="both"/>
    </w:pPr>
    <w:rPr>
      <w:rFonts w:ascii="Arial" w:eastAsia="Arial Unicode MS" w:hAnsi="Arial"/>
      <w:sz w:val="16"/>
      <w:szCs w:val="18"/>
    </w:rPr>
  </w:style>
  <w:style w:type="character" w:customStyle="1" w:styleId="TableFootCar">
    <w:name w:val="Table Foot Car"/>
    <w:rsid w:val="00B265D5"/>
    <w:rPr>
      <w:rFonts w:ascii="Arial" w:eastAsia="Arial Unicode MS" w:hAnsi="Arial"/>
      <w:sz w:val="18"/>
      <w:lang w:val="x-none" w:eastAsia="es-ES"/>
    </w:rPr>
  </w:style>
  <w:style w:type="paragraph" w:customStyle="1" w:styleId="EstiloTabla">
    <w:name w:val="EstiloTabla"/>
    <w:basedOn w:val="Normal"/>
    <w:rsid w:val="00B265D5"/>
    <w:pPr>
      <w:spacing w:line="280" w:lineRule="exact"/>
      <w:ind w:left="425" w:right="284"/>
      <w:jc w:val="both"/>
    </w:pPr>
    <w:rPr>
      <w:rFonts w:ascii="Arial" w:eastAsia="Times New Roman" w:hAnsi="Arial"/>
      <w:sz w:val="16"/>
      <w:szCs w:val="16"/>
    </w:rPr>
  </w:style>
  <w:style w:type="character" w:customStyle="1" w:styleId="EstiloTablaCar">
    <w:name w:val="EstiloTabla Car"/>
    <w:locked/>
    <w:rsid w:val="00B265D5"/>
    <w:rPr>
      <w:rFonts w:ascii="Arial" w:hAnsi="Arial"/>
      <w:sz w:val="16"/>
      <w:lang w:val="es-ES" w:eastAsia="es-ES"/>
    </w:rPr>
  </w:style>
  <w:style w:type="paragraph" w:customStyle="1" w:styleId="BodyTextFlush">
    <w:name w:val="Body Text Flush"/>
    <w:aliases w:val="bth"/>
    <w:basedOn w:val="Normal"/>
    <w:rsid w:val="00B265D5"/>
    <w:pPr>
      <w:tabs>
        <w:tab w:val="left" w:pos="720"/>
      </w:tabs>
      <w:spacing w:after="240"/>
    </w:pPr>
    <w:rPr>
      <w:rFonts w:eastAsia="Batang"/>
    </w:rPr>
  </w:style>
  <w:style w:type="character" w:customStyle="1" w:styleId="Table7points">
    <w:name w:val="Table 7 points"/>
    <w:rsid w:val="00B265D5"/>
    <w:rPr>
      <w:spacing w:val="0"/>
      <w:sz w:val="14"/>
    </w:rPr>
  </w:style>
  <w:style w:type="character" w:customStyle="1" w:styleId="blocktextboldChar">
    <w:name w:val="block text bold Char"/>
    <w:rsid w:val="00B265D5"/>
    <w:rPr>
      <w:b/>
      <w:sz w:val="22"/>
      <w:lang w:val="en-US" w:eastAsia="en-US"/>
    </w:rPr>
  </w:style>
  <w:style w:type="paragraph" w:customStyle="1" w:styleId="TableNotes0after">
    <w:name w:val="Table Notes 0 after"/>
    <w:basedOn w:val="Normal"/>
    <w:rsid w:val="00B265D5"/>
    <w:pPr>
      <w:widowControl w:val="0"/>
      <w:tabs>
        <w:tab w:val="left" w:pos="720"/>
      </w:tabs>
      <w:ind w:left="360" w:hanging="360"/>
    </w:pPr>
    <w:rPr>
      <w:rFonts w:eastAsia="Batang"/>
      <w:sz w:val="17"/>
      <w:szCs w:val="17"/>
    </w:rPr>
  </w:style>
  <w:style w:type="character" w:customStyle="1" w:styleId="EstndarChar">
    <w:name w:val="Estándar Char"/>
    <w:rsid w:val="00B265D5"/>
    <w:rPr>
      <w:color w:val="000000"/>
      <w:lang w:val="es-ES" w:eastAsia="en-US"/>
    </w:rPr>
  </w:style>
  <w:style w:type="character" w:customStyle="1" w:styleId="Table9points">
    <w:name w:val="Table 9 points"/>
    <w:rsid w:val="00B265D5"/>
    <w:rPr>
      <w:rFonts w:ascii="Times New Roman" w:hAnsi="Times New Roman"/>
      <w:spacing w:val="0"/>
      <w:sz w:val="18"/>
    </w:rPr>
  </w:style>
  <w:style w:type="paragraph" w:customStyle="1" w:styleId="lINE0">
    <w:name w:val="lINE"/>
    <w:basedOn w:val="BlockTextSgl"/>
    <w:rsid w:val="00B265D5"/>
    <w:pPr>
      <w:tabs>
        <w:tab w:val="left" w:pos="720"/>
      </w:tabs>
      <w:autoSpaceDE w:val="0"/>
      <w:autoSpaceDN w:val="0"/>
      <w:adjustRightInd w:val="0"/>
      <w:spacing w:after="200"/>
    </w:pPr>
    <w:rPr>
      <w:rFonts w:eastAsia="Batang"/>
      <w:sz w:val="22"/>
      <w:szCs w:val="20"/>
      <w:lang w:eastAsia="es-AR"/>
    </w:rPr>
  </w:style>
  <w:style w:type="paragraph" w:customStyle="1" w:styleId="TitleItalic0">
    <w:name w:val="Title Italic"/>
    <w:basedOn w:val="Normal"/>
    <w:rsid w:val="00B265D5"/>
    <w:pPr>
      <w:keepNext/>
      <w:widowControl w:val="0"/>
      <w:tabs>
        <w:tab w:val="left" w:pos="720"/>
      </w:tabs>
      <w:spacing w:after="240"/>
      <w:ind w:left="720"/>
    </w:pPr>
    <w:rPr>
      <w:rFonts w:eastAsia="Batang"/>
      <w:i/>
      <w:iCs/>
      <w:sz w:val="22"/>
    </w:rPr>
  </w:style>
  <w:style w:type="character" w:customStyle="1" w:styleId="Table11pts">
    <w:name w:val="Table 11pts"/>
    <w:rsid w:val="00B265D5"/>
    <w:rPr>
      <w:sz w:val="22"/>
    </w:rPr>
  </w:style>
  <w:style w:type="character" w:customStyle="1" w:styleId="TextonotaalfinalCar1">
    <w:name w:val="Texto nota al final Car1"/>
    <w:rsid w:val="00B265D5"/>
    <w:rPr>
      <w:rFonts w:ascii="Times New Roman" w:eastAsia="Batang" w:hAnsi="Times New Roman"/>
      <w:sz w:val="20"/>
      <w:lang w:val="en-US" w:eastAsia="x-none"/>
    </w:rPr>
  </w:style>
  <w:style w:type="paragraph" w:customStyle="1" w:styleId="EstiloMariano">
    <w:name w:val="Estilo Mariano"/>
    <w:rsid w:val="00B265D5"/>
    <w:pPr>
      <w:spacing w:after="240"/>
      <w:ind w:firstLine="567"/>
      <w:jc w:val="both"/>
    </w:pPr>
    <w:rPr>
      <w:rFonts w:eastAsia="Batang"/>
      <w:sz w:val="22"/>
      <w:lang w:val="es-ES_tradnl" w:eastAsia="en-US"/>
    </w:rPr>
  </w:style>
  <w:style w:type="paragraph" w:customStyle="1" w:styleId="notes1">
    <w:name w:val="notes"/>
    <w:basedOn w:val="Normal"/>
    <w:rsid w:val="00B265D5"/>
    <w:pPr>
      <w:tabs>
        <w:tab w:val="left" w:pos="720"/>
      </w:tabs>
      <w:spacing w:after="120"/>
      <w:ind w:left="360" w:hanging="360"/>
    </w:pPr>
    <w:rPr>
      <w:rFonts w:eastAsia="Batang"/>
      <w:sz w:val="17"/>
    </w:rPr>
  </w:style>
  <w:style w:type="paragraph" w:customStyle="1" w:styleId="OldHeading2">
    <w:name w:val="Old Heading 2"/>
    <w:basedOn w:val="Normal"/>
    <w:rsid w:val="00B265D5"/>
    <w:pPr>
      <w:keepNext/>
      <w:widowControl w:val="0"/>
      <w:tabs>
        <w:tab w:val="left" w:pos="720"/>
      </w:tabs>
      <w:spacing w:after="240"/>
      <w:outlineLvl w:val="1"/>
    </w:pPr>
    <w:rPr>
      <w:rFonts w:eastAsia="Batang"/>
      <w:b/>
      <w:bCs/>
      <w:szCs w:val="28"/>
    </w:rPr>
  </w:style>
  <w:style w:type="paragraph" w:customStyle="1" w:styleId="TableBullet">
    <w:name w:val="Table Bullet"/>
    <w:basedOn w:val="Normal"/>
    <w:rsid w:val="00B265D5"/>
    <w:pPr>
      <w:widowControl w:val="0"/>
      <w:tabs>
        <w:tab w:val="left" w:pos="720"/>
        <w:tab w:val="num" w:pos="1080"/>
      </w:tabs>
      <w:spacing w:after="120"/>
      <w:ind w:left="1080" w:hanging="360"/>
    </w:pPr>
    <w:rPr>
      <w:rFonts w:eastAsia="Batang"/>
      <w:sz w:val="16"/>
    </w:rPr>
  </w:style>
  <w:style w:type="paragraph" w:customStyle="1" w:styleId="TableBullet2">
    <w:name w:val="Table Bullet 2"/>
    <w:basedOn w:val="Normal"/>
    <w:rsid w:val="00B265D5"/>
    <w:pPr>
      <w:widowControl w:val="0"/>
      <w:tabs>
        <w:tab w:val="num" w:pos="720"/>
      </w:tabs>
      <w:spacing w:after="200"/>
      <w:ind w:left="360"/>
    </w:pPr>
    <w:rPr>
      <w:rFonts w:eastAsia="Batang"/>
    </w:rPr>
  </w:style>
  <w:style w:type="paragraph" w:customStyle="1" w:styleId="Hdg">
    <w:name w:val="Hdg"/>
    <w:basedOn w:val="Normal"/>
    <w:rsid w:val="00B265D5"/>
    <w:pPr>
      <w:widowControl w:val="0"/>
      <w:tabs>
        <w:tab w:val="left" w:pos="0"/>
        <w:tab w:val="left" w:pos="720"/>
      </w:tabs>
      <w:suppressAutoHyphens/>
      <w:spacing w:after="240" w:line="240" w:lineRule="atLeast"/>
      <w:jc w:val="center"/>
    </w:pPr>
    <w:rPr>
      <w:rFonts w:eastAsia="Batang"/>
      <w:b/>
      <w:bCs/>
      <w:smallCaps/>
      <w:color w:val="000000"/>
    </w:rPr>
  </w:style>
  <w:style w:type="character" w:customStyle="1" w:styleId="Table10points">
    <w:name w:val="Table 10 points"/>
    <w:rsid w:val="00B265D5"/>
    <w:rPr>
      <w:sz w:val="20"/>
    </w:rPr>
  </w:style>
  <w:style w:type="paragraph" w:customStyle="1" w:styleId="FlushRightB">
    <w:name w:val="Flush Right B"/>
    <w:basedOn w:val="Normal"/>
    <w:rsid w:val="00B265D5"/>
    <w:pPr>
      <w:widowControl w:val="0"/>
      <w:tabs>
        <w:tab w:val="left" w:pos="0"/>
        <w:tab w:val="left" w:pos="720"/>
      </w:tabs>
      <w:suppressAutoHyphens/>
      <w:spacing w:after="159" w:line="240" w:lineRule="atLeast"/>
      <w:jc w:val="right"/>
    </w:pPr>
    <w:rPr>
      <w:rFonts w:eastAsia="Batang"/>
      <w:b/>
      <w:bCs/>
      <w:color w:val="000000"/>
    </w:rPr>
  </w:style>
  <w:style w:type="paragraph" w:customStyle="1" w:styleId="FlushRightB2">
    <w:name w:val="Flush Right B2"/>
    <w:basedOn w:val="Normal"/>
    <w:rsid w:val="00B265D5"/>
    <w:pPr>
      <w:widowControl w:val="0"/>
      <w:tabs>
        <w:tab w:val="left" w:pos="720"/>
      </w:tabs>
      <w:suppressAutoHyphens/>
      <w:spacing w:line="240" w:lineRule="atLeast"/>
      <w:jc w:val="right"/>
    </w:pPr>
    <w:rPr>
      <w:rFonts w:eastAsia="Batang"/>
      <w:b/>
      <w:bCs/>
    </w:rPr>
  </w:style>
  <w:style w:type="paragraph" w:customStyle="1" w:styleId="CenteredB16">
    <w:name w:val="Centered B16"/>
    <w:basedOn w:val="Normal"/>
    <w:rsid w:val="00B265D5"/>
    <w:pPr>
      <w:framePr w:w="9300" w:wrap="auto" w:vAnchor="text" w:hAnchor="margin" w:x="31" w:y="1"/>
      <w:widowControl w:val="0"/>
      <w:pBdr>
        <w:top w:val="double" w:sz="6" w:space="0" w:color="auto"/>
        <w:bottom w:val="single" w:sz="2" w:space="0" w:color="FFFFFF"/>
      </w:pBdr>
      <w:tabs>
        <w:tab w:val="left" w:pos="-720"/>
        <w:tab w:val="left" w:pos="720"/>
      </w:tabs>
      <w:suppressAutoHyphens/>
      <w:spacing w:line="240" w:lineRule="atLeast"/>
      <w:jc w:val="center"/>
    </w:pPr>
    <w:rPr>
      <w:rFonts w:eastAsia="Batang"/>
      <w:b/>
      <w:bCs/>
      <w:sz w:val="32"/>
      <w:szCs w:val="32"/>
    </w:rPr>
  </w:style>
  <w:style w:type="paragraph" w:customStyle="1" w:styleId="CenteredB14">
    <w:name w:val="Centered B 14"/>
    <w:basedOn w:val="Normal"/>
    <w:rsid w:val="00B265D5"/>
    <w:pPr>
      <w:widowControl w:val="0"/>
      <w:tabs>
        <w:tab w:val="left" w:pos="720"/>
      </w:tabs>
      <w:suppressAutoHyphens/>
      <w:spacing w:after="158" w:line="240" w:lineRule="atLeast"/>
      <w:jc w:val="center"/>
    </w:pPr>
    <w:rPr>
      <w:rFonts w:eastAsia="Batang"/>
      <w:b/>
      <w:bCs/>
      <w:sz w:val="28"/>
      <w:szCs w:val="28"/>
    </w:rPr>
  </w:style>
  <w:style w:type="paragraph" w:customStyle="1" w:styleId="List4b">
    <w:name w:val="List 4b"/>
    <w:basedOn w:val="Lista4"/>
    <w:rsid w:val="00B265D5"/>
    <w:pPr>
      <w:widowControl w:val="0"/>
      <w:tabs>
        <w:tab w:val="left" w:pos="720"/>
      </w:tabs>
      <w:autoSpaceDE w:val="0"/>
      <w:autoSpaceDN w:val="0"/>
      <w:adjustRightInd w:val="0"/>
      <w:spacing w:after="240"/>
      <w:ind w:hanging="720"/>
    </w:pPr>
    <w:rPr>
      <w:rFonts w:eastAsia="Batang"/>
      <w:szCs w:val="20"/>
    </w:rPr>
  </w:style>
  <w:style w:type="paragraph" w:customStyle="1" w:styleId="OldHeading1">
    <w:name w:val="Old Heading 1"/>
    <w:basedOn w:val="Normal"/>
    <w:rsid w:val="00B265D5"/>
    <w:pPr>
      <w:keepNext/>
      <w:keepLines/>
      <w:widowControl w:val="0"/>
      <w:tabs>
        <w:tab w:val="left" w:pos="0"/>
        <w:tab w:val="left" w:pos="720"/>
      </w:tabs>
      <w:suppressAutoHyphens/>
      <w:spacing w:after="240" w:line="240" w:lineRule="atLeast"/>
      <w:jc w:val="center"/>
    </w:pPr>
    <w:rPr>
      <w:rFonts w:eastAsia="Batang"/>
      <w:b/>
      <w:bCs/>
      <w:color w:val="000000"/>
      <w:sz w:val="18"/>
      <w:szCs w:val="18"/>
    </w:rPr>
  </w:style>
  <w:style w:type="paragraph" w:customStyle="1" w:styleId="center8">
    <w:name w:val="center8"/>
    <w:basedOn w:val="Normal"/>
    <w:rsid w:val="00B265D5"/>
    <w:pPr>
      <w:widowControl w:val="0"/>
      <w:tabs>
        <w:tab w:val="left" w:pos="720"/>
      </w:tabs>
      <w:suppressAutoHyphens/>
      <w:spacing w:after="120" w:line="240" w:lineRule="atLeast"/>
      <w:jc w:val="center"/>
    </w:pPr>
    <w:rPr>
      <w:rFonts w:eastAsia="Batang"/>
      <w:sz w:val="16"/>
      <w:szCs w:val="16"/>
    </w:rPr>
  </w:style>
  <w:style w:type="paragraph" w:customStyle="1" w:styleId="LeftBoldItal">
    <w:name w:val="Left Bold Ital"/>
    <w:basedOn w:val="Normal"/>
    <w:rsid w:val="00B265D5"/>
    <w:pPr>
      <w:widowControl w:val="0"/>
      <w:tabs>
        <w:tab w:val="left" w:pos="720"/>
      </w:tabs>
      <w:spacing w:after="200"/>
    </w:pPr>
    <w:rPr>
      <w:rFonts w:ascii="Times New Roman Bold" w:eastAsia="Batang" w:hAnsi="Times New Roman Bold"/>
      <w:b/>
      <w:i/>
    </w:rPr>
  </w:style>
  <w:style w:type="paragraph" w:customStyle="1" w:styleId="List10">
    <w:name w:val="List (1)"/>
    <w:basedOn w:val="Normal"/>
    <w:rsid w:val="00B265D5"/>
    <w:pPr>
      <w:widowControl w:val="0"/>
      <w:tabs>
        <w:tab w:val="left" w:pos="720"/>
      </w:tabs>
      <w:suppressAutoHyphens/>
      <w:spacing w:after="200"/>
      <w:ind w:left="720" w:firstLine="720"/>
    </w:pPr>
    <w:rPr>
      <w:rFonts w:eastAsia="Batang"/>
      <w:color w:val="000000"/>
    </w:rPr>
  </w:style>
  <w:style w:type="paragraph" w:customStyle="1" w:styleId="Sample">
    <w:name w:val="Sample"/>
    <w:basedOn w:val="Normal"/>
    <w:rsid w:val="00B265D5"/>
    <w:pPr>
      <w:widowControl w:val="0"/>
      <w:tabs>
        <w:tab w:val="left" w:pos="720"/>
        <w:tab w:val="left" w:pos="4600"/>
      </w:tabs>
      <w:suppressAutoHyphens/>
      <w:spacing w:after="240" w:line="240" w:lineRule="atLeast"/>
    </w:pPr>
    <w:rPr>
      <w:rFonts w:eastAsia="Batang"/>
      <w:color w:val="000000"/>
    </w:rPr>
  </w:style>
  <w:style w:type="paragraph" w:customStyle="1" w:styleId="Indent4">
    <w:name w:val="Indent4"/>
    <w:basedOn w:val="Normal"/>
    <w:rsid w:val="00B265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200"/>
      <w:ind w:left="5760"/>
    </w:pPr>
    <w:rPr>
      <w:rFonts w:ascii="Times New Roman Bold" w:eastAsia="Batang" w:hAnsi="Times New Roman Bold"/>
      <w:b/>
      <w:bCs/>
      <w:color w:val="000000"/>
    </w:rPr>
  </w:style>
  <w:style w:type="paragraph" w:customStyle="1" w:styleId="ListNum1">
    <w:name w:val="List Num 1."/>
    <w:basedOn w:val="Normal"/>
    <w:rsid w:val="00B265D5"/>
    <w:pPr>
      <w:widowControl w:val="0"/>
      <w:tabs>
        <w:tab w:val="num" w:pos="720"/>
      </w:tabs>
      <w:suppressAutoHyphens/>
      <w:spacing w:after="240" w:line="240" w:lineRule="atLeast"/>
      <w:ind w:left="720" w:hanging="720"/>
    </w:pPr>
    <w:rPr>
      <w:rFonts w:eastAsia="Batang"/>
      <w:color w:val="000000"/>
    </w:rPr>
  </w:style>
  <w:style w:type="paragraph" w:customStyle="1" w:styleId="HangMargin">
    <w:name w:val="Hang Margin"/>
    <w:basedOn w:val="Normal"/>
    <w:rsid w:val="00B265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tLeast"/>
      <w:ind w:left="720" w:hanging="720"/>
    </w:pPr>
    <w:rPr>
      <w:rFonts w:eastAsia="Batang"/>
      <w:color w:val="000000"/>
    </w:rPr>
  </w:style>
  <w:style w:type="paragraph" w:customStyle="1" w:styleId="Indenta">
    <w:name w:val="Indent (a)"/>
    <w:basedOn w:val="Normal"/>
    <w:rsid w:val="00B265D5"/>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200"/>
      <w:ind w:left="720"/>
    </w:pPr>
    <w:rPr>
      <w:rFonts w:eastAsia="Batang"/>
      <w:color w:val="000000"/>
    </w:rPr>
  </w:style>
  <w:style w:type="character" w:customStyle="1" w:styleId="Table8points">
    <w:name w:val="Table 8 points"/>
    <w:rsid w:val="00B265D5"/>
    <w:rPr>
      <w:rFonts w:ascii="Times New Roman" w:hAnsi="Times New Roman"/>
      <w:spacing w:val="0"/>
      <w:sz w:val="18"/>
    </w:rPr>
  </w:style>
  <w:style w:type="paragraph" w:customStyle="1" w:styleId="Page0">
    <w:name w:val="Page"/>
    <w:basedOn w:val="Normal"/>
    <w:rsid w:val="00B265D5"/>
    <w:pPr>
      <w:widowControl w:val="0"/>
      <w:tabs>
        <w:tab w:val="left" w:pos="720"/>
      </w:tabs>
    </w:pPr>
    <w:rPr>
      <w:rFonts w:eastAsia="Batang"/>
    </w:rPr>
  </w:style>
  <w:style w:type="paragraph" w:customStyle="1" w:styleId="CPTablePara">
    <w:name w:val="CPTablePara"/>
    <w:basedOn w:val="CPTableText"/>
    <w:rsid w:val="00B265D5"/>
    <w:pPr>
      <w:tabs>
        <w:tab w:val="clear" w:pos="567"/>
        <w:tab w:val="left" w:pos="720"/>
      </w:tabs>
      <w:spacing w:after="60" w:line="240" w:lineRule="auto"/>
      <w:ind w:firstLine="720"/>
      <w:jc w:val="left"/>
    </w:pPr>
    <w:rPr>
      <w:rFonts w:eastAsia="Batang"/>
      <w:sz w:val="16"/>
      <w:szCs w:val="20"/>
      <w:lang w:eastAsia="en-US"/>
    </w:rPr>
  </w:style>
  <w:style w:type="paragraph" w:customStyle="1" w:styleId="25hanging">
    <w:name w:val=".25 hanging"/>
    <w:basedOn w:val="Normal"/>
    <w:rsid w:val="00B265D5"/>
    <w:pPr>
      <w:tabs>
        <w:tab w:val="left" w:pos="720"/>
        <w:tab w:val="num" w:pos="1440"/>
      </w:tabs>
      <w:spacing w:after="240"/>
      <w:ind w:left="1440" w:hanging="720"/>
    </w:pPr>
    <w:rPr>
      <w:rFonts w:eastAsia="Batang"/>
    </w:rPr>
  </w:style>
  <w:style w:type="paragraph" w:customStyle="1" w:styleId="SECBoldItalicTitle">
    <w:name w:val="SEC Bold Italic Title"/>
    <w:basedOn w:val="Normal"/>
    <w:next w:val="Normal"/>
    <w:rsid w:val="00B265D5"/>
    <w:pPr>
      <w:keepNext/>
      <w:keepLines/>
      <w:tabs>
        <w:tab w:val="left" w:pos="720"/>
      </w:tabs>
      <w:spacing w:after="120" w:line="200" w:lineRule="exact"/>
    </w:pPr>
    <w:rPr>
      <w:rFonts w:eastAsia="Batang"/>
      <w:b/>
      <w:i/>
    </w:rPr>
  </w:style>
  <w:style w:type="paragraph" w:customStyle="1" w:styleId="SECBodyText">
    <w:name w:val="SEC Body Text"/>
    <w:basedOn w:val="Normal"/>
    <w:rsid w:val="00B265D5"/>
    <w:pPr>
      <w:tabs>
        <w:tab w:val="left" w:pos="720"/>
      </w:tabs>
      <w:spacing w:after="200"/>
      <w:ind w:firstLine="360"/>
    </w:pPr>
    <w:rPr>
      <w:rFonts w:eastAsia="Batang"/>
    </w:rPr>
  </w:style>
  <w:style w:type="paragraph" w:customStyle="1" w:styleId="italbold">
    <w:name w:val="italbold"/>
    <w:basedOn w:val="Normal"/>
    <w:rsid w:val="00B265D5"/>
    <w:pPr>
      <w:keepNext/>
      <w:tabs>
        <w:tab w:val="left" w:pos="720"/>
      </w:tabs>
      <w:spacing w:after="240"/>
    </w:pPr>
    <w:rPr>
      <w:rFonts w:eastAsia="Batang"/>
      <w:b/>
      <w:bCs/>
      <w:i/>
    </w:rPr>
  </w:style>
  <w:style w:type="character" w:customStyle="1" w:styleId="italboldChar">
    <w:name w:val="italbold Char"/>
    <w:rsid w:val="00B265D5"/>
    <w:rPr>
      <w:b/>
      <w:i/>
      <w:lang w:val="en-US" w:eastAsia="en-US"/>
    </w:rPr>
  </w:style>
  <w:style w:type="paragraph" w:customStyle="1" w:styleId="BodyTextBold0">
    <w:name w:val="Body Text Bold"/>
    <w:basedOn w:val="Normal"/>
    <w:rsid w:val="00B265D5"/>
    <w:pPr>
      <w:keepNext/>
      <w:tabs>
        <w:tab w:val="left" w:pos="720"/>
      </w:tabs>
      <w:spacing w:after="160"/>
    </w:pPr>
    <w:rPr>
      <w:rFonts w:ascii="Frutiger LT 45 Light" w:eastAsia="Batang" w:hAnsi="Frutiger LT 45 Light"/>
      <w:b/>
    </w:rPr>
  </w:style>
  <w:style w:type="paragraph" w:customStyle="1" w:styleId="TABLE8PT2">
    <w:name w:val="TABLE8PT"/>
    <w:basedOn w:val="Normal"/>
    <w:rsid w:val="00B265D5"/>
    <w:pPr>
      <w:tabs>
        <w:tab w:val="left" w:pos="720"/>
      </w:tabs>
    </w:pPr>
    <w:rPr>
      <w:rFonts w:eastAsia="Batang"/>
      <w:sz w:val="16"/>
    </w:rPr>
  </w:style>
  <w:style w:type="character" w:customStyle="1" w:styleId="Body25indentChar">
    <w:name w:val="Body .25 indent Char"/>
    <w:rsid w:val="00B265D5"/>
    <w:rPr>
      <w:rFonts w:eastAsia="SimSun"/>
      <w:sz w:val="24"/>
      <w:lang w:val="en-US" w:eastAsia="zh-CN"/>
    </w:rPr>
  </w:style>
  <w:style w:type="paragraph" w:customStyle="1" w:styleId="Body25indent">
    <w:name w:val="Body .25 indent"/>
    <w:basedOn w:val="Normal"/>
    <w:rsid w:val="00B265D5"/>
    <w:pPr>
      <w:tabs>
        <w:tab w:val="left" w:pos="720"/>
      </w:tabs>
      <w:spacing w:after="240"/>
      <w:ind w:firstLine="360"/>
    </w:pPr>
    <w:rPr>
      <w:rFonts w:eastAsia="SimSun"/>
      <w:lang w:eastAsia="zh-CN" w:bidi="he-IL"/>
    </w:rPr>
  </w:style>
  <w:style w:type="paragraph" w:customStyle="1" w:styleId="CarCar4CharCharCarCar1">
    <w:name w:val="Car Car4 Char Char Car Car1"/>
    <w:basedOn w:val="Normal"/>
    <w:rsid w:val="00B265D5"/>
    <w:pPr>
      <w:tabs>
        <w:tab w:val="left" w:pos="720"/>
      </w:tabs>
      <w:spacing w:after="160" w:line="240" w:lineRule="exact"/>
    </w:pPr>
    <w:rPr>
      <w:rFonts w:ascii="Verdana" w:eastAsia="Batang" w:hAnsi="Verdana"/>
    </w:rPr>
  </w:style>
  <w:style w:type="paragraph" w:customStyle="1" w:styleId="titleboldital0">
    <w:name w:val="titleboldital"/>
    <w:basedOn w:val="Normal"/>
    <w:rsid w:val="00B265D5"/>
    <w:pPr>
      <w:keepNext/>
      <w:tabs>
        <w:tab w:val="left" w:pos="720"/>
      </w:tabs>
      <w:spacing w:after="200"/>
      <w:ind w:firstLine="720"/>
    </w:pPr>
    <w:rPr>
      <w:rFonts w:ascii="Times New Roman Bold" w:eastAsia="Batang" w:hAnsi="Times New Roman Bold"/>
      <w:b/>
      <w:bCs/>
      <w:i/>
      <w:iCs/>
    </w:rPr>
  </w:style>
  <w:style w:type="paragraph" w:customStyle="1" w:styleId="16pts">
    <w:name w:val="16pts"/>
    <w:basedOn w:val="Normal"/>
    <w:rsid w:val="00B265D5"/>
    <w:pPr>
      <w:tabs>
        <w:tab w:val="left" w:pos="720"/>
      </w:tabs>
      <w:spacing w:line="384" w:lineRule="exact"/>
      <w:jc w:val="center"/>
    </w:pPr>
    <w:rPr>
      <w:rFonts w:eastAsia="Batang"/>
      <w:b/>
      <w:bCs/>
      <w:sz w:val="32"/>
      <w:szCs w:val="32"/>
    </w:rPr>
  </w:style>
  <w:style w:type="paragraph" w:customStyle="1" w:styleId="ctrnospace">
    <w:name w:val="ctr no space"/>
    <w:basedOn w:val="Normal"/>
    <w:rsid w:val="00B265D5"/>
    <w:pPr>
      <w:tabs>
        <w:tab w:val="left" w:pos="720"/>
      </w:tabs>
      <w:jc w:val="center"/>
    </w:pPr>
    <w:rPr>
      <w:rFonts w:eastAsia="Batang"/>
      <w:sz w:val="22"/>
    </w:rPr>
  </w:style>
  <w:style w:type="character" w:customStyle="1" w:styleId="8PTS">
    <w:name w:val="8PTS"/>
    <w:rsid w:val="00B265D5"/>
    <w:rPr>
      <w:rFonts w:ascii="Times New Roman" w:hAnsi="Times New Roman"/>
      <w:sz w:val="16"/>
    </w:rPr>
  </w:style>
  <w:style w:type="paragraph" w:customStyle="1" w:styleId="block">
    <w:name w:val="block"/>
    <w:basedOn w:val="Normal"/>
    <w:rsid w:val="00B265D5"/>
    <w:pPr>
      <w:tabs>
        <w:tab w:val="left" w:pos="720"/>
      </w:tabs>
      <w:ind w:left="600" w:hanging="600"/>
    </w:pPr>
    <w:rPr>
      <w:rFonts w:eastAsia="Batang"/>
    </w:rPr>
  </w:style>
  <w:style w:type="character" w:customStyle="1" w:styleId="Table10pt2">
    <w:name w:val="Table10pt"/>
    <w:rsid w:val="00B265D5"/>
    <w:rPr>
      <w:rFonts w:ascii="Times New Roman" w:hAnsi="Times New Roman"/>
      <w:sz w:val="20"/>
    </w:rPr>
  </w:style>
  <w:style w:type="paragraph" w:customStyle="1" w:styleId="rightalign0">
    <w:name w:val="right align"/>
    <w:basedOn w:val="Normal"/>
    <w:rsid w:val="00B265D5"/>
    <w:pPr>
      <w:tabs>
        <w:tab w:val="left" w:pos="720"/>
      </w:tabs>
    </w:pPr>
    <w:rPr>
      <w:rFonts w:eastAsia="Batang"/>
      <w:b/>
      <w:bCs/>
      <w:sz w:val="22"/>
      <w:szCs w:val="22"/>
    </w:rPr>
  </w:style>
  <w:style w:type="paragraph" w:customStyle="1" w:styleId="14PTS">
    <w:name w:val="14PTS"/>
    <w:basedOn w:val="Normal"/>
    <w:rsid w:val="00B265D5"/>
    <w:pPr>
      <w:tabs>
        <w:tab w:val="left" w:pos="720"/>
      </w:tabs>
      <w:jc w:val="center"/>
    </w:pPr>
    <w:rPr>
      <w:rFonts w:eastAsia="Batang"/>
      <w:sz w:val="28"/>
      <w:szCs w:val="28"/>
    </w:rPr>
  </w:style>
  <w:style w:type="paragraph" w:customStyle="1" w:styleId="coverpara">
    <w:name w:val="cover para"/>
    <w:basedOn w:val="Normal"/>
    <w:rsid w:val="00B265D5"/>
    <w:pPr>
      <w:tabs>
        <w:tab w:val="left" w:pos="720"/>
      </w:tabs>
      <w:ind w:firstLine="360"/>
    </w:pPr>
    <w:rPr>
      <w:rFonts w:eastAsia="Batang"/>
      <w:sz w:val="18"/>
      <w:szCs w:val="18"/>
    </w:rPr>
  </w:style>
  <w:style w:type="paragraph" w:customStyle="1" w:styleId="ctr10">
    <w:name w:val="ctr 10"/>
    <w:basedOn w:val="Normal"/>
    <w:rsid w:val="00B265D5"/>
    <w:pPr>
      <w:tabs>
        <w:tab w:val="left" w:pos="720"/>
      </w:tabs>
      <w:jc w:val="center"/>
    </w:pPr>
    <w:rPr>
      <w:rFonts w:eastAsia="Batang"/>
    </w:rPr>
  </w:style>
  <w:style w:type="paragraph" w:customStyle="1" w:styleId="boldmargin">
    <w:name w:val="bold margin"/>
    <w:basedOn w:val="Normal"/>
    <w:rsid w:val="00B265D5"/>
    <w:pPr>
      <w:tabs>
        <w:tab w:val="left" w:pos="720"/>
      </w:tabs>
      <w:spacing w:after="180"/>
      <w:jc w:val="both"/>
    </w:pPr>
    <w:rPr>
      <w:rFonts w:eastAsia="Batang"/>
      <w:b/>
      <w:bCs/>
    </w:rPr>
  </w:style>
  <w:style w:type="paragraph" w:customStyle="1" w:styleId="part2">
    <w:name w:val="part2"/>
    <w:basedOn w:val="Normal"/>
    <w:rsid w:val="00B265D5"/>
    <w:pPr>
      <w:tabs>
        <w:tab w:val="left" w:pos="720"/>
      </w:tabs>
      <w:spacing w:after="180"/>
      <w:ind w:left="1080" w:hanging="634"/>
    </w:pPr>
    <w:rPr>
      <w:rFonts w:eastAsia="Batang"/>
      <w:color w:val="000000"/>
    </w:rPr>
  </w:style>
  <w:style w:type="paragraph" w:customStyle="1" w:styleId="Table8pt3">
    <w:name w:val="Table8pt"/>
    <w:basedOn w:val="Normal"/>
    <w:rsid w:val="00B265D5"/>
    <w:pPr>
      <w:tabs>
        <w:tab w:val="left" w:pos="720"/>
      </w:tabs>
    </w:pPr>
    <w:rPr>
      <w:rFonts w:eastAsia="Batang"/>
      <w:sz w:val="16"/>
      <w:szCs w:val="16"/>
    </w:rPr>
  </w:style>
  <w:style w:type="paragraph" w:customStyle="1" w:styleId="Tableline2">
    <w:name w:val="Table line"/>
    <w:basedOn w:val="Normal"/>
    <w:rsid w:val="00B265D5"/>
    <w:pPr>
      <w:pBdr>
        <w:bottom w:val="single" w:sz="4" w:space="1" w:color="auto"/>
      </w:pBdr>
      <w:tabs>
        <w:tab w:val="left" w:pos="720"/>
      </w:tabs>
      <w:spacing w:after="120"/>
      <w:ind w:right="8640"/>
    </w:pPr>
    <w:rPr>
      <w:rFonts w:eastAsia="Batang"/>
      <w:sz w:val="16"/>
      <w:szCs w:val="16"/>
    </w:rPr>
  </w:style>
  <w:style w:type="paragraph" w:customStyle="1" w:styleId="BodyText8">
    <w:name w:val="Body Text 8"/>
    <w:basedOn w:val="Normal"/>
    <w:rsid w:val="00B265D5"/>
    <w:pPr>
      <w:tabs>
        <w:tab w:val="left" w:pos="720"/>
      </w:tabs>
      <w:spacing w:after="60"/>
    </w:pPr>
    <w:rPr>
      <w:rFonts w:eastAsia="Batang"/>
      <w:bCs/>
      <w:sz w:val="16"/>
    </w:rPr>
  </w:style>
  <w:style w:type="character" w:customStyle="1" w:styleId="texto-nota-ampliada1">
    <w:name w:val="texto-nota-ampliada1"/>
    <w:rsid w:val="00B265D5"/>
    <w:rPr>
      <w:rFonts w:ascii="Arial" w:hAnsi="Arial"/>
      <w:color w:val="000000"/>
      <w:sz w:val="18"/>
      <w:u w:val="none"/>
      <w:effect w:val="none"/>
    </w:rPr>
  </w:style>
  <w:style w:type="paragraph" w:customStyle="1" w:styleId="BlockText75">
    <w:name w:val="Block Text .75"/>
    <w:basedOn w:val="Listaconnmeros3"/>
    <w:rsid w:val="00B265D5"/>
    <w:pPr>
      <w:numPr>
        <w:numId w:val="0"/>
      </w:numPr>
      <w:autoSpaceDE w:val="0"/>
      <w:autoSpaceDN w:val="0"/>
      <w:adjustRightInd w:val="0"/>
      <w:spacing w:after="240"/>
      <w:ind w:left="1080"/>
    </w:pPr>
    <w:rPr>
      <w:rFonts w:eastAsia="Batang"/>
      <w:sz w:val="22"/>
      <w:szCs w:val="20"/>
    </w:rPr>
  </w:style>
  <w:style w:type="paragraph" w:customStyle="1" w:styleId="arrowindent">
    <w:name w:val="arrow indent"/>
    <w:basedOn w:val="Normal"/>
    <w:rsid w:val="00B265D5"/>
    <w:pPr>
      <w:tabs>
        <w:tab w:val="left" w:pos="720"/>
        <w:tab w:val="num" w:pos="1440"/>
      </w:tabs>
      <w:spacing w:after="240"/>
      <w:ind w:left="1440" w:hanging="360"/>
    </w:pPr>
    <w:rPr>
      <w:rFonts w:eastAsia="Batang"/>
      <w:sz w:val="22"/>
      <w:szCs w:val="22"/>
    </w:rPr>
  </w:style>
  <w:style w:type="paragraph" w:customStyle="1" w:styleId="Italicsleft">
    <w:name w:val="Italics left"/>
    <w:basedOn w:val="Normal"/>
    <w:rsid w:val="00B265D5"/>
    <w:pPr>
      <w:tabs>
        <w:tab w:val="left" w:pos="720"/>
      </w:tabs>
      <w:spacing w:after="240"/>
    </w:pPr>
    <w:rPr>
      <w:rFonts w:eastAsia="Batang"/>
      <w:i/>
      <w:sz w:val="22"/>
      <w:szCs w:val="22"/>
    </w:rPr>
  </w:style>
  <w:style w:type="paragraph" w:customStyle="1" w:styleId="Title5bold">
    <w:name w:val="Title .5 bold"/>
    <w:basedOn w:val="Normal"/>
    <w:rsid w:val="00B265D5"/>
    <w:pPr>
      <w:tabs>
        <w:tab w:val="left" w:pos="720"/>
      </w:tabs>
      <w:spacing w:after="240"/>
      <w:ind w:left="720"/>
    </w:pPr>
    <w:rPr>
      <w:rFonts w:eastAsia="Batang"/>
      <w:b/>
      <w:sz w:val="22"/>
    </w:rPr>
  </w:style>
  <w:style w:type="paragraph" w:customStyle="1" w:styleId="left5hanging">
    <w:name w:val="left .5 hanging"/>
    <w:basedOn w:val="Normal"/>
    <w:rsid w:val="00B265D5"/>
    <w:pPr>
      <w:tabs>
        <w:tab w:val="left" w:pos="720"/>
      </w:tabs>
      <w:spacing w:after="240"/>
      <w:ind w:left="720" w:hanging="720"/>
    </w:pPr>
    <w:rPr>
      <w:rFonts w:eastAsia="Batang"/>
      <w:sz w:val="22"/>
    </w:rPr>
  </w:style>
  <w:style w:type="paragraph" w:customStyle="1" w:styleId="5Italics">
    <w:name w:val=".5 Italics"/>
    <w:basedOn w:val="Normal"/>
    <w:rsid w:val="00B265D5"/>
    <w:pPr>
      <w:tabs>
        <w:tab w:val="left" w:pos="720"/>
      </w:tabs>
      <w:spacing w:after="240"/>
      <w:ind w:left="720"/>
    </w:pPr>
    <w:rPr>
      <w:rFonts w:eastAsia="Batang"/>
      <w:i/>
      <w:sz w:val="22"/>
    </w:rPr>
  </w:style>
  <w:style w:type="character" w:customStyle="1" w:styleId="Table11pt">
    <w:name w:val="Table 11pt"/>
    <w:rsid w:val="00B265D5"/>
    <w:rPr>
      <w:sz w:val="22"/>
    </w:rPr>
  </w:style>
  <w:style w:type="paragraph" w:customStyle="1" w:styleId="tablita1">
    <w:name w:val="tablita1"/>
    <w:rsid w:val="00B265D5"/>
    <w:pPr>
      <w:widowControl w:val="0"/>
    </w:pPr>
    <w:rPr>
      <w:rFonts w:eastAsia="Batang"/>
      <w:color w:val="000000"/>
      <w:sz w:val="16"/>
      <w:lang w:val="es-ES" w:eastAsia="en-US"/>
    </w:rPr>
  </w:style>
  <w:style w:type="paragraph" w:customStyle="1" w:styleId="Tabla61">
    <w:name w:val="Tabla6"/>
    <w:rsid w:val="00B265D5"/>
    <w:pPr>
      <w:widowControl w:val="0"/>
    </w:pPr>
    <w:rPr>
      <w:rFonts w:eastAsia="Batang"/>
      <w:color w:val="000000"/>
      <w:sz w:val="12"/>
      <w:lang w:val="es-ES" w:eastAsia="en-US"/>
    </w:rPr>
  </w:style>
  <w:style w:type="paragraph" w:customStyle="1" w:styleId="Tabla8cdec">
    <w:name w:val="Tabla8c/dec"/>
    <w:rsid w:val="00B265D5"/>
    <w:pPr>
      <w:widowControl w:val="0"/>
    </w:pPr>
    <w:rPr>
      <w:rFonts w:eastAsia="Batang"/>
      <w:color w:val="000000"/>
      <w:sz w:val="16"/>
      <w:lang w:val="es-ES" w:eastAsia="en-US"/>
    </w:rPr>
  </w:style>
  <w:style w:type="paragraph" w:customStyle="1" w:styleId="TABLA71">
    <w:name w:val="TABLA7"/>
    <w:rsid w:val="00B265D5"/>
    <w:pPr>
      <w:widowControl w:val="0"/>
    </w:pPr>
    <w:rPr>
      <w:rFonts w:eastAsia="Batang"/>
      <w:color w:val="000000"/>
      <w:sz w:val="14"/>
      <w:lang w:val="es-ES" w:eastAsia="en-US"/>
    </w:rPr>
  </w:style>
  <w:style w:type="paragraph" w:customStyle="1" w:styleId="Encabezado2">
    <w:name w:val="Encabezado 2"/>
    <w:basedOn w:val="Encabezado"/>
    <w:rsid w:val="00B265D5"/>
    <w:pPr>
      <w:jc w:val="center"/>
    </w:pPr>
    <w:rPr>
      <w:rFonts w:eastAsia="Batang" w:cs="Arial"/>
      <w:b/>
      <w:lang w:val="es-ES_tradnl"/>
    </w:rPr>
  </w:style>
  <w:style w:type="paragraph" w:customStyle="1" w:styleId="tabla82">
    <w:name w:val="tabla8"/>
    <w:aliases w:val="xx"/>
    <w:basedOn w:val="Normal"/>
    <w:rsid w:val="00B265D5"/>
    <w:rPr>
      <w:rFonts w:eastAsia="Batang"/>
      <w:sz w:val="16"/>
    </w:rPr>
  </w:style>
  <w:style w:type="paragraph" w:customStyle="1" w:styleId="tabla72">
    <w:name w:val="tabla 7"/>
    <w:basedOn w:val="Normal"/>
    <w:rsid w:val="00B265D5"/>
    <w:rPr>
      <w:rFonts w:eastAsia="Batang"/>
      <w:sz w:val="14"/>
    </w:rPr>
  </w:style>
  <w:style w:type="paragraph" w:customStyle="1" w:styleId="tabli">
    <w:name w:val="tabli"/>
    <w:basedOn w:val="Normal"/>
    <w:rsid w:val="00B265D5"/>
    <w:rPr>
      <w:rFonts w:eastAsia="Batang"/>
    </w:rPr>
  </w:style>
  <w:style w:type="paragraph" w:customStyle="1" w:styleId="Table60">
    <w:name w:val="Table 6"/>
    <w:basedOn w:val="Normal"/>
    <w:rsid w:val="00B265D5"/>
    <w:rPr>
      <w:rFonts w:eastAsia="Batang"/>
      <w:sz w:val="12"/>
    </w:rPr>
  </w:style>
  <w:style w:type="paragraph" w:customStyle="1" w:styleId="Block4hanging">
    <w:name w:val="Block .4 hanging"/>
    <w:basedOn w:val="Normal"/>
    <w:rsid w:val="00B265D5"/>
    <w:pPr>
      <w:tabs>
        <w:tab w:val="left" w:pos="720"/>
      </w:tabs>
      <w:spacing w:after="240"/>
      <w:ind w:left="576" w:hanging="576"/>
    </w:pPr>
    <w:rPr>
      <w:rFonts w:eastAsia="Batang"/>
      <w:sz w:val="22"/>
    </w:rPr>
  </w:style>
  <w:style w:type="paragraph" w:customStyle="1" w:styleId="5underline">
    <w:name w:val=".5 underline"/>
    <w:basedOn w:val="Normal"/>
    <w:rsid w:val="00B265D5"/>
    <w:pPr>
      <w:tabs>
        <w:tab w:val="left" w:pos="720"/>
      </w:tabs>
      <w:spacing w:after="240"/>
      <w:ind w:left="720"/>
      <w:outlineLvl w:val="0"/>
    </w:pPr>
    <w:rPr>
      <w:rFonts w:eastAsia="Batang"/>
      <w:sz w:val="22"/>
      <w:u w:val="single"/>
    </w:rPr>
  </w:style>
  <w:style w:type="paragraph" w:customStyle="1" w:styleId="bodytextj0">
    <w:name w:val="body text j"/>
    <w:basedOn w:val="Normal"/>
    <w:rsid w:val="00B265D5"/>
    <w:pPr>
      <w:jc w:val="both"/>
    </w:pPr>
    <w:rPr>
      <w:rFonts w:eastAsia="Batang"/>
    </w:rPr>
  </w:style>
  <w:style w:type="paragraph" w:customStyle="1" w:styleId="1hanging">
    <w:name w:val="1&quot; hanging"/>
    <w:basedOn w:val="Normal"/>
    <w:rsid w:val="00B265D5"/>
    <w:pPr>
      <w:tabs>
        <w:tab w:val="left" w:pos="720"/>
      </w:tabs>
      <w:spacing w:after="240"/>
      <w:ind w:left="1800" w:hanging="360"/>
    </w:pPr>
    <w:rPr>
      <w:rFonts w:eastAsia="Batang"/>
      <w:sz w:val="22"/>
    </w:rPr>
  </w:style>
  <w:style w:type="paragraph" w:customStyle="1" w:styleId="textopredeterminado0">
    <w:name w:val="textopredeterminado"/>
    <w:basedOn w:val="Normal"/>
    <w:rsid w:val="00B265D5"/>
    <w:pPr>
      <w:snapToGrid w:val="0"/>
      <w:jc w:val="both"/>
    </w:pPr>
    <w:rPr>
      <w:rFonts w:ascii="Arial" w:eastAsia="Batang" w:hAnsi="Arial" w:cs="Arial"/>
    </w:rPr>
  </w:style>
  <w:style w:type="paragraph" w:customStyle="1" w:styleId="Bren7">
    <w:name w:val="Bren7"/>
    <w:basedOn w:val="Normal"/>
    <w:rsid w:val="00B265D5"/>
    <w:rPr>
      <w:rFonts w:eastAsia="Batang"/>
      <w:sz w:val="14"/>
    </w:rPr>
  </w:style>
  <w:style w:type="paragraph" w:customStyle="1" w:styleId="tabla9">
    <w:name w:val="tabla9"/>
    <w:basedOn w:val="Normal"/>
    <w:rsid w:val="00B265D5"/>
    <w:rPr>
      <w:rFonts w:eastAsia="Batang"/>
      <w:sz w:val="18"/>
      <w:lang w:val="en-GB"/>
    </w:rPr>
  </w:style>
  <w:style w:type="paragraph" w:customStyle="1" w:styleId="tablita">
    <w:name w:val="tablita"/>
    <w:basedOn w:val="Normal"/>
    <w:rsid w:val="00B265D5"/>
    <w:pPr>
      <w:jc w:val="right"/>
    </w:pPr>
    <w:rPr>
      <w:rFonts w:eastAsia="Batang"/>
      <w:sz w:val="16"/>
      <w:lang w:val="en-GB"/>
    </w:rPr>
  </w:style>
  <w:style w:type="paragraph" w:customStyle="1" w:styleId="tabla7cdec">
    <w:name w:val="tabla7 c/dec"/>
    <w:basedOn w:val="Normal"/>
    <w:rsid w:val="00B265D5"/>
    <w:pPr>
      <w:jc w:val="right"/>
    </w:pPr>
    <w:rPr>
      <w:rFonts w:eastAsia="Batang"/>
      <w:sz w:val="14"/>
      <w:lang w:val="en-GB"/>
    </w:rPr>
  </w:style>
  <w:style w:type="paragraph" w:customStyle="1" w:styleId="tabletxt2">
    <w:name w:val="table txt 2"/>
    <w:basedOn w:val="Normal"/>
    <w:rsid w:val="00B265D5"/>
    <w:rPr>
      <w:rFonts w:eastAsia="Batang"/>
      <w:lang w:val="en-GB"/>
    </w:rPr>
  </w:style>
  <w:style w:type="paragraph" w:customStyle="1" w:styleId="es8">
    <w:name w:val="es8"/>
    <w:basedOn w:val="Normal"/>
    <w:rsid w:val="00B265D5"/>
    <w:rPr>
      <w:rFonts w:eastAsia="Batang"/>
      <w:sz w:val="16"/>
      <w:lang w:val="en-GB"/>
    </w:rPr>
  </w:style>
  <w:style w:type="paragraph" w:customStyle="1" w:styleId="ta6">
    <w:name w:val="ta6"/>
    <w:basedOn w:val="Normal"/>
    <w:rsid w:val="00B265D5"/>
    <w:pPr>
      <w:jc w:val="right"/>
    </w:pPr>
    <w:rPr>
      <w:rFonts w:eastAsia="Batang"/>
      <w:sz w:val="12"/>
      <w:lang w:val="en-GB"/>
    </w:rPr>
  </w:style>
  <w:style w:type="character" w:customStyle="1" w:styleId="Table7pt1">
    <w:name w:val="Table7pt"/>
    <w:rsid w:val="00B265D5"/>
    <w:rPr>
      <w:rFonts w:ascii="Times New Roman" w:hAnsi="Times New Roman"/>
      <w:sz w:val="16"/>
      <w:vertAlign w:val="baseline"/>
    </w:rPr>
  </w:style>
  <w:style w:type="paragraph" w:customStyle="1" w:styleId="05">
    <w:name w:val="0.5"/>
    <w:basedOn w:val="BodyText2Sgl"/>
    <w:rsid w:val="00B265D5"/>
    <w:pPr>
      <w:autoSpaceDE/>
      <w:autoSpaceDN/>
      <w:adjustRightInd/>
    </w:pPr>
    <w:rPr>
      <w:rFonts w:eastAsia="Batang"/>
      <w:sz w:val="22"/>
      <w:lang w:eastAsia="es-AR"/>
    </w:rPr>
  </w:style>
  <w:style w:type="paragraph" w:customStyle="1" w:styleId="Tiltel">
    <w:name w:val="Tilte l"/>
    <w:basedOn w:val="BodyText2Sgl"/>
    <w:rsid w:val="00B265D5"/>
    <w:pPr>
      <w:autoSpaceDE/>
      <w:autoSpaceDN/>
      <w:adjustRightInd/>
    </w:pPr>
    <w:rPr>
      <w:rFonts w:eastAsia="Batang"/>
      <w:sz w:val="22"/>
      <w:lang w:eastAsia="es-AR"/>
    </w:rPr>
  </w:style>
  <w:style w:type="paragraph" w:customStyle="1" w:styleId="bnormal">
    <w:name w:val="bnormal"/>
    <w:basedOn w:val="BodyText2Sgl"/>
    <w:rsid w:val="00B265D5"/>
    <w:pPr>
      <w:autoSpaceDE/>
      <w:autoSpaceDN/>
      <w:adjustRightInd/>
    </w:pPr>
    <w:rPr>
      <w:rFonts w:eastAsia="Batang"/>
      <w:sz w:val="22"/>
      <w:lang w:eastAsia="es-AR"/>
    </w:rPr>
  </w:style>
  <w:style w:type="character" w:customStyle="1" w:styleId="NormalWebCar">
    <w:name w:val="Normal (Web) Car"/>
    <w:rsid w:val="00B265D5"/>
    <w:rPr>
      <w:rFonts w:ascii="Arial Unicode MS" w:eastAsia="Arial Unicode MS" w:hAnsi="Arial Unicode MS"/>
      <w:sz w:val="24"/>
      <w:lang w:val="en-US" w:eastAsia="es-ES"/>
    </w:rPr>
  </w:style>
  <w:style w:type="paragraph" w:customStyle="1" w:styleId="Noral">
    <w:name w:val="Noral"/>
    <w:basedOn w:val="BodyText2Sgl"/>
    <w:rsid w:val="00B265D5"/>
    <w:pPr>
      <w:autoSpaceDE/>
      <w:autoSpaceDN/>
      <w:adjustRightInd/>
    </w:pPr>
    <w:rPr>
      <w:rFonts w:eastAsia="Batang"/>
      <w:sz w:val="22"/>
      <w:lang w:eastAsia="es-AR"/>
    </w:rPr>
  </w:style>
  <w:style w:type="paragraph" w:customStyle="1" w:styleId="Title2">
    <w:name w:val="Title 2"/>
    <w:basedOn w:val="TitleL"/>
    <w:rsid w:val="00B265D5"/>
    <w:pPr>
      <w:keepNext/>
      <w:keepLines/>
    </w:pPr>
    <w:rPr>
      <w:rFonts w:ascii="Times New Roman Bold" w:eastAsia="Batang" w:hAnsi="Times New Roman Bold"/>
      <w:bCs/>
      <w:spacing w:val="0"/>
      <w:kern w:val="28"/>
      <w:sz w:val="22"/>
      <w:lang w:eastAsia="es-ES"/>
    </w:rPr>
  </w:style>
  <w:style w:type="character" w:customStyle="1" w:styleId="NotesChar">
    <w:name w:val="Notes Char"/>
    <w:rsid w:val="00B265D5"/>
    <w:rPr>
      <w:rFonts w:eastAsia="Batang"/>
      <w:sz w:val="16"/>
      <w:lang w:val="en-US" w:eastAsia="en-US"/>
    </w:rPr>
  </w:style>
  <w:style w:type="character" w:customStyle="1" w:styleId="NotesLineChar">
    <w:name w:val="Notes Line Char"/>
    <w:rsid w:val="00B265D5"/>
    <w:rPr>
      <w:rFonts w:eastAsia="Batang"/>
      <w:sz w:val="22"/>
      <w:lang w:val="en-US" w:eastAsia="en-US"/>
    </w:rPr>
  </w:style>
  <w:style w:type="paragraph" w:customStyle="1" w:styleId="TableNotex">
    <w:name w:val="Table Notex"/>
    <w:basedOn w:val="Normal"/>
    <w:rsid w:val="00B265D5"/>
    <w:pPr>
      <w:tabs>
        <w:tab w:val="left" w:pos="720"/>
      </w:tabs>
      <w:ind w:left="360" w:hanging="360"/>
    </w:pPr>
    <w:rPr>
      <w:rFonts w:eastAsia="Batang"/>
      <w:sz w:val="22"/>
    </w:rPr>
  </w:style>
  <w:style w:type="paragraph" w:customStyle="1" w:styleId="NoteLine">
    <w:name w:val="Note Line"/>
    <w:basedOn w:val="Normal"/>
    <w:rsid w:val="00B265D5"/>
    <w:pPr>
      <w:pBdr>
        <w:bottom w:val="single" w:sz="4" w:space="1" w:color="auto"/>
      </w:pBdr>
      <w:spacing w:after="60"/>
      <w:ind w:right="8309"/>
    </w:pPr>
    <w:rPr>
      <w:rFonts w:eastAsia="Batang"/>
      <w:sz w:val="22"/>
    </w:rPr>
  </w:style>
  <w:style w:type="character" w:customStyle="1" w:styleId="TiltelChar">
    <w:name w:val="Tilte l Char"/>
    <w:rsid w:val="00B265D5"/>
    <w:rPr>
      <w:rFonts w:eastAsia="Batang"/>
      <w:spacing w:val="0"/>
      <w:sz w:val="22"/>
      <w:lang w:val="en-US" w:eastAsia="es-ES"/>
    </w:rPr>
  </w:style>
  <w:style w:type="paragraph" w:customStyle="1" w:styleId="Indent">
    <w:name w:val="Indent"/>
    <w:basedOn w:val="Listaconvietas3"/>
    <w:rsid w:val="00B265D5"/>
    <w:pPr>
      <w:numPr>
        <w:numId w:val="0"/>
      </w:numPr>
      <w:tabs>
        <w:tab w:val="num" w:pos="1080"/>
      </w:tabs>
      <w:autoSpaceDE w:val="0"/>
      <w:autoSpaceDN w:val="0"/>
      <w:adjustRightInd w:val="0"/>
      <w:ind w:left="1080" w:hanging="360"/>
    </w:pPr>
    <w:rPr>
      <w:rFonts w:eastAsia="Batang"/>
      <w:color w:val="000000"/>
      <w:w w:val="0"/>
      <w:sz w:val="22"/>
      <w:szCs w:val="22"/>
    </w:rPr>
  </w:style>
  <w:style w:type="paragraph" w:customStyle="1" w:styleId="right">
    <w:name w:val="right"/>
    <w:basedOn w:val="Normal"/>
    <w:rsid w:val="00B265D5"/>
    <w:pPr>
      <w:tabs>
        <w:tab w:val="num" w:pos="360"/>
        <w:tab w:val="left" w:pos="720"/>
      </w:tabs>
      <w:spacing w:after="240"/>
      <w:ind w:left="360" w:hanging="360"/>
    </w:pPr>
    <w:rPr>
      <w:rFonts w:eastAsia="Batang"/>
      <w:sz w:val="22"/>
    </w:rPr>
  </w:style>
  <w:style w:type="paragraph" w:customStyle="1" w:styleId="prrafodelista0">
    <w:name w:val="prrafodelista"/>
    <w:basedOn w:val="Normal"/>
    <w:rsid w:val="00B265D5"/>
    <w:pPr>
      <w:spacing w:after="200" w:line="276" w:lineRule="auto"/>
      <w:ind w:left="720"/>
    </w:pPr>
    <w:rPr>
      <w:rFonts w:ascii="Arial" w:eastAsia="Times New Roman" w:hAnsi="Arial" w:cs="Arial"/>
    </w:rPr>
  </w:style>
  <w:style w:type="paragraph" w:customStyle="1" w:styleId="CarCar1CharCharCarCar">
    <w:name w:val="Car Car1 Char Char Car Car"/>
    <w:basedOn w:val="Normal"/>
    <w:rsid w:val="00B265D5"/>
    <w:pPr>
      <w:spacing w:after="160" w:line="240" w:lineRule="exact"/>
    </w:pPr>
    <w:rPr>
      <w:rFonts w:ascii="Verdana" w:eastAsia="Times New Roman" w:hAnsi="Verdana"/>
    </w:rPr>
  </w:style>
  <w:style w:type="paragraph" w:customStyle="1" w:styleId="CarCarCarCarCarCarCarCar">
    <w:name w:val="Car Car Car Car Car Car Car Car"/>
    <w:basedOn w:val="Normal"/>
    <w:rsid w:val="00B265D5"/>
    <w:pPr>
      <w:tabs>
        <w:tab w:val="left" w:pos="720"/>
      </w:tabs>
      <w:spacing w:after="160" w:line="240" w:lineRule="exact"/>
    </w:pPr>
    <w:rPr>
      <w:rFonts w:ascii="Verdana" w:eastAsia="Batang" w:hAnsi="Verdana"/>
    </w:rPr>
  </w:style>
  <w:style w:type="character" w:customStyle="1" w:styleId="longtext1">
    <w:name w:val="long_text1"/>
    <w:rsid w:val="00B265D5"/>
    <w:rPr>
      <w:sz w:val="20"/>
    </w:rPr>
  </w:style>
  <w:style w:type="character" w:customStyle="1" w:styleId="CommentTextChar">
    <w:name w:val="Comment Text Char"/>
    <w:rsid w:val="00B265D5"/>
    <w:rPr>
      <w:rFonts w:ascii="Times New Roman" w:eastAsia="Batang" w:hAnsi="Times New Roman"/>
      <w:sz w:val="20"/>
      <w:lang w:val="en-US" w:eastAsia="es-ES"/>
    </w:rPr>
  </w:style>
  <w:style w:type="character" w:customStyle="1" w:styleId="FootnoteTextChar">
    <w:name w:val="Footnote Text Char"/>
    <w:rsid w:val="00B265D5"/>
    <w:rPr>
      <w:rFonts w:ascii="Times New Roman" w:eastAsia="Batang" w:hAnsi="Times New Roman"/>
      <w:sz w:val="20"/>
      <w:lang w:val="en-US" w:eastAsia="es-ES"/>
    </w:rPr>
  </w:style>
  <w:style w:type="character" w:customStyle="1" w:styleId="EndnoteTextChar">
    <w:name w:val="Endnote Text Char"/>
    <w:rsid w:val="00B265D5"/>
    <w:rPr>
      <w:rFonts w:ascii="Times New Roman" w:eastAsia="Batang" w:hAnsi="Times New Roman"/>
      <w:sz w:val="20"/>
      <w:lang w:val="en-US" w:eastAsia="x-none"/>
    </w:rPr>
  </w:style>
  <w:style w:type="character" w:customStyle="1" w:styleId="BalloonTextChar">
    <w:name w:val="Balloon Text Char"/>
    <w:rsid w:val="00B265D5"/>
    <w:rPr>
      <w:rFonts w:ascii="Tahoma" w:eastAsia="Batang" w:hAnsi="Tahoma"/>
      <w:sz w:val="16"/>
      <w:lang w:val="en-US" w:eastAsia="es-ES"/>
    </w:rPr>
  </w:style>
  <w:style w:type="character" w:customStyle="1" w:styleId="MacroTextChar">
    <w:name w:val="Macro Text Char"/>
    <w:rsid w:val="00B265D5"/>
    <w:rPr>
      <w:rFonts w:ascii="Courier New" w:eastAsia="Batang" w:hAnsi="Courier New"/>
      <w:lang w:val="es-ES" w:eastAsia="es-ES"/>
    </w:rPr>
  </w:style>
  <w:style w:type="character" w:customStyle="1" w:styleId="CommentSubjectChar">
    <w:name w:val="Comment Subject Char"/>
    <w:rsid w:val="00B265D5"/>
    <w:rPr>
      <w:rFonts w:ascii="Times New Roman" w:eastAsia="Batang" w:hAnsi="Times New Roman"/>
      <w:b/>
      <w:sz w:val="20"/>
      <w:lang w:val="es-ES" w:eastAsia="es-ES"/>
    </w:rPr>
  </w:style>
  <w:style w:type="character" w:customStyle="1" w:styleId="DocumentMapChar">
    <w:name w:val="Document Map Char"/>
    <w:rsid w:val="00B265D5"/>
    <w:rPr>
      <w:rFonts w:ascii="Tahoma" w:eastAsia="Batang" w:hAnsi="Tahoma"/>
      <w:sz w:val="20"/>
      <w:shd w:val="clear" w:color="auto" w:fill="000080"/>
      <w:lang w:val="en-US" w:eastAsia="x-none"/>
    </w:rPr>
  </w:style>
  <w:style w:type="paragraph" w:customStyle="1" w:styleId="centeredb0">
    <w:name w:val="centeredb"/>
    <w:basedOn w:val="Normal"/>
    <w:rsid w:val="00B265D5"/>
    <w:pPr>
      <w:spacing w:after="240"/>
      <w:jc w:val="center"/>
    </w:pPr>
    <w:rPr>
      <w:rFonts w:ascii="Times New Roman Bold" w:eastAsia="Times New Roman" w:hAnsi="Times New Roman Bold"/>
      <w:b/>
      <w:bCs/>
      <w:sz w:val="22"/>
      <w:szCs w:val="22"/>
    </w:rPr>
  </w:style>
  <w:style w:type="paragraph" w:customStyle="1" w:styleId="ecmsonormal">
    <w:name w:val="ec_msonormal"/>
    <w:basedOn w:val="Normal"/>
    <w:rsid w:val="00B265D5"/>
    <w:pPr>
      <w:spacing w:after="324"/>
    </w:pPr>
    <w:rPr>
      <w:rFonts w:eastAsia="Times New Roman"/>
    </w:rPr>
  </w:style>
  <w:style w:type="paragraph" w:customStyle="1" w:styleId="Infodocumentosadjuntos">
    <w:name w:val="Info documentos adjuntos"/>
    <w:basedOn w:val="Normal"/>
    <w:rsid w:val="00B265D5"/>
    <w:rPr>
      <w:rFonts w:eastAsia="Times New Roman"/>
    </w:rPr>
  </w:style>
  <w:style w:type="character" w:customStyle="1" w:styleId="SinespaciadoCar">
    <w:name w:val="Sin espaciado Car"/>
    <w:rsid w:val="00B265D5"/>
    <w:rPr>
      <w:rFonts w:ascii="Times New Roman" w:hAnsi="Times New Roman"/>
      <w:lang w:val="en-US" w:eastAsia="x-none"/>
    </w:rPr>
  </w:style>
  <w:style w:type="character" w:customStyle="1" w:styleId="TableHeaderCar">
    <w:name w:val="Table Header Car"/>
    <w:rsid w:val="00B265D5"/>
    <w:rPr>
      <w:rFonts w:ascii="Arial" w:hAnsi="Arial"/>
      <w:b/>
      <w:sz w:val="18"/>
      <w:lang w:val="en-US" w:eastAsia="es-ES"/>
    </w:rPr>
  </w:style>
  <w:style w:type="character" w:customStyle="1" w:styleId="Heading2Char1">
    <w:name w:val="Heading 2 Char1"/>
    <w:aliases w:val="Tight Slug Char1,Major Char1"/>
    <w:rsid w:val="00B265D5"/>
    <w:rPr>
      <w:rFonts w:ascii="Times New Roman" w:eastAsia="Batang" w:hAnsi="Times New Roman"/>
      <w:b/>
      <w:sz w:val="20"/>
      <w:lang w:val="en-GB" w:eastAsia="x-none"/>
    </w:rPr>
  </w:style>
  <w:style w:type="character" w:customStyle="1" w:styleId="Heading3Char1">
    <w:name w:val="Heading 3 Char1"/>
    <w:aliases w:val="Note to Director Char1"/>
    <w:rsid w:val="00B265D5"/>
    <w:rPr>
      <w:rFonts w:ascii="Times New Roman" w:eastAsia="Batang" w:hAnsi="Times New Roman"/>
      <w:b/>
      <w:caps/>
      <w:sz w:val="20"/>
      <w:lang w:val="en-GB" w:eastAsia="x-none"/>
    </w:rPr>
  </w:style>
  <w:style w:type="character" w:customStyle="1" w:styleId="Heading5Char1">
    <w:name w:val="Heading 5 Char1"/>
    <w:rsid w:val="00B265D5"/>
    <w:rPr>
      <w:rFonts w:ascii="Times New Roman" w:eastAsia="Batang" w:hAnsi="Times New Roman"/>
      <w:b/>
      <w:i/>
      <w:sz w:val="20"/>
      <w:lang w:val="en-US" w:eastAsia="x-none"/>
    </w:rPr>
  </w:style>
  <w:style w:type="character" w:customStyle="1" w:styleId="Heading6Char1">
    <w:name w:val="Heading 6 Char1"/>
    <w:rsid w:val="00B265D5"/>
    <w:rPr>
      <w:rFonts w:ascii="Times New Roman" w:eastAsia="Batang" w:hAnsi="Times New Roman"/>
      <w:b/>
      <w:sz w:val="20"/>
      <w:lang w:val="en-US" w:eastAsia="x-none"/>
    </w:rPr>
  </w:style>
  <w:style w:type="character" w:customStyle="1" w:styleId="Heading7Char1">
    <w:name w:val="Heading 7 Char1"/>
    <w:rsid w:val="00B265D5"/>
    <w:rPr>
      <w:rFonts w:ascii="Times New Roman" w:eastAsia="Batang" w:hAnsi="Times New Roman"/>
      <w:sz w:val="24"/>
      <w:lang w:val="en-US" w:eastAsia="x-none"/>
    </w:rPr>
  </w:style>
  <w:style w:type="character" w:customStyle="1" w:styleId="Heading8Char1">
    <w:name w:val="Heading 8 Char1"/>
    <w:rsid w:val="00B265D5"/>
    <w:rPr>
      <w:rFonts w:ascii="Times New Roman" w:eastAsia="Batang" w:hAnsi="Times New Roman"/>
      <w:i/>
      <w:sz w:val="24"/>
      <w:lang w:val="en-US" w:eastAsia="x-none"/>
    </w:rPr>
  </w:style>
  <w:style w:type="character" w:customStyle="1" w:styleId="Heading9Char1">
    <w:name w:val="Heading 9 Char1"/>
    <w:rsid w:val="00B265D5"/>
    <w:rPr>
      <w:rFonts w:ascii="Arial" w:eastAsia="Batang" w:hAnsi="Arial"/>
      <w:lang w:val="en-US" w:eastAsia="x-none"/>
    </w:rPr>
  </w:style>
  <w:style w:type="character" w:customStyle="1" w:styleId="BodyTextChar1">
    <w:name w:val="Body Text Char1"/>
    <w:aliases w:val="bt Char1,body text Char1,Borrador Char1,b Char1,Body Text1 Char1,Btext Char1,Bodytext Char1,BT Char1,bt wide Char1,S&amp;S-First Line-1&quot; Char1,Corpo de texto2 Char1"/>
    <w:rsid w:val="00B265D5"/>
    <w:rPr>
      <w:rFonts w:ascii="Times New Roman" w:eastAsia="Batang" w:hAnsi="Times New Roman"/>
      <w:sz w:val="24"/>
      <w:lang w:val="en-US" w:eastAsia="es-ES"/>
    </w:rPr>
  </w:style>
  <w:style w:type="character" w:customStyle="1" w:styleId="FooterChar1">
    <w:name w:val="Footer Char1"/>
    <w:rsid w:val="00B265D5"/>
    <w:rPr>
      <w:rFonts w:ascii="Times New Roman" w:eastAsia="Batang" w:hAnsi="Times New Roman"/>
      <w:sz w:val="24"/>
      <w:lang w:val="en-US" w:eastAsia="es-ES"/>
    </w:rPr>
  </w:style>
  <w:style w:type="character" w:customStyle="1" w:styleId="TitleChar1">
    <w:name w:val="Title Char1"/>
    <w:rsid w:val="00B265D5"/>
    <w:rPr>
      <w:rFonts w:ascii="Times New Roman Bold" w:eastAsia="Batang" w:hAnsi="Times New Roman Bold"/>
      <w:b/>
      <w:kern w:val="28"/>
      <w:sz w:val="32"/>
      <w:lang w:val="en-US" w:eastAsia="x-none"/>
    </w:rPr>
  </w:style>
  <w:style w:type="character" w:customStyle="1" w:styleId="BodyTextFirstIndentChar1">
    <w:name w:val="Body Text First Indent Char1"/>
    <w:rsid w:val="00B265D5"/>
    <w:rPr>
      <w:rFonts w:ascii="Times New Roman" w:eastAsia="Batang" w:hAnsi="Times New Roman"/>
      <w:sz w:val="20"/>
      <w:lang w:val="en-US" w:eastAsia="es-ES"/>
    </w:rPr>
  </w:style>
  <w:style w:type="character" w:customStyle="1" w:styleId="BodyTextIndent3Char1">
    <w:name w:val="Body Text Indent 3 Char1"/>
    <w:rsid w:val="00B265D5"/>
    <w:rPr>
      <w:rFonts w:ascii="Times New Roman" w:eastAsia="Batang" w:hAnsi="Times New Roman"/>
      <w:sz w:val="24"/>
      <w:lang w:val="en-US" w:eastAsia="es-ES"/>
    </w:rPr>
  </w:style>
  <w:style w:type="character" w:customStyle="1" w:styleId="BodyText2Char1">
    <w:name w:val="Body Text 2 Char1"/>
    <w:rsid w:val="00B265D5"/>
    <w:rPr>
      <w:rFonts w:ascii="Times New Roman" w:eastAsia="Batang" w:hAnsi="Times New Roman"/>
      <w:color w:val="000000"/>
      <w:sz w:val="24"/>
      <w:lang w:val="en-GB" w:eastAsia="es-ES"/>
    </w:rPr>
  </w:style>
  <w:style w:type="character" w:customStyle="1" w:styleId="BodyTextIndentChar1">
    <w:name w:val="Body Text Indent Char1"/>
    <w:rsid w:val="00B265D5"/>
    <w:rPr>
      <w:rFonts w:ascii="Times New Roman" w:eastAsia="Batang" w:hAnsi="Times New Roman"/>
      <w:color w:val="000000"/>
      <w:sz w:val="24"/>
      <w:lang w:val="en-US" w:eastAsia="es-ES"/>
    </w:rPr>
  </w:style>
  <w:style w:type="character" w:customStyle="1" w:styleId="CommentTextChar1">
    <w:name w:val="Comment Text Char1"/>
    <w:rsid w:val="00B265D5"/>
    <w:rPr>
      <w:rFonts w:ascii="Times New Roman" w:eastAsia="Batang" w:hAnsi="Times New Roman"/>
      <w:sz w:val="20"/>
      <w:lang w:val="en-US" w:eastAsia="es-ES"/>
    </w:rPr>
  </w:style>
  <w:style w:type="character" w:customStyle="1" w:styleId="BodyTextIndent2Char1">
    <w:name w:val="Body Text Indent 2 Char1"/>
    <w:rsid w:val="00B265D5"/>
    <w:rPr>
      <w:rFonts w:ascii="Times New Roman" w:eastAsia="Batang" w:hAnsi="Times New Roman"/>
      <w:sz w:val="20"/>
      <w:lang w:val="en-US" w:eastAsia="es-ES"/>
    </w:rPr>
  </w:style>
  <w:style w:type="character" w:customStyle="1" w:styleId="HeaderChar1">
    <w:name w:val="Header Char1"/>
    <w:rsid w:val="00B265D5"/>
    <w:rPr>
      <w:rFonts w:ascii="Times New Roman" w:eastAsia="Batang" w:hAnsi="Times New Roman"/>
      <w:sz w:val="20"/>
      <w:lang w:val="en-US" w:eastAsia="es-ES"/>
    </w:rPr>
  </w:style>
  <w:style w:type="character" w:customStyle="1" w:styleId="FootnoteTextChar1">
    <w:name w:val="Footnote Text Char1"/>
    <w:rsid w:val="00B265D5"/>
    <w:rPr>
      <w:rFonts w:ascii="Times New Roman" w:eastAsia="Batang" w:hAnsi="Times New Roman"/>
      <w:sz w:val="20"/>
      <w:lang w:val="en-US" w:eastAsia="es-ES"/>
    </w:rPr>
  </w:style>
  <w:style w:type="character" w:customStyle="1" w:styleId="HTMLPreformattedChar1">
    <w:name w:val="HTML Preformatted Char1"/>
    <w:rsid w:val="00B265D5"/>
    <w:rPr>
      <w:rFonts w:ascii="Courier New" w:eastAsia="Batang" w:hAnsi="Courier New"/>
      <w:sz w:val="20"/>
      <w:lang w:val="en-US" w:eastAsia="es-ES"/>
    </w:rPr>
  </w:style>
  <w:style w:type="character" w:customStyle="1" w:styleId="EndnoteTextChar1">
    <w:name w:val="Endnote Text Char1"/>
    <w:rsid w:val="00B265D5"/>
    <w:rPr>
      <w:rFonts w:ascii="Times New Roman" w:eastAsia="Batang" w:hAnsi="Times New Roman"/>
      <w:sz w:val="20"/>
      <w:lang w:val="en-US" w:eastAsia="x-none"/>
    </w:rPr>
  </w:style>
  <w:style w:type="character" w:customStyle="1" w:styleId="BalloonTextChar1">
    <w:name w:val="Balloon Text Char1"/>
    <w:rsid w:val="00B265D5"/>
    <w:rPr>
      <w:rFonts w:ascii="Tahoma" w:eastAsia="Batang" w:hAnsi="Tahoma"/>
      <w:sz w:val="16"/>
      <w:lang w:val="en-US" w:eastAsia="es-ES"/>
    </w:rPr>
  </w:style>
  <w:style w:type="character" w:customStyle="1" w:styleId="MacroTextChar1">
    <w:name w:val="Macro Text Char1"/>
    <w:rsid w:val="00B265D5"/>
    <w:rPr>
      <w:rFonts w:ascii="Courier New" w:eastAsia="Batang" w:hAnsi="Courier New"/>
      <w:lang w:val="es-ES" w:eastAsia="es-ES"/>
    </w:rPr>
  </w:style>
  <w:style w:type="character" w:customStyle="1" w:styleId="CommentSubjectChar1">
    <w:name w:val="Comment Subject Char1"/>
    <w:rsid w:val="00B265D5"/>
    <w:rPr>
      <w:rFonts w:ascii="Times New Roman" w:eastAsia="Batang" w:hAnsi="Times New Roman"/>
      <w:b/>
      <w:sz w:val="20"/>
      <w:lang w:val="es-ES" w:eastAsia="es-ES"/>
    </w:rPr>
  </w:style>
  <w:style w:type="character" w:customStyle="1" w:styleId="DateChar1">
    <w:name w:val="Date Char1"/>
    <w:rsid w:val="00B265D5"/>
    <w:rPr>
      <w:rFonts w:ascii="Times New Roman" w:eastAsia="Batang" w:hAnsi="Times New Roman"/>
      <w:sz w:val="20"/>
      <w:lang w:val="en-US" w:eastAsia="es-ES"/>
    </w:rPr>
  </w:style>
  <w:style w:type="character" w:customStyle="1" w:styleId="BodyTextFirstIndent2Char1">
    <w:name w:val="Body Text First Indent 2 Char1"/>
    <w:rsid w:val="00B265D5"/>
    <w:rPr>
      <w:rFonts w:ascii="Times New Roman" w:eastAsia="Batang" w:hAnsi="Times New Roman"/>
      <w:color w:val="000000"/>
      <w:sz w:val="24"/>
      <w:lang w:val="en-US" w:eastAsia="es-ES"/>
    </w:rPr>
  </w:style>
  <w:style w:type="character" w:customStyle="1" w:styleId="DocumentMapChar1">
    <w:name w:val="Document Map Char1"/>
    <w:rsid w:val="00B265D5"/>
    <w:rPr>
      <w:rFonts w:ascii="Tahoma" w:eastAsia="Batang" w:hAnsi="Tahoma"/>
      <w:sz w:val="20"/>
      <w:shd w:val="clear" w:color="auto" w:fill="000080"/>
      <w:lang w:val="en-US" w:eastAsia="x-none"/>
    </w:rPr>
  </w:style>
  <w:style w:type="character" w:customStyle="1" w:styleId="SignatureChar1">
    <w:name w:val="Signature Char1"/>
    <w:rsid w:val="00B265D5"/>
    <w:rPr>
      <w:rFonts w:ascii="Times New Roman" w:eastAsia="Batang" w:hAnsi="Times New Roman"/>
      <w:sz w:val="20"/>
      <w:lang w:val="en-US" w:eastAsia="x-none"/>
    </w:rPr>
  </w:style>
  <w:style w:type="character" w:customStyle="1" w:styleId="ClosingChar1">
    <w:name w:val="Closing Char1"/>
    <w:rsid w:val="00B265D5"/>
    <w:rPr>
      <w:rFonts w:ascii="Times New Roman" w:eastAsia="Batang" w:hAnsi="Times New Roman"/>
      <w:sz w:val="20"/>
      <w:lang w:val="en-US" w:eastAsia="x-none"/>
    </w:rPr>
  </w:style>
  <w:style w:type="character" w:customStyle="1" w:styleId="SalutationChar1">
    <w:name w:val="Salutation Char1"/>
    <w:rsid w:val="00B265D5"/>
    <w:rPr>
      <w:rFonts w:ascii="Times New Roman" w:eastAsia="Batang" w:hAnsi="Times New Roman"/>
      <w:sz w:val="24"/>
      <w:lang w:val="en-US" w:eastAsia="es-ES"/>
    </w:rPr>
  </w:style>
  <w:style w:type="character" w:customStyle="1" w:styleId="SubtitleChar1">
    <w:name w:val="Subtitle Char1"/>
    <w:rsid w:val="00B265D5"/>
    <w:rPr>
      <w:rFonts w:ascii="Times New Roman" w:eastAsia="Batang" w:hAnsi="Times New Roman"/>
      <w:sz w:val="24"/>
      <w:lang w:val="en-US" w:eastAsia="es-ES"/>
    </w:rPr>
  </w:style>
  <w:style w:type="character" w:customStyle="1" w:styleId="HTMLAddressChar1">
    <w:name w:val="HTML Address Char1"/>
    <w:rsid w:val="00B265D5"/>
    <w:rPr>
      <w:rFonts w:ascii="Times New Roman" w:eastAsia="Batang" w:hAnsi="Times New Roman"/>
      <w:i/>
      <w:sz w:val="20"/>
      <w:lang w:val="en-US" w:eastAsia="es-ES"/>
    </w:rPr>
  </w:style>
  <w:style w:type="character" w:customStyle="1" w:styleId="MessageHeaderChar1">
    <w:name w:val="Message Header Char1"/>
    <w:rsid w:val="00B265D5"/>
    <w:rPr>
      <w:rFonts w:ascii="Arial" w:eastAsia="Batang" w:hAnsi="Arial"/>
      <w:sz w:val="24"/>
      <w:shd w:val="pct20" w:color="auto" w:fill="auto"/>
      <w:lang w:val="en-US" w:eastAsia="es-ES"/>
    </w:rPr>
  </w:style>
  <w:style w:type="character" w:customStyle="1" w:styleId="NoteHeadingChar1">
    <w:name w:val="Note Heading Char1"/>
    <w:rsid w:val="00B265D5"/>
    <w:rPr>
      <w:rFonts w:ascii="Times New Roman" w:eastAsia="Batang" w:hAnsi="Times New Roman"/>
      <w:sz w:val="20"/>
      <w:lang w:val="en-US" w:eastAsia="es-ES"/>
    </w:rPr>
  </w:style>
  <w:style w:type="character" w:customStyle="1" w:styleId="E-mailSignatureChar1">
    <w:name w:val="E-mail Signature Char1"/>
    <w:rsid w:val="00B265D5"/>
    <w:rPr>
      <w:rFonts w:ascii="Times New Roman" w:eastAsia="Batang" w:hAnsi="Times New Roman"/>
      <w:sz w:val="20"/>
      <w:lang w:val="en-US" w:eastAsia="es-ES"/>
    </w:rPr>
  </w:style>
  <w:style w:type="character" w:customStyle="1" w:styleId="PlainTextChar1">
    <w:name w:val="Plain Text Char1"/>
    <w:rsid w:val="00B265D5"/>
    <w:rPr>
      <w:rFonts w:ascii="Courier New" w:eastAsia="Batang" w:hAnsi="Courier New"/>
      <w:sz w:val="20"/>
      <w:lang w:val="en-US" w:eastAsia="es-ES"/>
    </w:rPr>
  </w:style>
  <w:style w:type="character" w:customStyle="1" w:styleId="BodyText3Char1">
    <w:name w:val="Body Text 3 Char1"/>
    <w:rsid w:val="00B265D5"/>
    <w:rPr>
      <w:rFonts w:ascii="Tms Rmn" w:eastAsia="Batang" w:hAnsi="Tms Rmn"/>
      <w:color w:val="FF0000"/>
      <w:sz w:val="20"/>
      <w:lang w:val="en-US" w:eastAsia="x-none"/>
    </w:rPr>
  </w:style>
  <w:style w:type="paragraph" w:customStyle="1" w:styleId="BalloonText2">
    <w:name w:val="Balloon Text2"/>
    <w:basedOn w:val="Normal"/>
    <w:rsid w:val="00B265D5"/>
    <w:pPr>
      <w:tabs>
        <w:tab w:val="left" w:pos="720"/>
      </w:tabs>
    </w:pPr>
    <w:rPr>
      <w:rFonts w:ascii="Tahoma" w:eastAsia="Batang" w:hAnsi="Tahoma" w:cs="Tahoma"/>
      <w:sz w:val="16"/>
      <w:szCs w:val="16"/>
    </w:rPr>
  </w:style>
  <w:style w:type="character" w:customStyle="1" w:styleId="NoSpacingChar">
    <w:name w:val="No Spacing Char"/>
    <w:rsid w:val="00B265D5"/>
    <w:rPr>
      <w:rFonts w:ascii="Arial" w:hAnsi="Arial"/>
      <w:b/>
      <w:sz w:val="18"/>
      <w:lang w:val="en-US" w:eastAsia="es-ES"/>
    </w:rPr>
  </w:style>
  <w:style w:type="paragraph" w:customStyle="1" w:styleId="Outline1L1">
    <w:name w:val="Outline1_L1"/>
    <w:basedOn w:val="Normal"/>
    <w:next w:val="Normal"/>
    <w:rsid w:val="00B265D5"/>
    <w:pPr>
      <w:keepNext/>
      <w:numPr>
        <w:numId w:val="43"/>
      </w:numPr>
      <w:spacing w:after="240"/>
      <w:jc w:val="center"/>
      <w:outlineLvl w:val="0"/>
    </w:pPr>
    <w:rPr>
      <w:rFonts w:eastAsia="PMingLiU"/>
      <w:b/>
      <w:caps/>
    </w:rPr>
  </w:style>
  <w:style w:type="paragraph" w:customStyle="1" w:styleId="Outline1L2">
    <w:name w:val="Outline1_L2"/>
    <w:basedOn w:val="Outline1L1"/>
    <w:next w:val="Normal"/>
    <w:rsid w:val="00B265D5"/>
    <w:pPr>
      <w:numPr>
        <w:ilvl w:val="1"/>
      </w:numPr>
      <w:tabs>
        <w:tab w:val="num" w:pos="1440"/>
      </w:tabs>
      <w:spacing w:before="600"/>
      <w:ind w:left="1440" w:hanging="360"/>
      <w:outlineLvl w:val="1"/>
    </w:pPr>
    <w:rPr>
      <w:rFonts w:ascii="Times New Roman Bold" w:hAnsi="Times New Roman Bold"/>
    </w:rPr>
  </w:style>
  <w:style w:type="paragraph" w:customStyle="1" w:styleId="Outline1L3">
    <w:name w:val="Outline1_L3"/>
    <w:basedOn w:val="Outline1L2"/>
    <w:next w:val="Normal"/>
    <w:rsid w:val="00B265D5"/>
    <w:pPr>
      <w:numPr>
        <w:ilvl w:val="2"/>
      </w:numPr>
      <w:tabs>
        <w:tab w:val="num" w:pos="2160"/>
      </w:tabs>
      <w:spacing w:before="0"/>
      <w:ind w:left="2160" w:hanging="180"/>
      <w:jc w:val="left"/>
      <w:outlineLvl w:val="2"/>
    </w:pPr>
    <w:rPr>
      <w:smallCaps/>
    </w:rPr>
  </w:style>
  <w:style w:type="paragraph" w:customStyle="1" w:styleId="Outline1L4">
    <w:name w:val="Outline1_L4"/>
    <w:basedOn w:val="Outline1L3"/>
    <w:next w:val="Normal"/>
    <w:rsid w:val="00B265D5"/>
    <w:pPr>
      <w:numPr>
        <w:ilvl w:val="3"/>
      </w:numPr>
      <w:tabs>
        <w:tab w:val="num" w:pos="2880"/>
      </w:tabs>
      <w:ind w:left="2880" w:hanging="360"/>
      <w:outlineLvl w:val="3"/>
    </w:pPr>
    <w:rPr>
      <w:smallCaps w:val="0"/>
    </w:rPr>
  </w:style>
  <w:style w:type="paragraph" w:customStyle="1" w:styleId="Outline1L5">
    <w:name w:val="Outline1_L5"/>
    <w:basedOn w:val="Outline1L4"/>
    <w:next w:val="Normal"/>
    <w:rsid w:val="00B265D5"/>
    <w:pPr>
      <w:keepNext w:val="0"/>
      <w:numPr>
        <w:ilvl w:val="4"/>
      </w:numPr>
      <w:tabs>
        <w:tab w:val="clear" w:pos="2340"/>
        <w:tab w:val="num" w:pos="3600"/>
      </w:tabs>
      <w:ind w:left="3600" w:hanging="360"/>
      <w:outlineLvl w:val="4"/>
    </w:pPr>
    <w:rPr>
      <w:rFonts w:ascii="Times New Roman" w:hAnsi="Times New Roman"/>
      <w:b w:val="0"/>
    </w:rPr>
  </w:style>
  <w:style w:type="paragraph" w:customStyle="1" w:styleId="Outline1L6">
    <w:name w:val="Outline1_L6"/>
    <w:basedOn w:val="Outline1L5"/>
    <w:next w:val="Normal"/>
    <w:rsid w:val="00B265D5"/>
    <w:pPr>
      <w:numPr>
        <w:ilvl w:val="5"/>
      </w:numPr>
      <w:tabs>
        <w:tab w:val="clear" w:pos="3060"/>
        <w:tab w:val="num" w:pos="4320"/>
      </w:tabs>
      <w:ind w:left="4320" w:hanging="180"/>
      <w:outlineLvl w:val="5"/>
    </w:pPr>
  </w:style>
  <w:style w:type="paragraph" w:customStyle="1" w:styleId="Outline1L7">
    <w:name w:val="Outline1_L7"/>
    <w:basedOn w:val="Outline1L6"/>
    <w:next w:val="Normal"/>
    <w:rsid w:val="00B265D5"/>
    <w:pPr>
      <w:numPr>
        <w:ilvl w:val="6"/>
      </w:numPr>
      <w:tabs>
        <w:tab w:val="clear" w:pos="180"/>
        <w:tab w:val="num" w:pos="5040"/>
      </w:tabs>
      <w:ind w:left="5040" w:hanging="360"/>
      <w:outlineLvl w:val="6"/>
    </w:pPr>
  </w:style>
  <w:style w:type="character" w:customStyle="1" w:styleId="z-PrincipiodelformularioCar">
    <w:name w:val="z-Principio del formulario Car"/>
    <w:rsid w:val="00B265D5"/>
    <w:rPr>
      <w:rFonts w:ascii="Arial" w:hAnsi="Arial"/>
      <w:vanish/>
      <w:sz w:val="16"/>
      <w:lang w:val="es-ES" w:eastAsia="es-ES"/>
    </w:rPr>
  </w:style>
  <w:style w:type="character" w:customStyle="1" w:styleId="acta">
    <w:name w:val="acta"/>
    <w:rsid w:val="00B265D5"/>
    <w:rPr>
      <w:rFonts w:ascii="Courier" w:hAnsi="Courier"/>
    </w:rPr>
  </w:style>
  <w:style w:type="character" w:customStyle="1" w:styleId="atn">
    <w:name w:val="atn"/>
    <w:rsid w:val="00B265D5"/>
  </w:style>
  <w:style w:type="paragraph" w:customStyle="1" w:styleId="TSHParagraph">
    <w:name w:val="TSH Paragraph"/>
    <w:basedOn w:val="Normal"/>
    <w:rsid w:val="00B265D5"/>
    <w:pPr>
      <w:tabs>
        <w:tab w:val="left" w:leader="dot" w:pos="3600"/>
      </w:tabs>
      <w:spacing w:after="240"/>
      <w:ind w:left="3600" w:hanging="3600"/>
      <w:jc w:val="both"/>
    </w:pPr>
    <w:rPr>
      <w:rFonts w:eastAsia="Times New Roman"/>
      <w:sz w:val="22"/>
    </w:rPr>
  </w:style>
  <w:style w:type="paragraph" w:customStyle="1" w:styleId="TSHParaLine1">
    <w:name w:val="TSH Para Line 1"/>
    <w:basedOn w:val="TSHParagraph"/>
    <w:rsid w:val="00B265D5"/>
    <w:pPr>
      <w:spacing w:after="0"/>
      <w:ind w:left="0" w:firstLine="0"/>
    </w:pPr>
  </w:style>
  <w:style w:type="paragraph" w:customStyle="1" w:styleId="titulonota">
    <w:name w:val="titulo_nota"/>
    <w:basedOn w:val="Normal"/>
    <w:rsid w:val="00B265D5"/>
    <w:pPr>
      <w:spacing w:before="100" w:beforeAutospacing="1" w:after="100" w:afterAutospacing="1" w:line="280" w:lineRule="atLeast"/>
    </w:pPr>
    <w:rPr>
      <w:rFonts w:ascii="Arial" w:eastAsia="Times New Roman" w:hAnsi="Arial" w:cs="Arial"/>
      <w:b/>
      <w:bCs/>
      <w:color w:val="222262"/>
      <w:sz w:val="26"/>
      <w:szCs w:val="26"/>
    </w:rPr>
  </w:style>
  <w:style w:type="paragraph" w:customStyle="1" w:styleId="textonota7">
    <w:name w:val="texto_nota"/>
    <w:basedOn w:val="Normal"/>
    <w:rsid w:val="00B265D5"/>
    <w:pPr>
      <w:spacing w:before="100" w:beforeAutospacing="1" w:after="100" w:afterAutospacing="1"/>
    </w:pPr>
    <w:rPr>
      <w:rFonts w:ascii="Arial" w:eastAsia="Times New Roman" w:hAnsi="Arial" w:cs="Arial"/>
      <w:sz w:val="18"/>
      <w:szCs w:val="18"/>
    </w:rPr>
  </w:style>
  <w:style w:type="paragraph" w:customStyle="1" w:styleId="P10">
    <w:name w:val="P1"/>
    <w:rsid w:val="00B265D5"/>
    <w:pPr>
      <w:widowControl w:val="0"/>
      <w:autoSpaceDE w:val="0"/>
      <w:autoSpaceDN w:val="0"/>
      <w:adjustRightInd w:val="0"/>
      <w:spacing w:line="240" w:lineRule="exact"/>
    </w:pPr>
    <w:rPr>
      <w:rFonts w:eastAsia="Times New Roman"/>
      <w:lang w:val="en-US"/>
    </w:rPr>
  </w:style>
  <w:style w:type="character" w:customStyle="1" w:styleId="Textoindependiente2Car1">
    <w:name w:val="Texto independiente 2 Car1"/>
    <w:aliases w:val="b2 Car1"/>
    <w:locked/>
    <w:rsid w:val="00B265D5"/>
    <w:rPr>
      <w:sz w:val="20"/>
      <w:lang w:val="en-US" w:eastAsia="x-none"/>
    </w:rPr>
  </w:style>
  <w:style w:type="character" w:customStyle="1" w:styleId="Ttulo5Car2">
    <w:name w:val="Título 5 Car2"/>
    <w:semiHidden/>
    <w:locked/>
    <w:rsid w:val="00B265D5"/>
    <w:rPr>
      <w:rFonts w:ascii="Calibri" w:hAnsi="Calibri"/>
      <w:b/>
      <w:i/>
      <w:sz w:val="26"/>
      <w:lang w:val="es-ES" w:eastAsia="es-ES"/>
    </w:rPr>
  </w:style>
  <w:style w:type="paragraph" w:customStyle="1" w:styleId="CarCarCarCarCarCarCarCar3CarCarCarCarCarCarCarCarCar1CarCarCar">
    <w:name w:val="Car Car Car Car Car Car Car Car3 Car Car Car Car Car Car Car Car Car1 Car Car Car"/>
    <w:basedOn w:val="Normal"/>
    <w:rsid w:val="00B265D5"/>
    <w:pPr>
      <w:spacing w:after="160" w:line="240" w:lineRule="exact"/>
    </w:pPr>
    <w:rPr>
      <w:rFonts w:ascii="Verdana" w:eastAsia="PMingLiU" w:hAnsi="Verdana"/>
    </w:rPr>
  </w:style>
  <w:style w:type="paragraph" w:customStyle="1" w:styleId="CarCarCarCarCarCarCarCar3CarCarCarCarCarCarCarCarCar1Car">
    <w:name w:val="Car Car Car Car Car Car Car Car3 Car Car Car Car Car Car Car Car Car1 Car"/>
    <w:basedOn w:val="Normal"/>
    <w:rsid w:val="00B265D5"/>
    <w:pPr>
      <w:spacing w:after="160" w:line="240" w:lineRule="exact"/>
    </w:pPr>
    <w:rPr>
      <w:rFonts w:ascii="Verdana" w:eastAsia="PMingLiU" w:hAnsi="Verdana"/>
    </w:rPr>
  </w:style>
  <w:style w:type="character" w:customStyle="1" w:styleId="Ttulo2Car1">
    <w:name w:val="Título 2 Car1"/>
    <w:aliases w:val="Tight Slug Car1,Major Car1,T咜ulo 2 Car1,título 2 Car1,h2 Car1,H2 Car1,OPA Car1"/>
    <w:locked/>
    <w:rsid w:val="00B265D5"/>
    <w:rPr>
      <w:rFonts w:ascii="Arial" w:hAnsi="Arial"/>
      <w:b/>
      <w:i/>
      <w:sz w:val="28"/>
      <w:lang w:val="en-US" w:eastAsia="x-none"/>
    </w:rPr>
  </w:style>
  <w:style w:type="character" w:customStyle="1" w:styleId="Ttulo3Car1">
    <w:name w:val="Título 3 Car1"/>
    <w:aliases w:val="Note to Director Car1,título 3 Car1,h3 Car1,H3 Car1,3 Car1,TITULOS negrita Car1"/>
    <w:locked/>
    <w:rsid w:val="00B265D5"/>
    <w:rPr>
      <w:rFonts w:ascii="Arial" w:hAnsi="Arial"/>
      <w:b/>
      <w:sz w:val="26"/>
      <w:lang w:val="es-ES" w:eastAsia="es-ES"/>
    </w:rPr>
  </w:style>
  <w:style w:type="character" w:customStyle="1" w:styleId="EstiloCorreo1301">
    <w:name w:val="EstiloCorreo1301"/>
    <w:semiHidden/>
    <w:rsid w:val="00B265D5"/>
    <w:rPr>
      <w:rFonts w:ascii="Arial" w:hAnsi="Arial"/>
      <w:color w:val="auto"/>
      <w:sz w:val="20"/>
    </w:rPr>
  </w:style>
  <w:style w:type="character" w:customStyle="1" w:styleId="EstiloCorreo1461">
    <w:name w:val="EstiloCorreo1461"/>
    <w:semiHidden/>
    <w:rsid w:val="00B265D5"/>
    <w:rPr>
      <w:rFonts w:ascii="Arial" w:hAnsi="Arial"/>
      <w:color w:val="auto"/>
      <w:sz w:val="20"/>
    </w:rPr>
  </w:style>
  <w:style w:type="character" w:customStyle="1" w:styleId="EstiloCorreo1471">
    <w:name w:val="EstiloCorreo1471"/>
    <w:semiHidden/>
    <w:rsid w:val="00B265D5"/>
    <w:rPr>
      <w:rFonts w:ascii="Arial" w:hAnsi="Arial"/>
      <w:color w:val="auto"/>
      <w:sz w:val="20"/>
    </w:rPr>
  </w:style>
  <w:style w:type="character" w:customStyle="1" w:styleId="EstiloCorreo1651">
    <w:name w:val="EstiloCorreo1651"/>
    <w:semiHidden/>
    <w:rsid w:val="00B265D5"/>
    <w:rPr>
      <w:rFonts w:ascii="Arial" w:hAnsi="Arial"/>
      <w:color w:val="auto"/>
      <w:sz w:val="20"/>
    </w:rPr>
  </w:style>
  <w:style w:type="character" w:customStyle="1" w:styleId="EstiloCorreo1661">
    <w:name w:val="EstiloCorreo1661"/>
    <w:semiHidden/>
    <w:rsid w:val="00B265D5"/>
    <w:rPr>
      <w:rFonts w:ascii="Arial" w:hAnsi="Arial"/>
      <w:color w:val="auto"/>
      <w:sz w:val="20"/>
    </w:rPr>
  </w:style>
  <w:style w:type="character" w:customStyle="1" w:styleId="EstiloCorreo1671">
    <w:name w:val="EstiloCorreo1671"/>
    <w:semiHidden/>
    <w:rsid w:val="00B265D5"/>
    <w:rPr>
      <w:rFonts w:ascii="Arial" w:hAnsi="Arial"/>
      <w:color w:val="auto"/>
      <w:sz w:val="20"/>
    </w:rPr>
  </w:style>
  <w:style w:type="character" w:customStyle="1" w:styleId="BodySingleChar">
    <w:name w:val="Body Single Char"/>
    <w:rsid w:val="00B265D5"/>
    <w:rPr>
      <w:sz w:val="24"/>
      <w:lang w:val="en-US" w:eastAsia="es-ES"/>
    </w:rPr>
  </w:style>
  <w:style w:type="paragraph" w:customStyle="1" w:styleId="Textonota21">
    <w:name w:val="Texto nota 2"/>
    <w:basedOn w:val="Normal"/>
    <w:rsid w:val="00B265D5"/>
    <w:pPr>
      <w:ind w:left="1152"/>
    </w:pPr>
    <w:rPr>
      <w:rFonts w:ascii="Arial" w:eastAsia="Times New Roman" w:hAnsi="Arial"/>
      <w:sz w:val="19"/>
    </w:rPr>
  </w:style>
  <w:style w:type="paragraph" w:customStyle="1" w:styleId="carol1">
    <w:name w:val="carol1"/>
    <w:basedOn w:val="Normal"/>
    <w:rsid w:val="00B265D5"/>
    <w:pPr>
      <w:spacing w:line="240" w:lineRule="atLeast"/>
    </w:pPr>
    <w:rPr>
      <w:rFonts w:eastAsia="Times New Roman"/>
      <w:sz w:val="22"/>
      <w:lang w:val="en-GB"/>
    </w:rPr>
  </w:style>
  <w:style w:type="paragraph" w:customStyle="1" w:styleId="Textospie8">
    <w:name w:val="Textos pie ( 8 )"/>
    <w:basedOn w:val="Normal"/>
    <w:rsid w:val="00B265D5"/>
    <w:pPr>
      <w:numPr>
        <w:numId w:val="44"/>
      </w:numPr>
      <w:tabs>
        <w:tab w:val="clear" w:pos="720"/>
      </w:tabs>
      <w:ind w:left="0" w:firstLine="0"/>
      <w:jc w:val="both"/>
    </w:pPr>
    <w:rPr>
      <w:rFonts w:ascii="Arial" w:eastAsia="Times New Roman" w:hAnsi="Arial"/>
      <w:sz w:val="16"/>
    </w:rPr>
  </w:style>
  <w:style w:type="paragraph" w:customStyle="1" w:styleId="Style10">
    <w:name w:val="Style 1"/>
    <w:basedOn w:val="Normal"/>
    <w:rsid w:val="00B265D5"/>
    <w:pPr>
      <w:widowControl w:val="0"/>
    </w:pPr>
    <w:rPr>
      <w:rFonts w:eastAsia="Times New Roman"/>
    </w:rPr>
  </w:style>
  <w:style w:type="paragraph" w:customStyle="1" w:styleId="2titulo">
    <w:name w:val="2titulo"/>
    <w:basedOn w:val="Normal"/>
    <w:rsid w:val="00B265D5"/>
    <w:rPr>
      <w:rFonts w:eastAsia="Times New Roman"/>
    </w:rPr>
  </w:style>
  <w:style w:type="paragraph" w:customStyle="1" w:styleId="CharCharCharCharCharCharCharChar">
    <w:name w:val="Char Char Char Char Char Char Char Char"/>
    <w:basedOn w:val="Normal"/>
    <w:rsid w:val="00B265D5"/>
    <w:pPr>
      <w:tabs>
        <w:tab w:val="left" w:pos="720"/>
      </w:tabs>
      <w:spacing w:after="160" w:line="240" w:lineRule="exact"/>
    </w:pPr>
    <w:rPr>
      <w:rFonts w:ascii="Verdana" w:eastAsia="Batang" w:hAnsi="Verdana"/>
    </w:rPr>
  </w:style>
  <w:style w:type="paragraph" w:customStyle="1" w:styleId="titlet">
    <w:name w:val="title t"/>
    <w:basedOn w:val="Subttulo"/>
    <w:rsid w:val="00B265D5"/>
    <w:pPr>
      <w:ind w:left="700" w:hanging="700"/>
      <w:jc w:val="left"/>
      <w:outlineLvl w:val="9"/>
    </w:pPr>
    <w:rPr>
      <w:rFonts w:eastAsia="MS Mincho"/>
      <w:b/>
      <w:bCs/>
      <w:szCs w:val="20"/>
    </w:rPr>
  </w:style>
  <w:style w:type="paragraph" w:customStyle="1" w:styleId="Timesnewroman">
    <w:name w:val="Times new roman"/>
    <w:basedOn w:val="Normal"/>
    <w:rsid w:val="00B265D5"/>
    <w:rPr>
      <w:rFonts w:ascii="Arial" w:eastAsia="Times New Roman" w:hAnsi="Arial" w:cs="Arial"/>
      <w:sz w:val="18"/>
      <w:szCs w:val="18"/>
    </w:rPr>
  </w:style>
  <w:style w:type="paragraph" w:customStyle="1" w:styleId="CharCharCharCharChar">
    <w:name w:val="Char Char Char Char Char"/>
    <w:basedOn w:val="Normal"/>
    <w:rsid w:val="00B265D5"/>
    <w:pPr>
      <w:tabs>
        <w:tab w:val="left" w:pos="720"/>
      </w:tabs>
      <w:spacing w:after="160" w:line="240" w:lineRule="exact"/>
    </w:pPr>
    <w:rPr>
      <w:rFonts w:ascii="Verdana" w:eastAsia="Batang" w:hAnsi="Verdana"/>
    </w:rPr>
  </w:style>
  <w:style w:type="paragraph" w:customStyle="1" w:styleId="btext">
    <w:name w:val="btext"/>
    <w:basedOn w:val="Normal"/>
    <w:rsid w:val="00B265D5"/>
    <w:pPr>
      <w:spacing w:before="100" w:beforeAutospacing="1" w:after="100" w:afterAutospacing="1"/>
    </w:pPr>
    <w:rPr>
      <w:rFonts w:eastAsia="Times New Roman"/>
    </w:rPr>
  </w:style>
  <w:style w:type="paragraph" w:customStyle="1" w:styleId="Memo">
    <w:name w:val="Memo"/>
    <w:basedOn w:val="Normal"/>
    <w:rsid w:val="00B265D5"/>
    <w:pPr>
      <w:spacing w:before="120" w:line="240" w:lineRule="atLeast"/>
      <w:jc w:val="both"/>
    </w:pPr>
    <w:rPr>
      <w:rFonts w:ascii="Arial" w:eastAsia="Times New Roman" w:hAnsi="Arial"/>
      <w:color w:val="000000"/>
    </w:rPr>
  </w:style>
  <w:style w:type="character" w:customStyle="1" w:styleId="MemoChar">
    <w:name w:val="Memo Char"/>
    <w:rsid w:val="00B265D5"/>
    <w:rPr>
      <w:rFonts w:ascii="Arial" w:hAnsi="Arial"/>
      <w:color w:val="000000"/>
      <w:sz w:val="24"/>
      <w:lang w:val="en-US" w:eastAsia="x-none"/>
    </w:rPr>
  </w:style>
  <w:style w:type="paragraph" w:customStyle="1" w:styleId="Pa7">
    <w:name w:val="Pa7"/>
    <w:basedOn w:val="Normal"/>
    <w:next w:val="Normal"/>
    <w:rsid w:val="00B265D5"/>
    <w:pPr>
      <w:spacing w:after="140" w:line="156" w:lineRule="atLeast"/>
    </w:pPr>
    <w:rPr>
      <w:rFonts w:ascii="HelveticaNeueLT Std" w:eastAsia="Times New Roman" w:hAnsi="HelveticaNeueLT Std"/>
      <w:lang w:val="es-AR"/>
    </w:rPr>
  </w:style>
  <w:style w:type="character" w:customStyle="1" w:styleId="A6">
    <w:name w:val="A6"/>
    <w:rsid w:val="00B265D5"/>
    <w:rPr>
      <w:rFonts w:ascii="HelveticaNeueLT Std Cn" w:hAnsi="HelveticaNeueLT Std Cn"/>
      <w:b/>
      <w:color w:val="000000"/>
      <w:sz w:val="13"/>
    </w:rPr>
  </w:style>
  <w:style w:type="paragraph" w:customStyle="1" w:styleId="Pa23">
    <w:name w:val="Pa23"/>
    <w:basedOn w:val="Normal"/>
    <w:next w:val="Normal"/>
    <w:rsid w:val="00B265D5"/>
    <w:pPr>
      <w:spacing w:line="156" w:lineRule="atLeast"/>
    </w:pPr>
    <w:rPr>
      <w:rFonts w:ascii="HelveticaNeueLT Std" w:eastAsia="Times New Roman" w:hAnsi="HelveticaNeueLT Std"/>
      <w:lang w:val="es-AR"/>
    </w:rPr>
  </w:style>
  <w:style w:type="paragraph" w:customStyle="1" w:styleId="Pa27">
    <w:name w:val="Pa27"/>
    <w:basedOn w:val="Normal"/>
    <w:next w:val="Normal"/>
    <w:rsid w:val="00B265D5"/>
    <w:pPr>
      <w:spacing w:after="140" w:line="156" w:lineRule="atLeast"/>
    </w:pPr>
    <w:rPr>
      <w:rFonts w:ascii="HelveticaNeueLT Std" w:eastAsia="Times New Roman" w:hAnsi="HelveticaNeueLT Std"/>
      <w:lang w:val="es-AR"/>
    </w:rPr>
  </w:style>
  <w:style w:type="character" w:customStyle="1" w:styleId="A11">
    <w:name w:val="A11"/>
    <w:rsid w:val="00B265D5"/>
    <w:rPr>
      <w:color w:val="000000"/>
      <w:sz w:val="15"/>
    </w:rPr>
  </w:style>
  <w:style w:type="character" w:customStyle="1" w:styleId="A10">
    <w:name w:val="A10"/>
    <w:rsid w:val="00B265D5"/>
    <w:rPr>
      <w:b/>
      <w:color w:val="000000"/>
      <w:sz w:val="9"/>
    </w:rPr>
  </w:style>
  <w:style w:type="character" w:customStyle="1" w:styleId="nfasisintenso1">
    <w:name w:val="Énfasis intenso1"/>
    <w:rsid w:val="00B265D5"/>
    <w:rPr>
      <w:b/>
      <w:i/>
      <w:color w:val="4F81BD"/>
    </w:rPr>
  </w:style>
  <w:style w:type="paragraph" w:customStyle="1" w:styleId="Citadestacada1">
    <w:name w:val="Cita destacada1"/>
    <w:basedOn w:val="Normal"/>
    <w:next w:val="Normal"/>
    <w:link w:val="IntenseQuoteChar"/>
    <w:rsid w:val="00B265D5"/>
    <w:pPr>
      <w:pBdr>
        <w:bottom w:val="single" w:sz="4" w:space="4" w:color="4F81BD"/>
      </w:pBdr>
      <w:spacing w:before="200" w:after="280"/>
      <w:ind w:left="936" w:right="936"/>
    </w:pPr>
    <w:rPr>
      <w:rFonts w:eastAsia="Times New Roman"/>
      <w:b/>
      <w:i/>
      <w:color w:val="4F81BD"/>
    </w:rPr>
  </w:style>
  <w:style w:type="character" w:customStyle="1" w:styleId="IntenseQuoteChar">
    <w:name w:val="Intense Quote Char"/>
    <w:link w:val="Citadestacada1"/>
    <w:locked/>
    <w:rsid w:val="00B265D5"/>
    <w:rPr>
      <w:rFonts w:ascii="Times New Roman" w:eastAsia="Times New Roman" w:hAnsi="Times New Roman"/>
      <w:b/>
      <w:i/>
      <w:color w:val="4F81BD"/>
      <w:lang w:val="en-US" w:eastAsia="es-AR"/>
    </w:rPr>
  </w:style>
  <w:style w:type="character" w:customStyle="1" w:styleId="Referenciaintensa1">
    <w:name w:val="Referencia intensa1"/>
    <w:rsid w:val="00B265D5"/>
    <w:rPr>
      <w:b/>
      <w:smallCaps/>
      <w:color w:val="C0504D"/>
      <w:spacing w:val="5"/>
      <w:u w:val="single"/>
    </w:rPr>
  </w:style>
  <w:style w:type="character" w:customStyle="1" w:styleId="nfasissutil1">
    <w:name w:val="Énfasis sutil1"/>
    <w:rsid w:val="00B265D5"/>
    <w:rPr>
      <w:i/>
      <w:color w:val="808080"/>
    </w:rPr>
  </w:style>
  <w:style w:type="character" w:customStyle="1" w:styleId="Referenciasutil1">
    <w:name w:val="Referencia sutil1"/>
    <w:rsid w:val="00B265D5"/>
    <w:rPr>
      <w:smallCaps/>
      <w:color w:val="C0504D"/>
      <w:u w:val="single"/>
    </w:rPr>
  </w:style>
  <w:style w:type="paragraph" w:customStyle="1" w:styleId="SectionHeading">
    <w:name w:val="Section Heading"/>
    <w:basedOn w:val="Ttulo1"/>
    <w:next w:val="Textoindependiente"/>
    <w:qFormat/>
    <w:rsid w:val="00B265D5"/>
    <w:pPr>
      <w:keepLines/>
      <w:pageBreakBefore/>
      <w:framePr w:w="10478" w:wrap="notBeside" w:vAnchor="page" w:hAnchor="margin" w:y="1135"/>
      <w:spacing w:before="0" w:after="120" w:line="720" w:lineRule="exact"/>
    </w:pPr>
    <w:rPr>
      <w:rFonts w:ascii="Georgia" w:hAnsi="Georgia"/>
      <w:b w:val="0"/>
      <w:bCs w:val="0"/>
      <w:color w:val="968C6D"/>
      <w:kern w:val="0"/>
      <w:sz w:val="72"/>
      <w:szCs w:val="20"/>
      <w:lang w:val="x-none" w:eastAsia="x-none"/>
    </w:rPr>
  </w:style>
  <w:style w:type="paragraph" w:customStyle="1" w:styleId="Logo">
    <w:name w:val="Logo"/>
    <w:basedOn w:val="Normal"/>
    <w:next w:val="Textoindependiente"/>
    <w:qFormat/>
    <w:rsid w:val="00B265D5"/>
    <w:pPr>
      <w:spacing w:line="204" w:lineRule="auto"/>
      <w:jc w:val="right"/>
    </w:pPr>
    <w:rPr>
      <w:rFonts w:ascii="PwC_Logo" w:eastAsia="Times New Roman" w:hAnsi="PwC_Logo"/>
      <w:color w:val="968C6D"/>
      <w:sz w:val="48"/>
      <w:szCs w:val="48"/>
    </w:rPr>
  </w:style>
  <w:style w:type="paragraph" w:customStyle="1" w:styleId="TextePrinc">
    <w:name w:val="TextePrinc"/>
    <w:basedOn w:val="Normal"/>
    <w:rsid w:val="00B265D5"/>
    <w:pPr>
      <w:tabs>
        <w:tab w:val="left" w:pos="1413"/>
        <w:tab w:val="left" w:pos="2122"/>
        <w:tab w:val="left" w:pos="2832"/>
        <w:tab w:val="left" w:pos="3538"/>
        <w:tab w:val="left" w:pos="4248"/>
        <w:tab w:val="left" w:pos="4957"/>
        <w:tab w:val="left" w:pos="5661"/>
        <w:tab w:val="left" w:pos="6368"/>
        <w:tab w:val="left" w:pos="7077"/>
        <w:tab w:val="left" w:pos="7787"/>
        <w:tab w:val="left" w:pos="8496"/>
      </w:tabs>
      <w:overflowPunct w:val="0"/>
      <w:textAlignment w:val="baseline"/>
    </w:pPr>
    <w:rPr>
      <w:rFonts w:ascii="Arial" w:eastAsia="Times New Roman" w:hAnsi="Arial"/>
      <w:noProof/>
      <w:color w:val="000000"/>
      <w:sz w:val="18"/>
    </w:rPr>
  </w:style>
  <w:style w:type="paragraph" w:customStyle="1" w:styleId="TextoindependientebtbbodytextCG-SingleSp05s2BodyText5JBodyText5s2JSecondHeading2SecondHeadingCG-SingleSp0BodyText5J5s2Js9SecondHeading9CG-SingleSp051s21MBPBdSinglet65LMBPBdSingleSp5LBT5">
    <w:name w:val="Texto independiente.bt.b.body text.CG-Single Sp 0.5.s2.!Body Text .5(J).!Body Text .5s2(J).Second Heading 2.Second Heading.CG-Single Sp 0.!Body Text.5(J).5s2(J).s9.Second Heading 9.CG-Single Sp 0.51.s21.MBP_Bd Single t6 .5 L.MBP_Bd Single Sp .5 L.BT.5"/>
    <w:basedOn w:val="Normal"/>
    <w:rsid w:val="00B265D5"/>
    <w:pPr>
      <w:jc w:val="both"/>
    </w:pPr>
    <w:rPr>
      <w:rFonts w:eastAsia="Times New Roman"/>
    </w:rPr>
  </w:style>
  <w:style w:type="character" w:customStyle="1" w:styleId="EncabezadoCar1">
    <w:name w:val="Encabezado Car1"/>
    <w:aliases w:val="encabezado Car1,Guideline Car1"/>
    <w:rsid w:val="00B265D5"/>
    <w:rPr>
      <w:rFonts w:ascii="Univers" w:hAnsi="Univers"/>
      <w:sz w:val="20"/>
      <w:lang w:val="es-ES_tradnl" w:eastAsia="es-ES"/>
    </w:rPr>
  </w:style>
  <w:style w:type="character" w:customStyle="1" w:styleId="PiedepginaCar1">
    <w:name w:val="Pie de página Car1"/>
    <w:rsid w:val="00B265D5"/>
    <w:rPr>
      <w:rFonts w:ascii="Univers" w:hAnsi="Univers"/>
      <w:sz w:val="20"/>
      <w:lang w:val="es-ES_tradnl" w:eastAsia="es-ES"/>
    </w:rPr>
  </w:style>
  <w:style w:type="paragraph" w:customStyle="1" w:styleId="ecxmsonormal">
    <w:name w:val="ecxmsonormal"/>
    <w:basedOn w:val="Normal"/>
    <w:rsid w:val="00B265D5"/>
    <w:pPr>
      <w:spacing w:before="100" w:beforeAutospacing="1" w:after="100" w:afterAutospacing="1"/>
    </w:pPr>
    <w:rPr>
      <w:rFonts w:eastAsia="Times New Roman"/>
      <w:lang w:val="es-AR"/>
    </w:rPr>
  </w:style>
  <w:style w:type="paragraph" w:customStyle="1" w:styleId="ecxmsolistparagraph">
    <w:name w:val="ecxmsolistparagraph"/>
    <w:basedOn w:val="Normal"/>
    <w:rsid w:val="00B265D5"/>
    <w:pPr>
      <w:spacing w:before="100" w:beforeAutospacing="1" w:after="100" w:afterAutospacing="1"/>
    </w:pPr>
    <w:rPr>
      <w:rFonts w:eastAsia="Times New Roman"/>
      <w:lang w:val="es-AR"/>
    </w:rPr>
  </w:style>
  <w:style w:type="paragraph" w:customStyle="1" w:styleId="ecxtabla10">
    <w:name w:val="ecxtabla10"/>
    <w:basedOn w:val="Normal"/>
    <w:rsid w:val="00B265D5"/>
    <w:pPr>
      <w:spacing w:before="100" w:beforeAutospacing="1" w:after="100" w:afterAutospacing="1"/>
    </w:pPr>
    <w:rPr>
      <w:rFonts w:eastAsia="Times New Roman"/>
      <w:lang w:val="es-AR"/>
    </w:rPr>
  </w:style>
  <w:style w:type="paragraph" w:customStyle="1" w:styleId="ecxtextopredeterminado">
    <w:name w:val="ecxtextopredeterminado"/>
    <w:basedOn w:val="Normal"/>
    <w:rsid w:val="00B265D5"/>
    <w:pPr>
      <w:spacing w:before="100" w:beforeAutospacing="1" w:after="100" w:afterAutospacing="1"/>
    </w:pPr>
    <w:rPr>
      <w:rFonts w:eastAsia="Times New Roman"/>
      <w:lang w:val="es-AR"/>
    </w:rPr>
  </w:style>
  <w:style w:type="paragraph" w:customStyle="1" w:styleId="TablaFinanzas">
    <w:name w:val="Tabla Finanzas"/>
    <w:basedOn w:val="Normal"/>
    <w:rsid w:val="00B265D5"/>
    <w:pPr>
      <w:jc w:val="center"/>
    </w:pPr>
    <w:rPr>
      <w:rFonts w:ascii="Tahoma" w:eastAsia="Times New Roman" w:hAnsi="Tahoma" w:cs="Tahoma"/>
      <w:bCs/>
      <w:color w:val="FFFFFF"/>
      <w:sz w:val="16"/>
      <w:szCs w:val="14"/>
      <w:lang w:val="es-AR"/>
    </w:rPr>
  </w:style>
  <w:style w:type="character" w:customStyle="1" w:styleId="TablaFinanzasCar">
    <w:name w:val="Tabla Finanzas Car"/>
    <w:rsid w:val="00B265D5"/>
    <w:rPr>
      <w:rFonts w:ascii="Tahoma" w:hAnsi="Tahoma"/>
      <w:color w:val="FFFFFF"/>
      <w:sz w:val="14"/>
      <w:lang w:val="x-none" w:eastAsia="en-US"/>
    </w:rPr>
  </w:style>
  <w:style w:type="paragraph" w:customStyle="1" w:styleId="s3-8510">
    <w:name w:val="s3-8510"/>
    <w:basedOn w:val="Normal"/>
    <w:rsid w:val="00B265D5"/>
    <w:pPr>
      <w:widowControl w:val="0"/>
      <w:spacing w:before="100" w:beforeAutospacing="1" w:after="100" w:afterAutospacing="1"/>
    </w:pPr>
    <w:rPr>
      <w:rFonts w:eastAsia="Times New Roman"/>
      <w:sz w:val="24"/>
      <w:szCs w:val="24"/>
      <w:lang w:val="es-AR" w:eastAsia="es-ES"/>
    </w:rPr>
  </w:style>
  <w:style w:type="character" w:customStyle="1" w:styleId="TitleBCCar">
    <w:name w:val="Title BC Car"/>
    <w:rsid w:val="00B265D5"/>
    <w:rPr>
      <w:rFonts w:ascii="Times New Roman Bold" w:hAnsi="Times New Roman Bold"/>
      <w:b/>
      <w:caps/>
      <w:lang w:val="en-US" w:eastAsia="en-US"/>
    </w:rPr>
  </w:style>
  <w:style w:type="paragraph" w:customStyle="1" w:styleId="TitleBI5">
    <w:name w:val="Title BI .5"/>
    <w:basedOn w:val="Normal"/>
    <w:next w:val="Textoindependiente"/>
    <w:qFormat/>
    <w:rsid w:val="00B265D5"/>
    <w:pPr>
      <w:keepNext/>
      <w:autoSpaceDE/>
      <w:autoSpaceDN/>
      <w:adjustRightInd/>
      <w:spacing w:after="240"/>
      <w:ind w:firstLine="720"/>
    </w:pPr>
    <w:rPr>
      <w:rFonts w:eastAsia="Times New Roman"/>
      <w:b/>
      <w:bCs/>
      <w:i/>
      <w:iCs/>
    </w:rPr>
  </w:style>
  <w:style w:type="character" w:customStyle="1" w:styleId="TitleBCar">
    <w:name w:val="Title B Car"/>
    <w:aliases w:val="tb Car"/>
    <w:rsid w:val="00B265D5"/>
    <w:rPr>
      <w:rFonts w:ascii="Times New Roman" w:hAnsi="Times New Roman"/>
      <w:b/>
      <w:lang w:val="en-US" w:eastAsia="en-US"/>
    </w:rPr>
  </w:style>
  <w:style w:type="paragraph" w:customStyle="1" w:styleId="Titulo1TS">
    <w:name w:val="Titulo 1 TS"/>
    <w:basedOn w:val="Normal"/>
    <w:link w:val="Titulo1TSCar"/>
    <w:rsid w:val="00B265D5"/>
    <w:rPr>
      <w:rFonts w:eastAsia="Times New Roman"/>
      <w:b/>
    </w:rPr>
  </w:style>
  <w:style w:type="character" w:customStyle="1" w:styleId="Titulo1TSCar">
    <w:name w:val="Titulo 1 TS Car"/>
    <w:link w:val="Titulo1TS"/>
    <w:locked/>
    <w:rsid w:val="00B265D5"/>
    <w:rPr>
      <w:rFonts w:ascii="Times New Roman" w:eastAsia="Times New Roman" w:hAnsi="Times New Roman"/>
      <w:b/>
      <w:lang w:val="en-US" w:eastAsia="es-AR"/>
    </w:rPr>
  </w:style>
  <w:style w:type="paragraph" w:customStyle="1" w:styleId="Titulo2TS">
    <w:name w:val="Titulo 2 TS"/>
    <w:basedOn w:val="Textoindependiente"/>
    <w:link w:val="Titulo2TSCar"/>
    <w:rsid w:val="00B265D5"/>
    <w:pPr>
      <w:spacing w:before="240" w:after="360"/>
      <w:jc w:val="center"/>
    </w:pPr>
    <w:rPr>
      <w:rFonts w:eastAsia="Times New Roman"/>
      <w:b/>
      <w:sz w:val="22"/>
      <w:u w:val="single"/>
      <w:lang w:val="x-none"/>
    </w:rPr>
  </w:style>
  <w:style w:type="character" w:customStyle="1" w:styleId="Titulo2TSCar">
    <w:name w:val="Titulo 2 TS Car"/>
    <w:link w:val="Titulo2TS"/>
    <w:locked/>
    <w:rsid w:val="00B265D5"/>
    <w:rPr>
      <w:rFonts w:ascii="Times New Roman" w:eastAsia="Times New Roman" w:hAnsi="Times New Roman"/>
      <w:b/>
      <w:sz w:val="22"/>
      <w:u w:val="single"/>
      <w:lang w:val="x-none" w:eastAsia="x-none"/>
    </w:rPr>
  </w:style>
  <w:style w:type="paragraph" w:customStyle="1" w:styleId="Ttulo2abcTS">
    <w:name w:val="Título 2 a) b) c) TS"/>
    <w:basedOn w:val="Subttulo"/>
    <w:link w:val="Ttulo2abcTSCar"/>
    <w:rsid w:val="00B265D5"/>
    <w:pPr>
      <w:spacing w:after="240"/>
      <w:jc w:val="left"/>
      <w:outlineLvl w:val="9"/>
    </w:pPr>
    <w:rPr>
      <w:rFonts w:ascii="Times New Roman" w:hAnsi="Times New Roman"/>
      <w:b/>
      <w:szCs w:val="20"/>
      <w:u w:val="single"/>
      <w:lang w:val="x-none"/>
    </w:rPr>
  </w:style>
  <w:style w:type="character" w:customStyle="1" w:styleId="Ttulo2abcTSCar">
    <w:name w:val="Título 2 a) b) c) TS Car"/>
    <w:link w:val="Ttulo2abcTS"/>
    <w:locked/>
    <w:rsid w:val="00B265D5"/>
    <w:rPr>
      <w:rFonts w:ascii="Times New Roman" w:eastAsia="Times New Roman" w:hAnsi="Times New Roman"/>
      <w:b/>
      <w:sz w:val="24"/>
      <w:u w:val="single"/>
      <w:lang w:val="x-none" w:eastAsia="es-AR"/>
    </w:rPr>
  </w:style>
  <w:style w:type="paragraph" w:customStyle="1" w:styleId="TitleBitalics5">
    <w:name w:val="Title B italics .5"/>
    <w:basedOn w:val="Normal"/>
    <w:rsid w:val="00B265D5"/>
    <w:pPr>
      <w:keepNext/>
      <w:spacing w:after="240"/>
      <w:ind w:left="720"/>
      <w:contextualSpacing/>
    </w:pPr>
    <w:rPr>
      <w:rFonts w:eastAsia="MS Mincho"/>
      <w:b/>
      <w:i/>
      <w:szCs w:val="24"/>
      <w:lang w:eastAsia="en-US"/>
    </w:rPr>
  </w:style>
  <w:style w:type="paragraph" w:customStyle="1" w:styleId="Tablenotes3">
    <w:name w:val="Table notes"/>
    <w:basedOn w:val="Normal"/>
    <w:qFormat/>
    <w:rsid w:val="00B265D5"/>
    <w:pPr>
      <w:spacing w:after="120"/>
      <w:ind w:left="360" w:hanging="360"/>
    </w:pPr>
    <w:rPr>
      <w:rFonts w:eastAsia="MS Mincho"/>
      <w:sz w:val="16"/>
      <w:szCs w:val="16"/>
      <w:lang w:eastAsia="en-US"/>
    </w:rPr>
  </w:style>
  <w:style w:type="table" w:customStyle="1" w:styleId="Tablaconcuadrcula2">
    <w:name w:val="Tabla con cuadrícula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
    <w:name w:val="Tabla con cuadrícula11"/>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241">
    <w:name w:val="Texto independiente 241"/>
    <w:basedOn w:val="Normal"/>
    <w:rsid w:val="00B265D5"/>
    <w:pPr>
      <w:autoSpaceDE/>
      <w:autoSpaceDN/>
      <w:adjustRightInd/>
      <w:ind w:left="284" w:firstLine="709"/>
      <w:jc w:val="both"/>
    </w:pPr>
    <w:rPr>
      <w:rFonts w:ascii="Book Antiqua" w:eastAsia="Times New Roman" w:hAnsi="Book Antiqua"/>
      <w:kern w:val="18"/>
      <w:lang w:val="es-ES" w:eastAsia="es-ES"/>
    </w:rPr>
  </w:style>
  <w:style w:type="paragraph" w:customStyle="1" w:styleId="Textoindependiente25">
    <w:name w:val="Texto independiente 25"/>
    <w:basedOn w:val="Normal"/>
    <w:rsid w:val="00B265D5"/>
    <w:pPr>
      <w:autoSpaceDE/>
      <w:autoSpaceDN/>
      <w:adjustRightInd/>
      <w:ind w:left="284" w:firstLine="709"/>
      <w:jc w:val="both"/>
    </w:pPr>
    <w:rPr>
      <w:rFonts w:ascii="Book Antiqua" w:eastAsia="Times New Roman" w:hAnsi="Book Antiqua"/>
      <w:kern w:val="18"/>
      <w:lang w:val="es-ES" w:eastAsia="es-ES"/>
    </w:rPr>
  </w:style>
  <w:style w:type="table" w:customStyle="1" w:styleId="Tablaconcuadrcula3">
    <w:name w:val="Tabla con cuadrícula3"/>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
    <w:name w:val="Tabla con cuadrícula12"/>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
    <w:name w:val="Tabla con cuadrícula21"/>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
    <w:name w:val="Tabla con cuadrícula111"/>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rsid w:val="00B265D5"/>
  </w:style>
  <w:style w:type="table" w:customStyle="1" w:styleId="Tablaconcuadrcula4">
    <w:name w:val="Tabla con cuadrícula4"/>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3">
    <w:name w:val="Tabla con cuadrícula13"/>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
    <w:name w:val="Tabla con cuadrícula2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2">
    <w:name w:val="Tabla con cuadrícula112"/>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1">
    <w:name w:val="Tabla con cuadrícula31"/>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1">
    <w:name w:val="Tabla con cuadrícula121"/>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1">
    <w:name w:val="Tabla con cuadrícula211"/>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1">
    <w:name w:val="Tabla con cuadrícula1111"/>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5">
    <w:name w:val="Tabla con cuadrícula5"/>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4">
    <w:name w:val="Tabla con cuadrícula14"/>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3">
    <w:name w:val="Tabla con cuadrícula23"/>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3">
    <w:name w:val="Tabla con cuadrícula113"/>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2">
    <w:name w:val="Tabla con cuadrícula3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2">
    <w:name w:val="Tabla con cuadrícula122"/>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2">
    <w:name w:val="Tabla con cuadrícula21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2">
    <w:name w:val="Tabla con cuadrícula1112"/>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6">
    <w:name w:val="Tabla con cuadrícula6"/>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5">
    <w:name w:val="Tabla con cuadrícula15"/>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4">
    <w:name w:val="Tabla con cuadrícula24"/>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4">
    <w:name w:val="Tabla con cuadrícula114"/>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3">
    <w:name w:val="Tabla con cuadrícula33"/>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3">
    <w:name w:val="Tabla con cuadrícula123"/>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3">
    <w:name w:val="Tabla con cuadrícula213"/>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3">
    <w:name w:val="Tabla con cuadrícula1113"/>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7">
    <w:name w:val="Tabla con cuadrícula7"/>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6">
    <w:name w:val="Tabla con cuadrícula16"/>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5">
    <w:name w:val="Tabla con cuadrícula25"/>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5">
    <w:name w:val="Tabla con cuadrícula115"/>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4">
    <w:name w:val="Tabla con cuadrícula34"/>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4">
    <w:name w:val="Tabla con cuadrícula124"/>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4">
    <w:name w:val="Tabla con cuadrícula214"/>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4">
    <w:name w:val="Tabla con cuadrícula1114"/>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
    <w:name w:val="Tabla con cuadrícula8"/>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7">
    <w:name w:val="Tabla con cuadrícula17"/>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6">
    <w:name w:val="Tabla con cuadrícula26"/>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6">
    <w:name w:val="Tabla con cuadrícula116"/>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5">
    <w:name w:val="Tabla con cuadrícula35"/>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5">
    <w:name w:val="Tabla con cuadrícula125"/>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5">
    <w:name w:val="Tabla con cuadrícula215"/>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5">
    <w:name w:val="Tabla con cuadrícula1115"/>
    <w:uiPriority w:val="9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35">
    <w:name w:val="s35"/>
    <w:basedOn w:val="Normal"/>
    <w:rsid w:val="00B265D5"/>
    <w:pPr>
      <w:autoSpaceDE/>
      <w:autoSpaceDN/>
      <w:adjustRightInd/>
      <w:spacing w:before="100" w:beforeAutospacing="1" w:after="100" w:afterAutospacing="1"/>
    </w:pPr>
    <w:rPr>
      <w:rFonts w:eastAsia="Times New Roman"/>
      <w:sz w:val="24"/>
      <w:szCs w:val="24"/>
      <w:lang w:val="es-AR"/>
    </w:rPr>
  </w:style>
  <w:style w:type="paragraph" w:customStyle="1" w:styleId="s42">
    <w:name w:val="s42"/>
    <w:basedOn w:val="Normal"/>
    <w:rsid w:val="00B265D5"/>
    <w:pPr>
      <w:autoSpaceDE/>
      <w:autoSpaceDN/>
      <w:adjustRightInd/>
      <w:spacing w:before="100" w:beforeAutospacing="1" w:after="100" w:afterAutospacing="1"/>
    </w:pPr>
    <w:rPr>
      <w:rFonts w:eastAsia="Times New Roman"/>
      <w:sz w:val="24"/>
      <w:szCs w:val="24"/>
      <w:lang w:val="es-AR"/>
    </w:rPr>
  </w:style>
  <w:style w:type="paragraph" w:customStyle="1" w:styleId="s44">
    <w:name w:val="s44"/>
    <w:basedOn w:val="Normal"/>
    <w:rsid w:val="00B265D5"/>
    <w:pPr>
      <w:autoSpaceDE/>
      <w:autoSpaceDN/>
      <w:adjustRightInd/>
      <w:spacing w:before="100" w:beforeAutospacing="1" w:after="100" w:afterAutospacing="1"/>
    </w:pPr>
    <w:rPr>
      <w:rFonts w:eastAsia="Times New Roman"/>
      <w:sz w:val="24"/>
      <w:szCs w:val="24"/>
      <w:lang w:val="es-AR"/>
    </w:rPr>
  </w:style>
  <w:style w:type="paragraph" w:customStyle="1" w:styleId="s41">
    <w:name w:val="s41"/>
    <w:basedOn w:val="Normal"/>
    <w:rsid w:val="00B265D5"/>
    <w:pPr>
      <w:autoSpaceDE/>
      <w:autoSpaceDN/>
      <w:adjustRightInd/>
      <w:spacing w:before="100" w:beforeAutospacing="1" w:after="100" w:afterAutospacing="1"/>
    </w:pPr>
    <w:rPr>
      <w:rFonts w:eastAsia="Times New Roman"/>
      <w:sz w:val="24"/>
      <w:szCs w:val="24"/>
      <w:lang w:val="es-AR"/>
    </w:rPr>
  </w:style>
  <w:style w:type="paragraph" w:customStyle="1" w:styleId="s45">
    <w:name w:val="s45"/>
    <w:basedOn w:val="Normal"/>
    <w:rsid w:val="00B265D5"/>
    <w:pPr>
      <w:autoSpaceDE/>
      <w:autoSpaceDN/>
      <w:adjustRightInd/>
      <w:spacing w:before="100" w:beforeAutospacing="1" w:after="100" w:afterAutospacing="1"/>
    </w:pPr>
    <w:rPr>
      <w:rFonts w:eastAsia="Times New Roman"/>
      <w:sz w:val="24"/>
      <w:szCs w:val="24"/>
      <w:lang w:val="es-AR"/>
    </w:rPr>
  </w:style>
  <w:style w:type="paragraph" w:customStyle="1" w:styleId="s187">
    <w:name w:val="s187"/>
    <w:basedOn w:val="Normal"/>
    <w:rsid w:val="00B265D5"/>
    <w:pPr>
      <w:autoSpaceDE/>
      <w:autoSpaceDN/>
      <w:adjustRightInd/>
      <w:spacing w:before="100" w:beforeAutospacing="1" w:after="100" w:afterAutospacing="1"/>
    </w:pPr>
    <w:rPr>
      <w:rFonts w:eastAsia="Times New Roman"/>
      <w:sz w:val="24"/>
      <w:szCs w:val="24"/>
      <w:lang w:val="es-AR"/>
    </w:rPr>
  </w:style>
  <w:style w:type="paragraph" w:customStyle="1" w:styleId="s46">
    <w:name w:val="s46"/>
    <w:basedOn w:val="Normal"/>
    <w:rsid w:val="00B265D5"/>
    <w:pPr>
      <w:autoSpaceDE/>
      <w:autoSpaceDN/>
      <w:adjustRightInd/>
      <w:spacing w:before="100" w:beforeAutospacing="1" w:after="100" w:afterAutospacing="1"/>
    </w:pPr>
    <w:rPr>
      <w:rFonts w:eastAsia="Times New Roman"/>
      <w:sz w:val="24"/>
      <w:szCs w:val="24"/>
      <w:lang w:val="es-AR"/>
    </w:rPr>
  </w:style>
  <w:style w:type="paragraph" w:customStyle="1" w:styleId="s185">
    <w:name w:val="s185"/>
    <w:basedOn w:val="Normal"/>
    <w:rsid w:val="00B265D5"/>
    <w:pPr>
      <w:autoSpaceDE/>
      <w:autoSpaceDN/>
      <w:adjustRightInd/>
      <w:spacing w:before="100" w:beforeAutospacing="1" w:after="100" w:afterAutospacing="1"/>
    </w:pPr>
    <w:rPr>
      <w:rFonts w:eastAsia="Times New Roman"/>
      <w:sz w:val="24"/>
      <w:szCs w:val="24"/>
      <w:lang w:val="es-AR"/>
    </w:rPr>
  </w:style>
  <w:style w:type="paragraph" w:customStyle="1" w:styleId="s186">
    <w:name w:val="s186"/>
    <w:basedOn w:val="Normal"/>
    <w:rsid w:val="00B265D5"/>
    <w:pPr>
      <w:autoSpaceDE/>
      <w:autoSpaceDN/>
      <w:adjustRightInd/>
      <w:spacing w:before="100" w:beforeAutospacing="1" w:after="100" w:afterAutospacing="1"/>
    </w:pPr>
    <w:rPr>
      <w:rFonts w:eastAsia="Times New Roman"/>
      <w:sz w:val="24"/>
      <w:szCs w:val="24"/>
      <w:lang w:val="es-AR"/>
    </w:rPr>
  </w:style>
  <w:style w:type="paragraph" w:customStyle="1" w:styleId="s5-6349">
    <w:name w:val="s5-6349"/>
    <w:basedOn w:val="Normal"/>
    <w:rsid w:val="00B265D5"/>
    <w:pPr>
      <w:autoSpaceDE/>
      <w:autoSpaceDN/>
      <w:adjustRightInd/>
      <w:spacing w:before="100" w:beforeAutospacing="1" w:after="100" w:afterAutospacing="1"/>
    </w:pPr>
    <w:rPr>
      <w:rFonts w:eastAsia="Times New Roman"/>
      <w:sz w:val="24"/>
      <w:szCs w:val="24"/>
      <w:lang w:val="es-AR"/>
    </w:rPr>
  </w:style>
  <w:style w:type="paragraph" w:customStyle="1" w:styleId="s6-6349">
    <w:name w:val="s6-6349"/>
    <w:basedOn w:val="Normal"/>
    <w:rsid w:val="00B265D5"/>
    <w:pPr>
      <w:autoSpaceDE/>
      <w:autoSpaceDN/>
      <w:adjustRightInd/>
      <w:spacing w:before="100" w:beforeAutospacing="1" w:after="100" w:afterAutospacing="1"/>
    </w:pPr>
    <w:rPr>
      <w:rFonts w:eastAsia="Times New Roman"/>
      <w:sz w:val="24"/>
      <w:szCs w:val="24"/>
      <w:lang w:val="es-AR"/>
    </w:rPr>
  </w:style>
  <w:style w:type="paragraph" w:customStyle="1" w:styleId="s2-105778">
    <w:name w:val="s2-105778"/>
    <w:basedOn w:val="Normal"/>
    <w:rsid w:val="00B265D5"/>
    <w:pPr>
      <w:autoSpaceDE/>
      <w:autoSpaceDN/>
      <w:adjustRightInd/>
      <w:spacing w:before="100" w:beforeAutospacing="1" w:after="100" w:afterAutospacing="1"/>
    </w:pPr>
    <w:rPr>
      <w:rFonts w:eastAsia="Times New Roman"/>
      <w:sz w:val="24"/>
      <w:szCs w:val="24"/>
      <w:lang w:val="es-AR"/>
    </w:rPr>
  </w:style>
  <w:style w:type="paragraph" w:customStyle="1" w:styleId="s2-105241">
    <w:name w:val="s2-105241"/>
    <w:basedOn w:val="Normal"/>
    <w:rsid w:val="00B265D5"/>
    <w:pPr>
      <w:autoSpaceDE/>
      <w:autoSpaceDN/>
      <w:adjustRightInd/>
      <w:spacing w:before="100" w:beforeAutospacing="1" w:after="100" w:afterAutospacing="1"/>
    </w:pPr>
    <w:rPr>
      <w:rFonts w:eastAsia="Times New Roman"/>
      <w:sz w:val="24"/>
      <w:szCs w:val="24"/>
      <w:lang w:eastAsia="en-US"/>
    </w:rPr>
  </w:style>
  <w:style w:type="paragraph" w:customStyle="1" w:styleId="s4-105241">
    <w:name w:val="s4-105241"/>
    <w:basedOn w:val="Normal"/>
    <w:rsid w:val="00B265D5"/>
    <w:pPr>
      <w:autoSpaceDE/>
      <w:autoSpaceDN/>
      <w:adjustRightInd/>
      <w:spacing w:before="100" w:beforeAutospacing="1" w:after="100" w:afterAutospacing="1"/>
    </w:pPr>
    <w:rPr>
      <w:rFonts w:eastAsia="Times New Roman"/>
      <w:sz w:val="24"/>
      <w:szCs w:val="24"/>
      <w:lang w:eastAsia="en-US"/>
    </w:rPr>
  </w:style>
  <w:style w:type="paragraph" w:customStyle="1" w:styleId="s3-105241">
    <w:name w:val="s3-105241"/>
    <w:basedOn w:val="Normal"/>
    <w:rsid w:val="00B265D5"/>
    <w:pPr>
      <w:autoSpaceDE/>
      <w:autoSpaceDN/>
      <w:adjustRightInd/>
      <w:spacing w:before="100" w:beforeAutospacing="1" w:after="100" w:afterAutospacing="1"/>
    </w:pPr>
    <w:rPr>
      <w:rFonts w:eastAsia="Times New Roman"/>
      <w:sz w:val="24"/>
      <w:szCs w:val="24"/>
      <w:lang w:eastAsia="en-US"/>
    </w:rPr>
  </w:style>
  <w:style w:type="paragraph" w:customStyle="1" w:styleId="estndar0">
    <w:name w:val="estndar"/>
    <w:basedOn w:val="Normal"/>
    <w:rsid w:val="00B265D5"/>
    <w:pPr>
      <w:autoSpaceDE/>
      <w:autoSpaceDN/>
      <w:adjustRightInd/>
    </w:pPr>
    <w:rPr>
      <w:rFonts w:eastAsia="Times New Roman"/>
      <w:sz w:val="24"/>
      <w:szCs w:val="24"/>
      <w:lang w:val="es-ES" w:eastAsia="es-ES"/>
    </w:rPr>
  </w:style>
  <w:style w:type="paragraph" w:customStyle="1" w:styleId="element">
    <w:name w:val="element"/>
    <w:basedOn w:val="Normal"/>
    <w:rsid w:val="00B265D5"/>
    <w:pPr>
      <w:autoSpaceDE/>
      <w:autoSpaceDN/>
      <w:adjustRightInd/>
      <w:spacing w:before="100" w:beforeAutospacing="1" w:after="100" w:afterAutospacing="1"/>
    </w:pPr>
    <w:rPr>
      <w:rFonts w:eastAsia="Times New Roman"/>
      <w:sz w:val="24"/>
      <w:szCs w:val="24"/>
      <w:lang w:val="es-ES" w:eastAsia="es-ES"/>
    </w:rPr>
  </w:style>
  <w:style w:type="paragraph" w:customStyle="1" w:styleId="first-paragraph">
    <w:name w:val="first-paragraph"/>
    <w:basedOn w:val="Normal"/>
    <w:rsid w:val="00B265D5"/>
    <w:pPr>
      <w:autoSpaceDE/>
      <w:autoSpaceDN/>
      <w:adjustRightInd/>
      <w:spacing w:before="100" w:beforeAutospacing="1" w:after="100" w:afterAutospacing="1"/>
    </w:pPr>
    <w:rPr>
      <w:rFonts w:eastAsia="Times New Roman"/>
      <w:sz w:val="24"/>
      <w:szCs w:val="24"/>
      <w:lang w:val="es-ES" w:eastAsia="es-ES"/>
    </w:rPr>
  </w:style>
  <w:style w:type="numbering" w:customStyle="1" w:styleId="Sinlista11">
    <w:name w:val="Sin lista11"/>
    <w:next w:val="Sinlista"/>
    <w:uiPriority w:val="99"/>
    <w:semiHidden/>
    <w:unhideWhenUsed/>
    <w:rsid w:val="00B265D5"/>
  </w:style>
  <w:style w:type="numbering" w:customStyle="1" w:styleId="Sinlista111">
    <w:name w:val="Sin lista111"/>
    <w:next w:val="Sinlista"/>
    <w:uiPriority w:val="99"/>
    <w:semiHidden/>
    <w:unhideWhenUsed/>
    <w:rsid w:val="00B265D5"/>
  </w:style>
  <w:style w:type="paragraph" w:customStyle="1" w:styleId="CommentSubject3">
    <w:name w:val="Comment Subject3"/>
    <w:basedOn w:val="Textocomentario"/>
    <w:next w:val="Textocomentario"/>
    <w:rsid w:val="00B265D5"/>
    <w:rPr>
      <w:b/>
      <w:bCs/>
      <w:lang w:eastAsia="en-US"/>
    </w:rPr>
  </w:style>
  <w:style w:type="character" w:styleId="nfasisintenso">
    <w:name w:val="Intense Emphasis"/>
    <w:uiPriority w:val="21"/>
    <w:qFormat/>
    <w:rsid w:val="00B265D5"/>
    <w:rPr>
      <w:b/>
      <w:bCs/>
      <w:i/>
      <w:iCs/>
      <w:color w:val="4F81BD"/>
    </w:rPr>
  </w:style>
  <w:style w:type="paragraph" w:styleId="Citadestacada">
    <w:name w:val="Intense Quote"/>
    <w:basedOn w:val="Normal"/>
    <w:next w:val="Normal"/>
    <w:link w:val="CitadestacadaCar"/>
    <w:uiPriority w:val="30"/>
    <w:qFormat/>
    <w:rsid w:val="00B265D5"/>
    <w:pPr>
      <w:pBdr>
        <w:bottom w:val="single" w:sz="4" w:space="4" w:color="4F81BD"/>
      </w:pBdr>
      <w:spacing w:before="200" w:after="280"/>
      <w:ind w:left="936" w:right="936"/>
    </w:pPr>
    <w:rPr>
      <w:b/>
      <w:bCs/>
      <w:i/>
      <w:iCs/>
      <w:color w:val="4F81BD"/>
      <w:lang w:val="x-none"/>
    </w:rPr>
  </w:style>
  <w:style w:type="character" w:customStyle="1" w:styleId="CitadestacadaCar">
    <w:name w:val="Cita destacada Car"/>
    <w:basedOn w:val="Fuentedeprrafopredeter"/>
    <w:link w:val="Citadestacada"/>
    <w:uiPriority w:val="30"/>
    <w:rsid w:val="00B265D5"/>
    <w:rPr>
      <w:rFonts w:ascii="Times New Roman" w:hAnsi="Times New Roman"/>
      <w:b/>
      <w:bCs/>
      <w:i/>
      <w:iCs/>
      <w:color w:val="4F81BD"/>
      <w:lang w:val="x-none" w:eastAsia="es-AR"/>
    </w:rPr>
  </w:style>
  <w:style w:type="character" w:styleId="Referenciaintensa">
    <w:name w:val="Intense Reference"/>
    <w:uiPriority w:val="32"/>
    <w:qFormat/>
    <w:rsid w:val="00B265D5"/>
    <w:rPr>
      <w:b/>
      <w:bCs/>
      <w:smallCaps/>
      <w:color w:val="C0504D"/>
      <w:spacing w:val="5"/>
      <w:u w:val="single"/>
    </w:rPr>
  </w:style>
  <w:style w:type="character" w:styleId="nfasissutil">
    <w:name w:val="Subtle Emphasis"/>
    <w:uiPriority w:val="19"/>
    <w:qFormat/>
    <w:rsid w:val="00B265D5"/>
    <w:rPr>
      <w:i/>
      <w:iCs/>
      <w:color w:val="808080"/>
    </w:rPr>
  </w:style>
  <w:style w:type="character" w:styleId="Referenciasutil">
    <w:name w:val="Subtle Reference"/>
    <w:uiPriority w:val="31"/>
    <w:qFormat/>
    <w:rsid w:val="00B265D5"/>
    <w:rPr>
      <w:smallCaps/>
      <w:color w:val="C0504D"/>
      <w:u w:val="single"/>
    </w:rPr>
  </w:style>
  <w:style w:type="numbering" w:customStyle="1" w:styleId="Sinlista2">
    <w:name w:val="Sin lista2"/>
    <w:next w:val="Sinlista"/>
    <w:uiPriority w:val="99"/>
    <w:semiHidden/>
    <w:unhideWhenUsed/>
    <w:rsid w:val="00B265D5"/>
  </w:style>
  <w:style w:type="numbering" w:customStyle="1" w:styleId="Sinlista1111">
    <w:name w:val="Sin lista1111"/>
    <w:next w:val="Sinlista"/>
    <w:uiPriority w:val="99"/>
    <w:semiHidden/>
    <w:unhideWhenUsed/>
    <w:rsid w:val="00B265D5"/>
  </w:style>
  <w:style w:type="numbering" w:customStyle="1" w:styleId="Sinlista11111">
    <w:name w:val="Sin lista11111"/>
    <w:next w:val="Sinlista"/>
    <w:uiPriority w:val="99"/>
    <w:semiHidden/>
    <w:unhideWhenUsed/>
    <w:rsid w:val="00B265D5"/>
  </w:style>
  <w:style w:type="numbering" w:customStyle="1" w:styleId="Sinlista21">
    <w:name w:val="Sin lista21"/>
    <w:next w:val="Sinlista"/>
    <w:uiPriority w:val="99"/>
    <w:semiHidden/>
    <w:unhideWhenUsed/>
    <w:rsid w:val="00B265D5"/>
  </w:style>
  <w:style w:type="numbering" w:customStyle="1" w:styleId="Sinlista12">
    <w:name w:val="Sin lista12"/>
    <w:next w:val="Sinlista"/>
    <w:uiPriority w:val="99"/>
    <w:semiHidden/>
    <w:unhideWhenUsed/>
    <w:rsid w:val="00B265D5"/>
  </w:style>
  <w:style w:type="numbering" w:customStyle="1" w:styleId="Sinlista3">
    <w:name w:val="Sin lista3"/>
    <w:next w:val="Sinlista"/>
    <w:uiPriority w:val="99"/>
    <w:semiHidden/>
    <w:unhideWhenUsed/>
    <w:rsid w:val="00B265D5"/>
  </w:style>
  <w:style w:type="numbering" w:customStyle="1" w:styleId="Sinlista13">
    <w:name w:val="Sin lista13"/>
    <w:next w:val="Sinlista"/>
    <w:uiPriority w:val="99"/>
    <w:semiHidden/>
    <w:unhideWhenUsed/>
    <w:rsid w:val="00B265D5"/>
  </w:style>
  <w:style w:type="numbering" w:customStyle="1" w:styleId="Sinlista112">
    <w:name w:val="Sin lista112"/>
    <w:next w:val="Sinlista"/>
    <w:uiPriority w:val="99"/>
    <w:semiHidden/>
    <w:unhideWhenUsed/>
    <w:rsid w:val="00B265D5"/>
  </w:style>
  <w:style w:type="numbering" w:customStyle="1" w:styleId="Sinlista22">
    <w:name w:val="Sin lista22"/>
    <w:next w:val="Sinlista"/>
    <w:uiPriority w:val="99"/>
    <w:semiHidden/>
    <w:unhideWhenUsed/>
    <w:rsid w:val="00B265D5"/>
  </w:style>
  <w:style w:type="numbering" w:customStyle="1" w:styleId="Sinlista1112">
    <w:name w:val="Sin lista1112"/>
    <w:next w:val="Sinlista"/>
    <w:uiPriority w:val="99"/>
    <w:semiHidden/>
    <w:unhideWhenUsed/>
    <w:rsid w:val="00B265D5"/>
  </w:style>
  <w:style w:type="numbering" w:customStyle="1" w:styleId="Sinlista111111">
    <w:name w:val="Sin lista111111"/>
    <w:next w:val="Sinlista"/>
    <w:uiPriority w:val="99"/>
    <w:semiHidden/>
    <w:unhideWhenUsed/>
    <w:rsid w:val="00B265D5"/>
  </w:style>
  <w:style w:type="numbering" w:customStyle="1" w:styleId="Sinlista211">
    <w:name w:val="Sin lista211"/>
    <w:next w:val="Sinlista"/>
    <w:uiPriority w:val="99"/>
    <w:semiHidden/>
    <w:unhideWhenUsed/>
    <w:rsid w:val="00B265D5"/>
  </w:style>
  <w:style w:type="numbering" w:customStyle="1" w:styleId="Sinlista121">
    <w:name w:val="Sin lista121"/>
    <w:next w:val="Sinlista"/>
    <w:uiPriority w:val="99"/>
    <w:semiHidden/>
    <w:unhideWhenUsed/>
    <w:rsid w:val="00B265D5"/>
  </w:style>
  <w:style w:type="numbering" w:customStyle="1" w:styleId="Sinlista4">
    <w:name w:val="Sin lista4"/>
    <w:next w:val="Sinlista"/>
    <w:uiPriority w:val="99"/>
    <w:semiHidden/>
    <w:unhideWhenUsed/>
    <w:rsid w:val="00B265D5"/>
  </w:style>
  <w:style w:type="numbering" w:customStyle="1" w:styleId="Sinlista14">
    <w:name w:val="Sin lista14"/>
    <w:next w:val="Sinlista"/>
    <w:uiPriority w:val="99"/>
    <w:semiHidden/>
    <w:unhideWhenUsed/>
    <w:rsid w:val="00B265D5"/>
  </w:style>
  <w:style w:type="numbering" w:customStyle="1" w:styleId="Sinlista113">
    <w:name w:val="Sin lista113"/>
    <w:next w:val="Sinlista"/>
    <w:uiPriority w:val="99"/>
    <w:semiHidden/>
    <w:unhideWhenUsed/>
    <w:rsid w:val="00B265D5"/>
  </w:style>
  <w:style w:type="numbering" w:customStyle="1" w:styleId="Sinlista23">
    <w:name w:val="Sin lista23"/>
    <w:next w:val="Sinlista"/>
    <w:uiPriority w:val="99"/>
    <w:semiHidden/>
    <w:unhideWhenUsed/>
    <w:rsid w:val="00B265D5"/>
  </w:style>
  <w:style w:type="numbering" w:customStyle="1" w:styleId="Sinlista1113">
    <w:name w:val="Sin lista1113"/>
    <w:next w:val="Sinlista"/>
    <w:uiPriority w:val="99"/>
    <w:semiHidden/>
    <w:unhideWhenUsed/>
    <w:rsid w:val="00B265D5"/>
  </w:style>
  <w:style w:type="numbering" w:customStyle="1" w:styleId="Sinlista11112">
    <w:name w:val="Sin lista11112"/>
    <w:next w:val="Sinlista"/>
    <w:uiPriority w:val="99"/>
    <w:semiHidden/>
    <w:unhideWhenUsed/>
    <w:rsid w:val="00B265D5"/>
  </w:style>
  <w:style w:type="numbering" w:customStyle="1" w:styleId="Sinlista212">
    <w:name w:val="Sin lista212"/>
    <w:next w:val="Sinlista"/>
    <w:uiPriority w:val="99"/>
    <w:semiHidden/>
    <w:unhideWhenUsed/>
    <w:rsid w:val="00B265D5"/>
  </w:style>
  <w:style w:type="numbering" w:customStyle="1" w:styleId="Sinlista122">
    <w:name w:val="Sin lista122"/>
    <w:next w:val="Sinlista"/>
    <w:uiPriority w:val="99"/>
    <w:semiHidden/>
    <w:unhideWhenUsed/>
    <w:rsid w:val="00B265D5"/>
  </w:style>
  <w:style w:type="numbering" w:customStyle="1" w:styleId="Sinlista31">
    <w:name w:val="Sin lista31"/>
    <w:next w:val="Sinlista"/>
    <w:uiPriority w:val="99"/>
    <w:semiHidden/>
    <w:unhideWhenUsed/>
    <w:rsid w:val="00B265D5"/>
  </w:style>
  <w:style w:type="numbering" w:customStyle="1" w:styleId="Sinlista131">
    <w:name w:val="Sin lista131"/>
    <w:next w:val="Sinlista"/>
    <w:uiPriority w:val="99"/>
    <w:semiHidden/>
    <w:unhideWhenUsed/>
    <w:rsid w:val="00B265D5"/>
  </w:style>
  <w:style w:type="numbering" w:customStyle="1" w:styleId="Sinlista1121">
    <w:name w:val="Sin lista1121"/>
    <w:next w:val="Sinlista"/>
    <w:uiPriority w:val="99"/>
    <w:semiHidden/>
    <w:unhideWhenUsed/>
    <w:rsid w:val="00B265D5"/>
  </w:style>
  <w:style w:type="numbering" w:customStyle="1" w:styleId="Sinlista221">
    <w:name w:val="Sin lista221"/>
    <w:next w:val="Sinlista"/>
    <w:uiPriority w:val="99"/>
    <w:semiHidden/>
    <w:unhideWhenUsed/>
    <w:rsid w:val="00B265D5"/>
  </w:style>
  <w:style w:type="numbering" w:customStyle="1" w:styleId="Sinlista11121">
    <w:name w:val="Sin lista11121"/>
    <w:next w:val="Sinlista"/>
    <w:uiPriority w:val="99"/>
    <w:semiHidden/>
    <w:unhideWhenUsed/>
    <w:rsid w:val="00B265D5"/>
  </w:style>
  <w:style w:type="numbering" w:customStyle="1" w:styleId="Sinlista1111111">
    <w:name w:val="Sin lista1111111"/>
    <w:next w:val="Sinlista"/>
    <w:uiPriority w:val="99"/>
    <w:semiHidden/>
    <w:unhideWhenUsed/>
    <w:rsid w:val="00B265D5"/>
  </w:style>
  <w:style w:type="numbering" w:customStyle="1" w:styleId="Sinlista2111">
    <w:name w:val="Sin lista2111"/>
    <w:next w:val="Sinlista"/>
    <w:uiPriority w:val="99"/>
    <w:semiHidden/>
    <w:unhideWhenUsed/>
    <w:rsid w:val="00B265D5"/>
  </w:style>
  <w:style w:type="numbering" w:customStyle="1" w:styleId="Sinlista1211">
    <w:name w:val="Sin lista1211"/>
    <w:next w:val="Sinlista"/>
    <w:uiPriority w:val="99"/>
    <w:semiHidden/>
    <w:unhideWhenUsed/>
    <w:rsid w:val="00B265D5"/>
  </w:style>
  <w:style w:type="numbering" w:customStyle="1" w:styleId="Sinlista5">
    <w:name w:val="Sin lista5"/>
    <w:next w:val="Sinlista"/>
    <w:uiPriority w:val="99"/>
    <w:semiHidden/>
    <w:unhideWhenUsed/>
    <w:rsid w:val="00B265D5"/>
  </w:style>
  <w:style w:type="numbering" w:customStyle="1" w:styleId="Sinlista15">
    <w:name w:val="Sin lista15"/>
    <w:next w:val="Sinlista"/>
    <w:uiPriority w:val="99"/>
    <w:semiHidden/>
    <w:unhideWhenUsed/>
    <w:rsid w:val="00B265D5"/>
  </w:style>
  <w:style w:type="numbering" w:customStyle="1" w:styleId="Sinlista114">
    <w:name w:val="Sin lista114"/>
    <w:next w:val="Sinlista"/>
    <w:uiPriority w:val="99"/>
    <w:semiHidden/>
    <w:unhideWhenUsed/>
    <w:rsid w:val="00B265D5"/>
  </w:style>
  <w:style w:type="numbering" w:customStyle="1" w:styleId="Sinlista24">
    <w:name w:val="Sin lista24"/>
    <w:next w:val="Sinlista"/>
    <w:uiPriority w:val="99"/>
    <w:semiHidden/>
    <w:unhideWhenUsed/>
    <w:rsid w:val="00B265D5"/>
  </w:style>
  <w:style w:type="numbering" w:customStyle="1" w:styleId="Sinlista1114">
    <w:name w:val="Sin lista1114"/>
    <w:next w:val="Sinlista"/>
    <w:uiPriority w:val="99"/>
    <w:semiHidden/>
    <w:unhideWhenUsed/>
    <w:rsid w:val="00B265D5"/>
  </w:style>
  <w:style w:type="numbering" w:customStyle="1" w:styleId="Sinlista11113">
    <w:name w:val="Sin lista11113"/>
    <w:next w:val="Sinlista"/>
    <w:uiPriority w:val="99"/>
    <w:semiHidden/>
    <w:unhideWhenUsed/>
    <w:rsid w:val="00B265D5"/>
  </w:style>
  <w:style w:type="numbering" w:customStyle="1" w:styleId="Sinlista213">
    <w:name w:val="Sin lista213"/>
    <w:next w:val="Sinlista"/>
    <w:uiPriority w:val="99"/>
    <w:semiHidden/>
    <w:unhideWhenUsed/>
    <w:rsid w:val="00B265D5"/>
  </w:style>
  <w:style w:type="numbering" w:customStyle="1" w:styleId="Sinlista123">
    <w:name w:val="Sin lista123"/>
    <w:next w:val="Sinlista"/>
    <w:uiPriority w:val="99"/>
    <w:semiHidden/>
    <w:unhideWhenUsed/>
    <w:rsid w:val="00B265D5"/>
  </w:style>
  <w:style w:type="numbering" w:customStyle="1" w:styleId="Sinlista32">
    <w:name w:val="Sin lista32"/>
    <w:next w:val="Sinlista"/>
    <w:uiPriority w:val="99"/>
    <w:semiHidden/>
    <w:unhideWhenUsed/>
    <w:rsid w:val="00B265D5"/>
  </w:style>
  <w:style w:type="numbering" w:customStyle="1" w:styleId="Sinlista132">
    <w:name w:val="Sin lista132"/>
    <w:next w:val="Sinlista"/>
    <w:uiPriority w:val="99"/>
    <w:semiHidden/>
    <w:unhideWhenUsed/>
    <w:rsid w:val="00B265D5"/>
  </w:style>
  <w:style w:type="numbering" w:customStyle="1" w:styleId="Sinlista1122">
    <w:name w:val="Sin lista1122"/>
    <w:next w:val="Sinlista"/>
    <w:uiPriority w:val="99"/>
    <w:semiHidden/>
    <w:unhideWhenUsed/>
    <w:rsid w:val="00B265D5"/>
  </w:style>
  <w:style w:type="numbering" w:customStyle="1" w:styleId="Sinlista222">
    <w:name w:val="Sin lista222"/>
    <w:next w:val="Sinlista"/>
    <w:uiPriority w:val="99"/>
    <w:semiHidden/>
    <w:unhideWhenUsed/>
    <w:rsid w:val="00B265D5"/>
  </w:style>
  <w:style w:type="numbering" w:customStyle="1" w:styleId="Sinlista11122">
    <w:name w:val="Sin lista11122"/>
    <w:next w:val="Sinlista"/>
    <w:uiPriority w:val="99"/>
    <w:semiHidden/>
    <w:unhideWhenUsed/>
    <w:rsid w:val="00B265D5"/>
  </w:style>
  <w:style w:type="numbering" w:customStyle="1" w:styleId="Sinlista111112">
    <w:name w:val="Sin lista111112"/>
    <w:next w:val="Sinlista"/>
    <w:uiPriority w:val="99"/>
    <w:semiHidden/>
    <w:unhideWhenUsed/>
    <w:rsid w:val="00B265D5"/>
  </w:style>
  <w:style w:type="numbering" w:customStyle="1" w:styleId="Sinlista2112">
    <w:name w:val="Sin lista2112"/>
    <w:next w:val="Sinlista"/>
    <w:uiPriority w:val="99"/>
    <w:semiHidden/>
    <w:unhideWhenUsed/>
    <w:rsid w:val="00B265D5"/>
  </w:style>
  <w:style w:type="numbering" w:customStyle="1" w:styleId="Sinlista1212">
    <w:name w:val="Sin lista1212"/>
    <w:next w:val="Sinlista"/>
    <w:uiPriority w:val="99"/>
    <w:semiHidden/>
    <w:unhideWhenUsed/>
    <w:rsid w:val="00B265D5"/>
  </w:style>
  <w:style w:type="numbering" w:customStyle="1" w:styleId="Sinlista6">
    <w:name w:val="Sin lista6"/>
    <w:next w:val="Sinlista"/>
    <w:uiPriority w:val="99"/>
    <w:semiHidden/>
    <w:unhideWhenUsed/>
    <w:rsid w:val="00B265D5"/>
  </w:style>
  <w:style w:type="numbering" w:customStyle="1" w:styleId="Sinlista16">
    <w:name w:val="Sin lista16"/>
    <w:next w:val="Sinlista"/>
    <w:uiPriority w:val="99"/>
    <w:semiHidden/>
    <w:unhideWhenUsed/>
    <w:rsid w:val="00B265D5"/>
  </w:style>
  <w:style w:type="numbering" w:customStyle="1" w:styleId="Sinlista115">
    <w:name w:val="Sin lista115"/>
    <w:next w:val="Sinlista"/>
    <w:uiPriority w:val="99"/>
    <w:semiHidden/>
    <w:unhideWhenUsed/>
    <w:rsid w:val="00B265D5"/>
  </w:style>
  <w:style w:type="numbering" w:customStyle="1" w:styleId="Sinlista25">
    <w:name w:val="Sin lista25"/>
    <w:next w:val="Sinlista"/>
    <w:uiPriority w:val="99"/>
    <w:semiHidden/>
    <w:unhideWhenUsed/>
    <w:rsid w:val="00B265D5"/>
  </w:style>
  <w:style w:type="numbering" w:customStyle="1" w:styleId="Sinlista1115">
    <w:name w:val="Sin lista1115"/>
    <w:next w:val="Sinlista"/>
    <w:uiPriority w:val="99"/>
    <w:semiHidden/>
    <w:unhideWhenUsed/>
    <w:rsid w:val="00B265D5"/>
  </w:style>
  <w:style w:type="numbering" w:customStyle="1" w:styleId="Sinlista11114">
    <w:name w:val="Sin lista11114"/>
    <w:next w:val="Sinlista"/>
    <w:uiPriority w:val="99"/>
    <w:semiHidden/>
    <w:unhideWhenUsed/>
    <w:rsid w:val="00B265D5"/>
  </w:style>
  <w:style w:type="numbering" w:customStyle="1" w:styleId="Sinlista214">
    <w:name w:val="Sin lista214"/>
    <w:next w:val="Sinlista"/>
    <w:uiPriority w:val="99"/>
    <w:semiHidden/>
    <w:unhideWhenUsed/>
    <w:rsid w:val="00B265D5"/>
  </w:style>
  <w:style w:type="numbering" w:customStyle="1" w:styleId="Sinlista124">
    <w:name w:val="Sin lista124"/>
    <w:next w:val="Sinlista"/>
    <w:uiPriority w:val="99"/>
    <w:semiHidden/>
    <w:unhideWhenUsed/>
    <w:rsid w:val="00B265D5"/>
  </w:style>
  <w:style w:type="numbering" w:customStyle="1" w:styleId="Sinlista33">
    <w:name w:val="Sin lista33"/>
    <w:next w:val="Sinlista"/>
    <w:uiPriority w:val="99"/>
    <w:semiHidden/>
    <w:unhideWhenUsed/>
    <w:rsid w:val="00B265D5"/>
  </w:style>
  <w:style w:type="numbering" w:customStyle="1" w:styleId="Sinlista133">
    <w:name w:val="Sin lista133"/>
    <w:next w:val="Sinlista"/>
    <w:uiPriority w:val="99"/>
    <w:semiHidden/>
    <w:unhideWhenUsed/>
    <w:rsid w:val="00B265D5"/>
  </w:style>
  <w:style w:type="numbering" w:customStyle="1" w:styleId="Sinlista1123">
    <w:name w:val="Sin lista1123"/>
    <w:next w:val="Sinlista"/>
    <w:uiPriority w:val="99"/>
    <w:semiHidden/>
    <w:unhideWhenUsed/>
    <w:rsid w:val="00B265D5"/>
  </w:style>
  <w:style w:type="numbering" w:customStyle="1" w:styleId="Sinlista223">
    <w:name w:val="Sin lista223"/>
    <w:next w:val="Sinlista"/>
    <w:uiPriority w:val="99"/>
    <w:semiHidden/>
    <w:unhideWhenUsed/>
    <w:rsid w:val="00B265D5"/>
  </w:style>
  <w:style w:type="numbering" w:customStyle="1" w:styleId="Sinlista11123">
    <w:name w:val="Sin lista11123"/>
    <w:next w:val="Sinlista"/>
    <w:uiPriority w:val="99"/>
    <w:semiHidden/>
    <w:unhideWhenUsed/>
    <w:rsid w:val="00B265D5"/>
  </w:style>
  <w:style w:type="numbering" w:customStyle="1" w:styleId="Sinlista111113">
    <w:name w:val="Sin lista111113"/>
    <w:next w:val="Sinlista"/>
    <w:uiPriority w:val="99"/>
    <w:semiHidden/>
    <w:unhideWhenUsed/>
    <w:rsid w:val="00B265D5"/>
  </w:style>
  <w:style w:type="numbering" w:customStyle="1" w:styleId="Sinlista2113">
    <w:name w:val="Sin lista2113"/>
    <w:next w:val="Sinlista"/>
    <w:uiPriority w:val="99"/>
    <w:semiHidden/>
    <w:unhideWhenUsed/>
    <w:rsid w:val="00B265D5"/>
  </w:style>
  <w:style w:type="numbering" w:customStyle="1" w:styleId="Sinlista1213">
    <w:name w:val="Sin lista1213"/>
    <w:next w:val="Sinlista"/>
    <w:uiPriority w:val="99"/>
    <w:semiHidden/>
    <w:unhideWhenUsed/>
    <w:rsid w:val="00B265D5"/>
  </w:style>
  <w:style w:type="numbering" w:customStyle="1" w:styleId="Sinlista7">
    <w:name w:val="Sin lista7"/>
    <w:next w:val="Sinlista"/>
    <w:uiPriority w:val="99"/>
    <w:semiHidden/>
    <w:unhideWhenUsed/>
    <w:rsid w:val="00B265D5"/>
  </w:style>
  <w:style w:type="numbering" w:customStyle="1" w:styleId="Sinlista17">
    <w:name w:val="Sin lista17"/>
    <w:next w:val="Sinlista"/>
    <w:uiPriority w:val="99"/>
    <w:semiHidden/>
    <w:unhideWhenUsed/>
    <w:rsid w:val="00B265D5"/>
  </w:style>
  <w:style w:type="numbering" w:customStyle="1" w:styleId="Sinlista116">
    <w:name w:val="Sin lista116"/>
    <w:next w:val="Sinlista"/>
    <w:uiPriority w:val="99"/>
    <w:semiHidden/>
    <w:unhideWhenUsed/>
    <w:rsid w:val="00B265D5"/>
  </w:style>
  <w:style w:type="numbering" w:customStyle="1" w:styleId="Sinlista26">
    <w:name w:val="Sin lista26"/>
    <w:next w:val="Sinlista"/>
    <w:uiPriority w:val="99"/>
    <w:semiHidden/>
    <w:unhideWhenUsed/>
    <w:rsid w:val="00B265D5"/>
  </w:style>
  <w:style w:type="numbering" w:customStyle="1" w:styleId="Sinlista1116">
    <w:name w:val="Sin lista1116"/>
    <w:next w:val="Sinlista"/>
    <w:uiPriority w:val="99"/>
    <w:semiHidden/>
    <w:unhideWhenUsed/>
    <w:rsid w:val="00B265D5"/>
  </w:style>
  <w:style w:type="numbering" w:customStyle="1" w:styleId="Sinlista11115">
    <w:name w:val="Sin lista11115"/>
    <w:next w:val="Sinlista"/>
    <w:uiPriority w:val="99"/>
    <w:semiHidden/>
    <w:unhideWhenUsed/>
    <w:rsid w:val="00B265D5"/>
  </w:style>
  <w:style w:type="numbering" w:customStyle="1" w:styleId="Sinlista215">
    <w:name w:val="Sin lista215"/>
    <w:next w:val="Sinlista"/>
    <w:uiPriority w:val="99"/>
    <w:semiHidden/>
    <w:unhideWhenUsed/>
    <w:rsid w:val="00B265D5"/>
  </w:style>
  <w:style w:type="numbering" w:customStyle="1" w:styleId="Sinlista125">
    <w:name w:val="Sin lista125"/>
    <w:next w:val="Sinlista"/>
    <w:uiPriority w:val="99"/>
    <w:semiHidden/>
    <w:unhideWhenUsed/>
    <w:rsid w:val="00B265D5"/>
  </w:style>
  <w:style w:type="numbering" w:customStyle="1" w:styleId="Sinlista34">
    <w:name w:val="Sin lista34"/>
    <w:next w:val="Sinlista"/>
    <w:uiPriority w:val="99"/>
    <w:semiHidden/>
    <w:unhideWhenUsed/>
    <w:rsid w:val="00B265D5"/>
  </w:style>
  <w:style w:type="numbering" w:customStyle="1" w:styleId="Sinlista134">
    <w:name w:val="Sin lista134"/>
    <w:next w:val="Sinlista"/>
    <w:uiPriority w:val="99"/>
    <w:semiHidden/>
    <w:unhideWhenUsed/>
    <w:rsid w:val="00B265D5"/>
  </w:style>
  <w:style w:type="numbering" w:customStyle="1" w:styleId="Sinlista1124">
    <w:name w:val="Sin lista1124"/>
    <w:next w:val="Sinlista"/>
    <w:uiPriority w:val="99"/>
    <w:semiHidden/>
    <w:unhideWhenUsed/>
    <w:rsid w:val="00B265D5"/>
  </w:style>
  <w:style w:type="numbering" w:customStyle="1" w:styleId="Sinlista224">
    <w:name w:val="Sin lista224"/>
    <w:next w:val="Sinlista"/>
    <w:uiPriority w:val="99"/>
    <w:semiHidden/>
    <w:unhideWhenUsed/>
    <w:rsid w:val="00B265D5"/>
  </w:style>
  <w:style w:type="numbering" w:customStyle="1" w:styleId="Sinlista11124">
    <w:name w:val="Sin lista11124"/>
    <w:next w:val="Sinlista"/>
    <w:uiPriority w:val="99"/>
    <w:semiHidden/>
    <w:unhideWhenUsed/>
    <w:rsid w:val="00B265D5"/>
  </w:style>
  <w:style w:type="numbering" w:customStyle="1" w:styleId="Sinlista111114">
    <w:name w:val="Sin lista111114"/>
    <w:next w:val="Sinlista"/>
    <w:uiPriority w:val="99"/>
    <w:semiHidden/>
    <w:unhideWhenUsed/>
    <w:rsid w:val="00B265D5"/>
  </w:style>
  <w:style w:type="numbering" w:customStyle="1" w:styleId="Sinlista2114">
    <w:name w:val="Sin lista2114"/>
    <w:next w:val="Sinlista"/>
    <w:uiPriority w:val="99"/>
    <w:semiHidden/>
    <w:unhideWhenUsed/>
    <w:rsid w:val="00B265D5"/>
  </w:style>
  <w:style w:type="numbering" w:customStyle="1" w:styleId="Sinlista1214">
    <w:name w:val="Sin lista1214"/>
    <w:next w:val="Sinlista"/>
    <w:uiPriority w:val="99"/>
    <w:semiHidden/>
    <w:unhideWhenUsed/>
    <w:rsid w:val="00B265D5"/>
  </w:style>
  <w:style w:type="numbering" w:customStyle="1" w:styleId="Sinlista8">
    <w:name w:val="Sin lista8"/>
    <w:next w:val="Sinlista"/>
    <w:uiPriority w:val="99"/>
    <w:semiHidden/>
    <w:unhideWhenUsed/>
    <w:rsid w:val="00B265D5"/>
  </w:style>
  <w:style w:type="numbering" w:customStyle="1" w:styleId="Sinlista18">
    <w:name w:val="Sin lista18"/>
    <w:next w:val="Sinlista"/>
    <w:uiPriority w:val="99"/>
    <w:semiHidden/>
    <w:unhideWhenUsed/>
    <w:rsid w:val="00B265D5"/>
  </w:style>
  <w:style w:type="numbering" w:customStyle="1" w:styleId="Sinlista117">
    <w:name w:val="Sin lista117"/>
    <w:next w:val="Sinlista"/>
    <w:uiPriority w:val="99"/>
    <w:semiHidden/>
    <w:unhideWhenUsed/>
    <w:rsid w:val="00B265D5"/>
  </w:style>
  <w:style w:type="numbering" w:customStyle="1" w:styleId="Sinlista27">
    <w:name w:val="Sin lista27"/>
    <w:next w:val="Sinlista"/>
    <w:uiPriority w:val="99"/>
    <w:semiHidden/>
    <w:unhideWhenUsed/>
    <w:rsid w:val="00B265D5"/>
  </w:style>
  <w:style w:type="numbering" w:customStyle="1" w:styleId="Sinlista1117">
    <w:name w:val="Sin lista1117"/>
    <w:next w:val="Sinlista"/>
    <w:uiPriority w:val="99"/>
    <w:semiHidden/>
    <w:unhideWhenUsed/>
    <w:rsid w:val="00B265D5"/>
  </w:style>
  <w:style w:type="numbering" w:customStyle="1" w:styleId="Sinlista11116">
    <w:name w:val="Sin lista11116"/>
    <w:next w:val="Sinlista"/>
    <w:uiPriority w:val="99"/>
    <w:semiHidden/>
    <w:unhideWhenUsed/>
    <w:rsid w:val="00B265D5"/>
  </w:style>
  <w:style w:type="numbering" w:customStyle="1" w:styleId="Sinlista216">
    <w:name w:val="Sin lista216"/>
    <w:next w:val="Sinlista"/>
    <w:uiPriority w:val="99"/>
    <w:semiHidden/>
    <w:unhideWhenUsed/>
    <w:rsid w:val="00B265D5"/>
  </w:style>
  <w:style w:type="numbering" w:customStyle="1" w:styleId="Sinlista126">
    <w:name w:val="Sin lista126"/>
    <w:next w:val="Sinlista"/>
    <w:uiPriority w:val="99"/>
    <w:semiHidden/>
    <w:unhideWhenUsed/>
    <w:rsid w:val="00B265D5"/>
  </w:style>
  <w:style w:type="numbering" w:customStyle="1" w:styleId="Sinlista35">
    <w:name w:val="Sin lista35"/>
    <w:next w:val="Sinlista"/>
    <w:uiPriority w:val="99"/>
    <w:semiHidden/>
    <w:unhideWhenUsed/>
    <w:rsid w:val="00B265D5"/>
  </w:style>
  <w:style w:type="numbering" w:customStyle="1" w:styleId="Sinlista135">
    <w:name w:val="Sin lista135"/>
    <w:next w:val="Sinlista"/>
    <w:uiPriority w:val="99"/>
    <w:semiHidden/>
    <w:unhideWhenUsed/>
    <w:rsid w:val="00B265D5"/>
  </w:style>
  <w:style w:type="numbering" w:customStyle="1" w:styleId="Sinlista1125">
    <w:name w:val="Sin lista1125"/>
    <w:next w:val="Sinlista"/>
    <w:uiPriority w:val="99"/>
    <w:semiHidden/>
    <w:unhideWhenUsed/>
    <w:rsid w:val="00B265D5"/>
  </w:style>
  <w:style w:type="numbering" w:customStyle="1" w:styleId="Sinlista225">
    <w:name w:val="Sin lista225"/>
    <w:next w:val="Sinlista"/>
    <w:uiPriority w:val="99"/>
    <w:semiHidden/>
    <w:unhideWhenUsed/>
    <w:rsid w:val="00B265D5"/>
  </w:style>
  <w:style w:type="numbering" w:customStyle="1" w:styleId="Sinlista11125">
    <w:name w:val="Sin lista11125"/>
    <w:next w:val="Sinlista"/>
    <w:uiPriority w:val="99"/>
    <w:semiHidden/>
    <w:unhideWhenUsed/>
    <w:rsid w:val="00B265D5"/>
  </w:style>
  <w:style w:type="numbering" w:customStyle="1" w:styleId="Sinlista111115">
    <w:name w:val="Sin lista111115"/>
    <w:next w:val="Sinlista"/>
    <w:uiPriority w:val="99"/>
    <w:semiHidden/>
    <w:unhideWhenUsed/>
    <w:rsid w:val="00B265D5"/>
  </w:style>
  <w:style w:type="numbering" w:customStyle="1" w:styleId="Sinlista2115">
    <w:name w:val="Sin lista2115"/>
    <w:next w:val="Sinlista"/>
    <w:uiPriority w:val="99"/>
    <w:semiHidden/>
    <w:unhideWhenUsed/>
    <w:rsid w:val="00B265D5"/>
  </w:style>
  <w:style w:type="numbering" w:customStyle="1" w:styleId="Sinlista1215">
    <w:name w:val="Sin lista1215"/>
    <w:next w:val="Sinlista"/>
    <w:uiPriority w:val="99"/>
    <w:semiHidden/>
    <w:unhideWhenUsed/>
    <w:rsid w:val="00B265D5"/>
  </w:style>
  <w:style w:type="numbering" w:customStyle="1" w:styleId="Sinlista9">
    <w:name w:val="Sin lista9"/>
    <w:next w:val="Sinlista"/>
    <w:uiPriority w:val="99"/>
    <w:semiHidden/>
    <w:unhideWhenUsed/>
    <w:rsid w:val="00B265D5"/>
  </w:style>
  <w:style w:type="paragraph" w:customStyle="1" w:styleId="BULLETS5">
    <w:name w:val="BULLETS.5"/>
    <w:basedOn w:val="Normal"/>
    <w:rsid w:val="00B265D5"/>
    <w:pPr>
      <w:numPr>
        <w:numId w:val="46"/>
      </w:numPr>
      <w:spacing w:after="240"/>
      <w:ind w:left="1080"/>
    </w:pPr>
    <w:rPr>
      <w:rFonts w:eastAsia="Times New Roman"/>
      <w:szCs w:val="24"/>
      <w:lang w:eastAsia="en-US"/>
    </w:rPr>
  </w:style>
  <w:style w:type="paragraph" w:customStyle="1" w:styleId="CoverBodyText">
    <w:name w:val="CoverBodyText"/>
    <w:aliases w:val="cbt"/>
    <w:basedOn w:val="Normal"/>
    <w:qFormat/>
    <w:rsid w:val="00B265D5"/>
    <w:pPr>
      <w:autoSpaceDE/>
      <w:autoSpaceDN/>
      <w:adjustRightInd/>
      <w:spacing w:after="240"/>
    </w:pPr>
    <w:rPr>
      <w:rFonts w:eastAsia="Times New Roman"/>
      <w:sz w:val="17"/>
      <w:szCs w:val="17"/>
      <w:lang w:eastAsia="en-US"/>
    </w:rPr>
  </w:style>
  <w:style w:type="paragraph" w:customStyle="1" w:styleId="Boldmargin0">
    <w:name w:val="Bold margin"/>
    <w:basedOn w:val="Normal"/>
    <w:link w:val="BoldmarginChar"/>
    <w:qFormat/>
    <w:rsid w:val="00B265D5"/>
    <w:pPr>
      <w:widowControl w:val="0"/>
      <w:kinsoku w:val="0"/>
      <w:autoSpaceDE/>
      <w:autoSpaceDN/>
      <w:adjustRightInd/>
      <w:spacing w:after="240"/>
    </w:pPr>
    <w:rPr>
      <w:rFonts w:ascii="Times New Roman Bold" w:eastAsia="Times New Roman" w:hAnsi="Times New Roman Bold"/>
      <w:b/>
      <w:sz w:val="24"/>
      <w:szCs w:val="24"/>
      <w:lang w:eastAsia="en-US"/>
    </w:rPr>
  </w:style>
  <w:style w:type="character" w:customStyle="1" w:styleId="BoldmarginChar">
    <w:name w:val="Bold margin Char"/>
    <w:link w:val="Boldmargin0"/>
    <w:locked/>
    <w:rsid w:val="00B265D5"/>
    <w:rPr>
      <w:rFonts w:ascii="Times New Roman Bold" w:eastAsia="Times New Roman" w:hAnsi="Times New Roman Bold"/>
      <w:b/>
      <w:sz w:val="24"/>
      <w:szCs w:val="24"/>
      <w:lang w:val="en-US" w:eastAsia="en-US"/>
    </w:rPr>
  </w:style>
  <w:style w:type="character" w:customStyle="1" w:styleId="BodyChar">
    <w:name w:val="Body Char"/>
    <w:link w:val="Body"/>
    <w:rsid w:val="00B265D5"/>
    <w:rPr>
      <w:rFonts w:ascii="Times New Roman" w:eastAsia="SimSun" w:hAnsi="Times New Roman"/>
      <w:lang w:val="en-US" w:eastAsia="x-none"/>
    </w:rPr>
  </w:style>
  <w:style w:type="paragraph" w:customStyle="1" w:styleId="Tablefootnnote">
    <w:name w:val="Table footnnote"/>
    <w:aliases w:val="tfn"/>
    <w:basedOn w:val="Tablefootnote0"/>
    <w:rsid w:val="00B265D5"/>
    <w:rPr>
      <w:rFonts w:eastAsia="Times New Roman"/>
      <w:lang w:val="x-none" w:eastAsia="x-none"/>
    </w:rPr>
  </w:style>
  <w:style w:type="paragraph" w:customStyle="1" w:styleId="FNText">
    <w:name w:val="FN Text"/>
    <w:basedOn w:val="Normal"/>
    <w:rsid w:val="00B265D5"/>
    <w:pPr>
      <w:autoSpaceDE/>
      <w:autoSpaceDN/>
      <w:adjustRightInd/>
      <w:spacing w:after="240"/>
      <w:ind w:left="432" w:hanging="432"/>
    </w:pPr>
    <w:rPr>
      <w:rFonts w:eastAsia="Times New Roman"/>
      <w:sz w:val="18"/>
      <w:szCs w:val="18"/>
      <w:lang w:eastAsia="en-US"/>
    </w:rPr>
  </w:style>
  <w:style w:type="paragraph" w:styleId="Cita">
    <w:name w:val="Quote"/>
    <w:basedOn w:val="Normal"/>
    <w:next w:val="Textoindependiente"/>
    <w:link w:val="CitaCar"/>
    <w:qFormat/>
    <w:rsid w:val="00B265D5"/>
    <w:pPr>
      <w:autoSpaceDE/>
      <w:autoSpaceDN/>
      <w:adjustRightInd/>
      <w:spacing w:after="240"/>
      <w:ind w:left="1440" w:right="1440"/>
    </w:pPr>
    <w:rPr>
      <w:rFonts w:eastAsia="Times New Roman"/>
      <w:iCs/>
      <w:lang w:val="x-none" w:eastAsia="x-none"/>
    </w:rPr>
  </w:style>
  <w:style w:type="character" w:customStyle="1" w:styleId="CitaCar">
    <w:name w:val="Cita Car"/>
    <w:basedOn w:val="Fuentedeprrafopredeter"/>
    <w:link w:val="Cita"/>
    <w:rsid w:val="00B265D5"/>
    <w:rPr>
      <w:rFonts w:ascii="Times New Roman" w:eastAsia="Times New Roman" w:hAnsi="Times New Roman"/>
      <w:iCs/>
      <w:lang w:val="x-none" w:eastAsia="x-none"/>
    </w:rPr>
  </w:style>
  <w:style w:type="paragraph" w:customStyle="1" w:styleId="BoldItalicIndent">
    <w:name w:val="Bold Italic Indent"/>
    <w:basedOn w:val="Normal"/>
    <w:rsid w:val="00B265D5"/>
    <w:pPr>
      <w:keepNext/>
      <w:widowControl w:val="0"/>
      <w:kinsoku w:val="0"/>
      <w:autoSpaceDE/>
      <w:autoSpaceDN/>
      <w:adjustRightInd/>
      <w:spacing w:after="240"/>
      <w:ind w:left="720"/>
    </w:pPr>
    <w:rPr>
      <w:rFonts w:eastAsia="Times New Roman"/>
      <w:b/>
      <w:i/>
      <w:lang w:eastAsia="en-US"/>
    </w:rPr>
  </w:style>
  <w:style w:type="paragraph" w:customStyle="1" w:styleId="Centeredbold">
    <w:name w:val="Centered bold"/>
    <w:basedOn w:val="Normal"/>
    <w:rsid w:val="00B265D5"/>
    <w:pPr>
      <w:widowControl w:val="0"/>
      <w:kinsoku w:val="0"/>
      <w:autoSpaceDE/>
      <w:autoSpaceDN/>
      <w:adjustRightInd/>
      <w:spacing w:after="240" w:line="204" w:lineRule="auto"/>
      <w:jc w:val="center"/>
    </w:pPr>
    <w:rPr>
      <w:rFonts w:eastAsia="Times New Roman"/>
      <w:b/>
      <w:lang w:eastAsia="en-US"/>
    </w:rPr>
  </w:style>
  <w:style w:type="paragraph" w:customStyle="1" w:styleId="MacPacTrailer">
    <w:name w:val="MacPac Trailer"/>
    <w:rsid w:val="00B265D5"/>
    <w:pPr>
      <w:widowControl w:val="0"/>
      <w:spacing w:line="200" w:lineRule="exact"/>
    </w:pPr>
    <w:rPr>
      <w:rFonts w:ascii="Times New Roman" w:eastAsia="Times New Roman" w:hAnsi="Times New Roman"/>
      <w:sz w:val="16"/>
      <w:szCs w:val="22"/>
      <w:lang w:val="en-US" w:eastAsia="en-US"/>
    </w:rPr>
  </w:style>
  <w:style w:type="paragraph" w:customStyle="1" w:styleId="bold50">
    <w:name w:val="bold.5"/>
    <w:basedOn w:val="Textoindependienteprimerasangra"/>
    <w:rsid w:val="00B265D5"/>
    <w:pPr>
      <w:autoSpaceDE/>
      <w:autoSpaceDN/>
      <w:adjustRightInd/>
      <w:spacing w:after="240"/>
      <w:ind w:firstLine="720"/>
    </w:pPr>
    <w:rPr>
      <w:rFonts w:eastAsia="Times New Roman"/>
      <w:b/>
      <w:sz w:val="20"/>
      <w:szCs w:val="24"/>
      <w:lang w:val="x-none" w:eastAsia="x-none"/>
    </w:rPr>
  </w:style>
  <w:style w:type="paragraph" w:customStyle="1" w:styleId="Subtitleital">
    <w:name w:val="Subtitleital"/>
    <w:basedOn w:val="Subttulo"/>
    <w:rsid w:val="00B265D5"/>
    <w:pPr>
      <w:numPr>
        <w:ilvl w:val="1"/>
      </w:numPr>
      <w:autoSpaceDE/>
      <w:autoSpaceDN/>
      <w:adjustRightInd/>
      <w:spacing w:after="240"/>
      <w:jc w:val="left"/>
      <w:outlineLvl w:val="9"/>
    </w:pPr>
    <w:rPr>
      <w:rFonts w:ascii="Times New Roman Bold" w:hAnsi="Times New Roman Bold"/>
      <w:b/>
      <w:bCs/>
      <w:i/>
      <w:iCs/>
      <w:sz w:val="20"/>
      <w:lang w:val="x-none" w:eastAsia="x-none"/>
    </w:rPr>
  </w:style>
  <w:style w:type="paragraph" w:customStyle="1" w:styleId="ItalsIndent">
    <w:name w:val="Itals Indent"/>
    <w:basedOn w:val="Normal"/>
    <w:rsid w:val="00B265D5"/>
    <w:pPr>
      <w:autoSpaceDE/>
      <w:autoSpaceDN/>
      <w:adjustRightInd/>
      <w:spacing w:after="240"/>
      <w:ind w:left="720"/>
    </w:pPr>
    <w:rPr>
      <w:rFonts w:eastAsia="Times New Roman"/>
      <w:i/>
      <w:lang w:eastAsia="en-US"/>
    </w:rPr>
  </w:style>
  <w:style w:type="paragraph" w:customStyle="1" w:styleId="1hanging0">
    <w:name w:val="(1)hanging"/>
    <w:basedOn w:val="Normal"/>
    <w:rsid w:val="00B265D5"/>
    <w:pPr>
      <w:autoSpaceDE/>
      <w:autoSpaceDN/>
      <w:adjustRightInd/>
      <w:spacing w:after="240"/>
      <w:ind w:left="1440" w:hanging="720"/>
    </w:pPr>
    <w:rPr>
      <w:rFonts w:eastAsia="Times New Roman"/>
      <w:lang w:eastAsia="en-US"/>
    </w:rPr>
  </w:style>
  <w:style w:type="paragraph" w:customStyle="1" w:styleId="3hanging">
    <w:name w:val="(3)hanging"/>
    <w:basedOn w:val="2hanging"/>
    <w:rsid w:val="00B265D5"/>
    <w:pPr>
      <w:ind w:left="2880"/>
    </w:pPr>
    <w:rPr>
      <w:rFonts w:eastAsia="Times New Roman"/>
      <w:lang w:eastAsia="en-US"/>
    </w:rPr>
  </w:style>
  <w:style w:type="paragraph" w:customStyle="1" w:styleId="ItalsMargin">
    <w:name w:val="Itals Margin"/>
    <w:basedOn w:val="BoldItalicsMargin"/>
    <w:rsid w:val="00B265D5"/>
    <w:rPr>
      <w:rFonts w:eastAsia="Times New Roman"/>
      <w:b w:val="0"/>
      <w:lang w:eastAsia="en-US"/>
    </w:rPr>
  </w:style>
  <w:style w:type="paragraph" w:customStyle="1" w:styleId="ITALFIRSTINDENT">
    <w:name w:val="ITAL FIRST INDENT"/>
    <w:basedOn w:val="Normal"/>
    <w:rsid w:val="00B265D5"/>
    <w:pPr>
      <w:autoSpaceDE/>
      <w:autoSpaceDN/>
      <w:adjustRightInd/>
      <w:spacing w:after="240"/>
      <w:ind w:right="144" w:firstLine="720"/>
      <w:jc w:val="both"/>
    </w:pPr>
    <w:rPr>
      <w:rFonts w:eastAsia="Times New Roman"/>
      <w:i/>
      <w:color w:val="000000"/>
      <w:spacing w:val="-4"/>
      <w:w w:val="105"/>
      <w:szCs w:val="22"/>
      <w:lang w:eastAsia="en-US"/>
    </w:rPr>
  </w:style>
  <w:style w:type="paragraph" w:customStyle="1" w:styleId="Indentpara0">
    <w:name w:val="Indent para"/>
    <w:basedOn w:val="Normal"/>
    <w:rsid w:val="00B265D5"/>
    <w:pPr>
      <w:autoSpaceDE/>
      <w:autoSpaceDN/>
      <w:adjustRightInd/>
      <w:spacing w:after="240"/>
      <w:ind w:right="144" w:firstLine="720"/>
    </w:pPr>
    <w:rPr>
      <w:rFonts w:eastAsia="Times New Roman"/>
      <w:color w:val="000000"/>
      <w:spacing w:val="-3"/>
      <w:w w:val="105"/>
      <w:lang w:eastAsia="en-US"/>
    </w:rPr>
  </w:style>
  <w:style w:type="paragraph" w:customStyle="1" w:styleId="Leftitaltitle">
    <w:name w:val="Leftitaltitle"/>
    <w:basedOn w:val="Normal"/>
    <w:rsid w:val="00B265D5"/>
    <w:pPr>
      <w:autoSpaceDE/>
      <w:autoSpaceDN/>
      <w:adjustRightInd/>
      <w:spacing w:after="240"/>
    </w:pPr>
    <w:rPr>
      <w:rFonts w:eastAsia="Times New Roman"/>
      <w:i/>
      <w:lang w:eastAsia="en-US"/>
    </w:rPr>
  </w:style>
  <w:style w:type="paragraph" w:customStyle="1" w:styleId="Bolditaltitle">
    <w:name w:val="Bold ital title"/>
    <w:basedOn w:val="Normal"/>
    <w:rsid w:val="00B265D5"/>
    <w:pPr>
      <w:autoSpaceDE/>
      <w:autoSpaceDN/>
      <w:adjustRightInd/>
      <w:spacing w:after="240"/>
      <w:ind w:left="720"/>
    </w:pPr>
    <w:rPr>
      <w:rFonts w:eastAsia="Times New Roman"/>
      <w:b/>
      <w:i/>
      <w:color w:val="000000"/>
      <w:spacing w:val="-8"/>
      <w:w w:val="110"/>
      <w:szCs w:val="22"/>
      <w:lang w:eastAsia="en-US"/>
    </w:rPr>
  </w:style>
  <w:style w:type="paragraph" w:customStyle="1" w:styleId="Bullet2L1">
    <w:name w:val="Bullet2_L1"/>
    <w:basedOn w:val="Normal"/>
    <w:rsid w:val="00B265D5"/>
    <w:pPr>
      <w:numPr>
        <w:numId w:val="47"/>
      </w:numPr>
      <w:autoSpaceDE/>
      <w:autoSpaceDN/>
      <w:adjustRightInd/>
      <w:spacing w:after="240"/>
      <w:outlineLvl w:val="0"/>
    </w:pPr>
    <w:rPr>
      <w:rFonts w:eastAsia="SimSun"/>
      <w:lang w:eastAsia="en-US"/>
    </w:rPr>
  </w:style>
  <w:style w:type="paragraph" w:customStyle="1" w:styleId="Bullet2L2">
    <w:name w:val="Bullet2_L2"/>
    <w:basedOn w:val="Normal"/>
    <w:link w:val="Bullet2L2Char"/>
    <w:rsid w:val="00B265D5"/>
    <w:pPr>
      <w:numPr>
        <w:ilvl w:val="1"/>
        <w:numId w:val="47"/>
      </w:numPr>
      <w:autoSpaceDE/>
      <w:autoSpaceDN/>
      <w:adjustRightInd/>
      <w:spacing w:after="240"/>
      <w:outlineLvl w:val="1"/>
    </w:pPr>
    <w:rPr>
      <w:rFonts w:eastAsia="SimSun"/>
      <w:lang w:val="x-none" w:eastAsia="x-none"/>
    </w:rPr>
  </w:style>
  <w:style w:type="paragraph" w:customStyle="1" w:styleId="Bullet2L3">
    <w:name w:val="Bullet2_L3"/>
    <w:basedOn w:val="Normal"/>
    <w:rsid w:val="00B265D5"/>
    <w:pPr>
      <w:numPr>
        <w:ilvl w:val="2"/>
        <w:numId w:val="47"/>
      </w:numPr>
      <w:tabs>
        <w:tab w:val="clear" w:pos="1800"/>
        <w:tab w:val="num" w:pos="810"/>
      </w:tabs>
      <w:autoSpaceDE/>
      <w:autoSpaceDN/>
      <w:adjustRightInd/>
      <w:spacing w:after="240"/>
      <w:ind w:left="810"/>
      <w:outlineLvl w:val="2"/>
    </w:pPr>
    <w:rPr>
      <w:rFonts w:eastAsia="SimSun"/>
      <w:lang w:eastAsia="en-US"/>
    </w:rPr>
  </w:style>
  <w:style w:type="paragraph" w:customStyle="1" w:styleId="Bullet2L4">
    <w:name w:val="Bullet2_L4"/>
    <w:basedOn w:val="Normal"/>
    <w:rsid w:val="00B265D5"/>
    <w:pPr>
      <w:numPr>
        <w:ilvl w:val="3"/>
        <w:numId w:val="47"/>
      </w:numPr>
      <w:autoSpaceDE/>
      <w:autoSpaceDN/>
      <w:adjustRightInd/>
      <w:spacing w:after="240"/>
      <w:outlineLvl w:val="3"/>
    </w:pPr>
    <w:rPr>
      <w:rFonts w:eastAsia="SimSun"/>
      <w:lang w:eastAsia="en-US"/>
    </w:rPr>
  </w:style>
  <w:style w:type="paragraph" w:customStyle="1" w:styleId="Bullet2L5">
    <w:name w:val="Bullet2_L5"/>
    <w:basedOn w:val="Normal"/>
    <w:rsid w:val="00B265D5"/>
    <w:pPr>
      <w:numPr>
        <w:ilvl w:val="4"/>
        <w:numId w:val="47"/>
      </w:numPr>
      <w:autoSpaceDE/>
      <w:autoSpaceDN/>
      <w:adjustRightInd/>
      <w:spacing w:after="240"/>
      <w:outlineLvl w:val="4"/>
    </w:pPr>
    <w:rPr>
      <w:rFonts w:eastAsia="SimSun"/>
      <w:lang w:eastAsia="en-US"/>
    </w:rPr>
  </w:style>
  <w:style w:type="paragraph" w:customStyle="1" w:styleId="Bullet2L6">
    <w:name w:val="Bullet2_L6"/>
    <w:basedOn w:val="Normal"/>
    <w:rsid w:val="00B265D5"/>
    <w:pPr>
      <w:numPr>
        <w:ilvl w:val="5"/>
        <w:numId w:val="47"/>
      </w:numPr>
      <w:autoSpaceDE/>
      <w:autoSpaceDN/>
      <w:adjustRightInd/>
      <w:spacing w:after="240"/>
      <w:outlineLvl w:val="5"/>
    </w:pPr>
    <w:rPr>
      <w:rFonts w:eastAsia="SimSun"/>
      <w:lang w:eastAsia="en-US"/>
    </w:rPr>
  </w:style>
  <w:style w:type="paragraph" w:customStyle="1" w:styleId="Bullet2L7">
    <w:name w:val="Bullet2_L7"/>
    <w:basedOn w:val="Normal"/>
    <w:rsid w:val="00B265D5"/>
    <w:pPr>
      <w:numPr>
        <w:ilvl w:val="6"/>
        <w:numId w:val="47"/>
      </w:numPr>
      <w:autoSpaceDE/>
      <w:autoSpaceDN/>
      <w:adjustRightInd/>
      <w:spacing w:after="240"/>
      <w:outlineLvl w:val="6"/>
    </w:pPr>
    <w:rPr>
      <w:rFonts w:eastAsia="SimSun"/>
      <w:lang w:eastAsia="en-US"/>
    </w:rPr>
  </w:style>
  <w:style w:type="paragraph" w:customStyle="1" w:styleId="Bullet2L8">
    <w:name w:val="Bullet2_L8"/>
    <w:basedOn w:val="Bullet2L7"/>
    <w:rsid w:val="00B265D5"/>
    <w:pPr>
      <w:numPr>
        <w:ilvl w:val="7"/>
      </w:numPr>
      <w:outlineLvl w:val="7"/>
    </w:pPr>
  </w:style>
  <w:style w:type="paragraph" w:customStyle="1" w:styleId="Bullet2L9">
    <w:name w:val="Bullet2_L9"/>
    <w:basedOn w:val="Bullet2L8"/>
    <w:rsid w:val="00B265D5"/>
    <w:pPr>
      <w:numPr>
        <w:ilvl w:val="8"/>
      </w:numPr>
      <w:outlineLvl w:val="8"/>
    </w:pPr>
  </w:style>
  <w:style w:type="paragraph" w:customStyle="1" w:styleId="DPWNormal">
    <w:name w:val="DPW Normal"/>
    <w:basedOn w:val="Normal"/>
    <w:rsid w:val="00B265D5"/>
    <w:pPr>
      <w:autoSpaceDE/>
      <w:autoSpaceDN/>
      <w:adjustRightInd/>
    </w:pPr>
    <w:rPr>
      <w:rFonts w:eastAsia="SimSun"/>
      <w:sz w:val="24"/>
      <w:szCs w:val="24"/>
      <w:lang w:eastAsia="zh-CN"/>
    </w:rPr>
  </w:style>
  <w:style w:type="paragraph" w:customStyle="1" w:styleId="ObjectFootnote">
    <w:name w:val="Object Footnote"/>
    <w:basedOn w:val="Textoindependiente"/>
    <w:rsid w:val="00B265D5"/>
    <w:pPr>
      <w:tabs>
        <w:tab w:val="left" w:pos="624"/>
      </w:tabs>
      <w:autoSpaceDE/>
      <w:autoSpaceDN/>
      <w:adjustRightInd/>
      <w:spacing w:line="160" w:lineRule="atLeast"/>
      <w:ind w:left="624" w:hanging="624"/>
      <w:jc w:val="left"/>
    </w:pPr>
    <w:rPr>
      <w:rFonts w:ascii="Credit Suisse Type Roman" w:eastAsia="PMingLiU" w:hAnsi="Credit Suisse Type Roman"/>
      <w:sz w:val="14"/>
      <w:szCs w:val="24"/>
      <w:lang w:val="en-GB" w:eastAsia="zh-TW"/>
    </w:rPr>
  </w:style>
  <w:style w:type="paragraph" w:customStyle="1" w:styleId="LeftBoldItalics">
    <w:name w:val="LeftBoldItalics"/>
    <w:basedOn w:val="Normal"/>
    <w:rsid w:val="00B265D5"/>
    <w:pPr>
      <w:keepNext/>
      <w:autoSpaceDE/>
      <w:autoSpaceDN/>
      <w:adjustRightInd/>
      <w:spacing w:after="240"/>
      <w:jc w:val="both"/>
    </w:pPr>
    <w:rPr>
      <w:rFonts w:eastAsia="MS Mincho"/>
      <w:b/>
      <w:bCs/>
      <w:i/>
      <w:lang w:eastAsia="en-US"/>
    </w:rPr>
  </w:style>
  <w:style w:type="paragraph" w:customStyle="1" w:styleId="tablefootnotetext">
    <w:name w:val="tablefootnotetext"/>
    <w:aliases w:val="tft"/>
    <w:basedOn w:val="Normal"/>
    <w:rsid w:val="00B265D5"/>
    <w:pPr>
      <w:suppressAutoHyphens/>
      <w:autoSpaceDE/>
      <w:autoSpaceDN/>
      <w:adjustRightInd/>
      <w:ind w:left="360" w:hanging="360"/>
    </w:pPr>
    <w:rPr>
      <w:rFonts w:eastAsia="SimSun"/>
      <w:sz w:val="16"/>
      <w:szCs w:val="16"/>
      <w:lang w:eastAsia="en-US"/>
    </w:rPr>
  </w:style>
  <w:style w:type="paragraph" w:customStyle="1" w:styleId="LeftIndent">
    <w:name w:val="LeftIndent"/>
    <w:aliases w:val="li"/>
    <w:basedOn w:val="Normal"/>
    <w:qFormat/>
    <w:rsid w:val="00B265D5"/>
    <w:pPr>
      <w:tabs>
        <w:tab w:val="left" w:pos="360"/>
      </w:tabs>
      <w:autoSpaceDE/>
      <w:autoSpaceDN/>
      <w:adjustRightInd/>
      <w:spacing w:after="240"/>
      <w:ind w:left="360" w:hanging="360"/>
    </w:pPr>
    <w:rPr>
      <w:rFonts w:eastAsia="Times New Roman"/>
      <w:lang w:eastAsia="en-US"/>
    </w:rPr>
  </w:style>
  <w:style w:type="paragraph" w:customStyle="1" w:styleId="TabIndent0">
    <w:name w:val="TabIndent"/>
    <w:aliases w:val="ti"/>
    <w:basedOn w:val="Normal"/>
    <w:qFormat/>
    <w:rsid w:val="00B265D5"/>
    <w:pPr>
      <w:autoSpaceDE/>
      <w:autoSpaceDN/>
      <w:adjustRightInd/>
      <w:spacing w:after="240"/>
      <w:ind w:left="720" w:hanging="360"/>
    </w:pPr>
    <w:rPr>
      <w:rFonts w:eastAsia="Times New Roman"/>
      <w:lang w:eastAsia="en-US"/>
    </w:rPr>
  </w:style>
  <w:style w:type="character" w:customStyle="1" w:styleId="Ttulo6Car1">
    <w:name w:val="Título 6 Car1"/>
    <w:aliases w:val="Título 6 Car Car Car1"/>
    <w:rsid w:val="00B265D5"/>
    <w:rPr>
      <w:rFonts w:ascii="Calibri" w:eastAsia="Times New Roman" w:hAnsi="Calibri" w:cs="Times New Roman"/>
      <w:b/>
      <w:bCs/>
      <w:lang w:val="en-US"/>
    </w:rPr>
  </w:style>
  <w:style w:type="character" w:styleId="Ttulodellibro">
    <w:name w:val="Book Title"/>
    <w:uiPriority w:val="33"/>
    <w:qFormat/>
    <w:rsid w:val="00B265D5"/>
    <w:rPr>
      <w:b/>
      <w:bCs/>
      <w:smallCaps/>
      <w:spacing w:val="5"/>
    </w:rPr>
  </w:style>
  <w:style w:type="character" w:customStyle="1" w:styleId="CitadestacadaCar1">
    <w:name w:val="Cita destacada Car1"/>
    <w:uiPriority w:val="30"/>
    <w:rsid w:val="00B265D5"/>
    <w:rPr>
      <w:rFonts w:ascii="Times New Roman" w:eastAsia="Times New Roman" w:hAnsi="Times New Roman" w:cs="Times New Roman"/>
      <w:b/>
      <w:bCs/>
      <w:i/>
      <w:iCs/>
      <w:color w:val="4F81BD"/>
      <w:sz w:val="24"/>
      <w:lang w:val="x-none" w:eastAsia="x-none"/>
    </w:rPr>
  </w:style>
  <w:style w:type="paragraph" w:customStyle="1" w:styleId="TableFootnote2">
    <w:name w:val="TableFootnote"/>
    <w:basedOn w:val="Normal"/>
    <w:uiPriority w:val="99"/>
    <w:rsid w:val="00B265D5"/>
    <w:pPr>
      <w:autoSpaceDE/>
      <w:autoSpaceDN/>
      <w:adjustRightInd/>
      <w:ind w:left="360" w:hanging="360"/>
    </w:pPr>
    <w:rPr>
      <w:rFonts w:eastAsia="Times New Roman"/>
      <w:sz w:val="16"/>
      <w:szCs w:val="16"/>
      <w:lang w:eastAsia="en-US"/>
    </w:rPr>
  </w:style>
  <w:style w:type="paragraph" w:customStyle="1" w:styleId="FNLine">
    <w:name w:val="FN Line"/>
    <w:basedOn w:val="Normal"/>
    <w:rsid w:val="00B265D5"/>
    <w:pPr>
      <w:pBdr>
        <w:bottom w:val="single" w:sz="4" w:space="1" w:color="auto"/>
      </w:pBdr>
      <w:autoSpaceDE/>
      <w:autoSpaceDN/>
      <w:adjustRightInd/>
      <w:spacing w:before="60" w:after="60"/>
      <w:ind w:right="7920"/>
    </w:pPr>
    <w:rPr>
      <w:rFonts w:eastAsia="Times New Roman"/>
      <w:sz w:val="12"/>
      <w:szCs w:val="12"/>
      <w:lang w:eastAsia="en-US"/>
    </w:rPr>
  </w:style>
  <w:style w:type="paragraph" w:customStyle="1" w:styleId="FNTextLast">
    <w:name w:val="FN Text Last"/>
    <w:basedOn w:val="Normal"/>
    <w:rsid w:val="00B265D5"/>
    <w:pPr>
      <w:autoSpaceDE/>
      <w:autoSpaceDN/>
      <w:adjustRightInd/>
      <w:spacing w:after="240"/>
      <w:ind w:left="432" w:hanging="432"/>
    </w:pPr>
    <w:rPr>
      <w:rFonts w:eastAsia="Times New Roman"/>
      <w:sz w:val="18"/>
      <w:szCs w:val="18"/>
      <w:lang w:eastAsia="en-US"/>
    </w:rPr>
  </w:style>
  <w:style w:type="paragraph" w:customStyle="1" w:styleId="Bullet2Cont1">
    <w:name w:val="Bullet2 Cont 1"/>
    <w:basedOn w:val="Normal"/>
    <w:link w:val="Bullet2Cont1Char"/>
    <w:rsid w:val="00B265D5"/>
    <w:pPr>
      <w:autoSpaceDE/>
      <w:autoSpaceDN/>
      <w:adjustRightInd/>
      <w:spacing w:after="240"/>
      <w:ind w:left="1080"/>
    </w:pPr>
    <w:rPr>
      <w:rFonts w:eastAsia="SimSun"/>
      <w:lang w:eastAsia="x-none"/>
    </w:rPr>
  </w:style>
  <w:style w:type="character" w:customStyle="1" w:styleId="Bullet2L2Char">
    <w:name w:val="Bullet2_L2 Char"/>
    <w:link w:val="Bullet2L2"/>
    <w:rsid w:val="00B265D5"/>
    <w:rPr>
      <w:rFonts w:ascii="Times New Roman" w:eastAsia="SimSun" w:hAnsi="Times New Roman"/>
      <w:lang w:val="x-none" w:eastAsia="x-none"/>
    </w:rPr>
  </w:style>
  <w:style w:type="character" w:customStyle="1" w:styleId="Bullet2Cont1Char">
    <w:name w:val="Bullet2 Cont 1 Char"/>
    <w:link w:val="Bullet2Cont1"/>
    <w:rsid w:val="00B265D5"/>
    <w:rPr>
      <w:rFonts w:ascii="Times New Roman" w:eastAsia="SimSun" w:hAnsi="Times New Roman"/>
      <w:lang w:val="en-US" w:eastAsia="x-none"/>
    </w:rPr>
  </w:style>
  <w:style w:type="paragraph" w:customStyle="1" w:styleId="Bullet2Cont2">
    <w:name w:val="Bullet2 Cont 2"/>
    <w:basedOn w:val="Bullet2Cont1"/>
    <w:link w:val="Bullet2Cont2Char"/>
    <w:rsid w:val="00B265D5"/>
    <w:pPr>
      <w:ind w:left="1440"/>
    </w:pPr>
  </w:style>
  <w:style w:type="character" w:customStyle="1" w:styleId="Bullet2Cont2Char">
    <w:name w:val="Bullet2 Cont 2 Char"/>
    <w:link w:val="Bullet2Cont2"/>
    <w:rsid w:val="00B265D5"/>
    <w:rPr>
      <w:rFonts w:ascii="Times New Roman" w:eastAsia="SimSun" w:hAnsi="Times New Roman"/>
      <w:lang w:val="en-US" w:eastAsia="x-none"/>
    </w:rPr>
  </w:style>
  <w:style w:type="paragraph" w:customStyle="1" w:styleId="Bullet2Cont3">
    <w:name w:val="Bullet2 Cont 3"/>
    <w:basedOn w:val="Bullet2Cont2"/>
    <w:link w:val="Bullet2Cont3Char"/>
    <w:rsid w:val="00B265D5"/>
    <w:pPr>
      <w:ind w:firstLine="360"/>
    </w:pPr>
  </w:style>
  <w:style w:type="character" w:customStyle="1" w:styleId="Bullet2Cont3Char">
    <w:name w:val="Bullet2 Cont 3 Char"/>
    <w:link w:val="Bullet2Cont3"/>
    <w:rsid w:val="00B265D5"/>
    <w:rPr>
      <w:rFonts w:ascii="Times New Roman" w:eastAsia="SimSun" w:hAnsi="Times New Roman"/>
      <w:lang w:val="en-US" w:eastAsia="x-none"/>
    </w:rPr>
  </w:style>
  <w:style w:type="paragraph" w:customStyle="1" w:styleId="Bullet2Cont4">
    <w:name w:val="Bullet2 Cont 4"/>
    <w:basedOn w:val="Bullet2Cont3"/>
    <w:link w:val="Bullet2Cont4Char"/>
    <w:rsid w:val="00B265D5"/>
    <w:pPr>
      <w:ind w:left="2880" w:firstLine="0"/>
    </w:pPr>
  </w:style>
  <w:style w:type="character" w:customStyle="1" w:styleId="Bullet2Cont4Char">
    <w:name w:val="Bullet2 Cont 4 Char"/>
    <w:link w:val="Bullet2Cont4"/>
    <w:rsid w:val="00B265D5"/>
    <w:rPr>
      <w:rFonts w:ascii="Times New Roman" w:eastAsia="SimSun" w:hAnsi="Times New Roman"/>
      <w:lang w:val="en-US" w:eastAsia="x-none"/>
    </w:rPr>
  </w:style>
  <w:style w:type="paragraph" w:customStyle="1" w:styleId="Bullet2Cont5">
    <w:name w:val="Bullet2 Cont 5"/>
    <w:basedOn w:val="Bullet2Cont4"/>
    <w:link w:val="Bullet2Cont5Char"/>
    <w:rsid w:val="00B265D5"/>
    <w:pPr>
      <w:ind w:left="720"/>
    </w:pPr>
  </w:style>
  <w:style w:type="character" w:customStyle="1" w:styleId="Bullet2Cont5Char">
    <w:name w:val="Bullet2 Cont 5 Char"/>
    <w:link w:val="Bullet2Cont5"/>
    <w:rsid w:val="00B265D5"/>
    <w:rPr>
      <w:rFonts w:ascii="Times New Roman" w:eastAsia="SimSun" w:hAnsi="Times New Roman"/>
      <w:lang w:val="en-US" w:eastAsia="x-none"/>
    </w:rPr>
  </w:style>
  <w:style w:type="paragraph" w:customStyle="1" w:styleId="Bullet2Cont6">
    <w:name w:val="Bullet2 Cont 6"/>
    <w:basedOn w:val="Bullet2Cont5"/>
    <w:link w:val="Bullet2Cont6Char"/>
    <w:rsid w:val="00B265D5"/>
    <w:pPr>
      <w:ind w:left="1440"/>
    </w:pPr>
  </w:style>
  <w:style w:type="character" w:customStyle="1" w:styleId="Bullet2Cont6Char">
    <w:name w:val="Bullet2 Cont 6 Char"/>
    <w:link w:val="Bullet2Cont6"/>
    <w:rsid w:val="00B265D5"/>
    <w:rPr>
      <w:rFonts w:ascii="Times New Roman" w:eastAsia="SimSun" w:hAnsi="Times New Roman"/>
      <w:lang w:val="en-US" w:eastAsia="x-none"/>
    </w:rPr>
  </w:style>
  <w:style w:type="paragraph" w:customStyle="1" w:styleId="Bullet2Cont7">
    <w:name w:val="Bullet2 Cont 7"/>
    <w:basedOn w:val="Bullet2Cont6"/>
    <w:link w:val="Bullet2Cont7Char"/>
    <w:rsid w:val="00B265D5"/>
    <w:pPr>
      <w:ind w:left="2160"/>
    </w:pPr>
  </w:style>
  <w:style w:type="character" w:customStyle="1" w:styleId="Bullet2Cont7Char">
    <w:name w:val="Bullet2 Cont 7 Char"/>
    <w:link w:val="Bullet2Cont7"/>
    <w:rsid w:val="00B265D5"/>
    <w:rPr>
      <w:rFonts w:ascii="Times New Roman" w:eastAsia="SimSun" w:hAnsi="Times New Roman"/>
      <w:lang w:val="en-US" w:eastAsia="x-none"/>
    </w:rPr>
  </w:style>
  <w:style w:type="paragraph" w:customStyle="1" w:styleId="Bullet2Cont8">
    <w:name w:val="Bullet2 Cont 8"/>
    <w:basedOn w:val="Bullet2Cont7"/>
    <w:link w:val="Bullet2Cont8Char"/>
    <w:rsid w:val="00B265D5"/>
    <w:pPr>
      <w:ind w:left="2880"/>
    </w:pPr>
  </w:style>
  <w:style w:type="character" w:customStyle="1" w:styleId="Bullet2Cont8Char">
    <w:name w:val="Bullet2 Cont 8 Char"/>
    <w:link w:val="Bullet2Cont8"/>
    <w:rsid w:val="00B265D5"/>
    <w:rPr>
      <w:rFonts w:ascii="Times New Roman" w:eastAsia="SimSun" w:hAnsi="Times New Roman"/>
      <w:lang w:val="en-US" w:eastAsia="x-none"/>
    </w:rPr>
  </w:style>
  <w:style w:type="paragraph" w:customStyle="1" w:styleId="Bullet2Cont9">
    <w:name w:val="Bullet2 Cont 9"/>
    <w:basedOn w:val="Bullet2Cont8"/>
    <w:link w:val="Bullet2Cont9Char"/>
    <w:rsid w:val="00B265D5"/>
    <w:pPr>
      <w:ind w:left="3600"/>
    </w:pPr>
  </w:style>
  <w:style w:type="character" w:customStyle="1" w:styleId="Bullet2Cont9Char">
    <w:name w:val="Bullet2 Cont 9 Char"/>
    <w:link w:val="Bullet2Cont9"/>
    <w:rsid w:val="00B265D5"/>
    <w:rPr>
      <w:rFonts w:ascii="Times New Roman" w:eastAsia="SimSun" w:hAnsi="Times New Roman"/>
      <w:lang w:val="en-US" w:eastAsia="x-none"/>
    </w:rPr>
  </w:style>
  <w:style w:type="paragraph" w:customStyle="1" w:styleId="Prrafodelista4">
    <w:name w:val="Párrafo de lista4"/>
    <w:basedOn w:val="Normal"/>
    <w:qFormat/>
    <w:rsid w:val="00B265D5"/>
    <w:pPr>
      <w:overflowPunct w:val="0"/>
      <w:ind w:left="720"/>
      <w:contextualSpacing/>
      <w:textAlignment w:val="baseline"/>
    </w:pPr>
    <w:rPr>
      <w:rFonts w:eastAsia="Times New Roman"/>
    </w:rPr>
  </w:style>
  <w:style w:type="character" w:customStyle="1" w:styleId="longtext">
    <w:name w:val="long_text"/>
    <w:rsid w:val="00B265D5"/>
  </w:style>
  <w:style w:type="character" w:customStyle="1" w:styleId="hpsatn">
    <w:name w:val="hps atn"/>
    <w:rsid w:val="00B265D5"/>
  </w:style>
  <w:style w:type="paragraph" w:customStyle="1" w:styleId="Style">
    <w:name w:val="Style"/>
    <w:basedOn w:val="Normal"/>
    <w:rsid w:val="00B265D5"/>
    <w:pPr>
      <w:autoSpaceDE/>
      <w:autoSpaceDN/>
      <w:adjustRightInd/>
      <w:spacing w:after="240"/>
      <w:ind w:left="720" w:hanging="720"/>
      <w:jc w:val="both"/>
    </w:pPr>
    <w:rPr>
      <w:rFonts w:eastAsia="Times New Roman"/>
      <w:sz w:val="24"/>
      <w:lang w:eastAsia="en-US"/>
    </w:rPr>
  </w:style>
  <w:style w:type="paragraph" w:customStyle="1" w:styleId="a">
    <w:name w:val="_"/>
    <w:basedOn w:val="Normal"/>
    <w:rsid w:val="00B265D5"/>
    <w:pPr>
      <w:numPr>
        <w:numId w:val="48"/>
      </w:numPr>
      <w:autoSpaceDE/>
      <w:autoSpaceDN/>
      <w:adjustRightInd/>
      <w:spacing w:after="240"/>
      <w:jc w:val="both"/>
    </w:pPr>
    <w:rPr>
      <w:rFonts w:eastAsia="Times New Roman"/>
      <w:sz w:val="24"/>
      <w:lang w:eastAsia="en-US"/>
    </w:rPr>
  </w:style>
  <w:style w:type="paragraph" w:customStyle="1" w:styleId="ObjectSpacer">
    <w:name w:val="Object Spacer"/>
    <w:basedOn w:val="Textoindependiente"/>
    <w:next w:val="Textoindependiente"/>
    <w:rsid w:val="00B265D5"/>
    <w:pPr>
      <w:keepNext/>
      <w:keepLines/>
      <w:autoSpaceDE/>
      <w:autoSpaceDN/>
      <w:adjustRightInd/>
      <w:ind w:right="-452"/>
      <w:jc w:val="left"/>
    </w:pPr>
    <w:rPr>
      <w:rFonts w:ascii="Credit Suisse Type Roman" w:eastAsia="PMingLiU" w:hAnsi="Credit Suisse Type Roman"/>
      <w:sz w:val="10"/>
      <w:szCs w:val="24"/>
      <w:lang w:val="en-GB" w:eastAsia="zh-TW"/>
    </w:rPr>
  </w:style>
  <w:style w:type="paragraph" w:customStyle="1" w:styleId="TtulodeTDC2">
    <w:name w:val="Título de TDC2"/>
    <w:basedOn w:val="Ttulo1"/>
    <w:next w:val="Textoindependiente"/>
    <w:qFormat/>
    <w:rsid w:val="00B265D5"/>
    <w:pPr>
      <w:keepLines/>
      <w:overflowPunct w:val="0"/>
      <w:spacing w:before="480" w:after="0" w:line="276" w:lineRule="auto"/>
      <w:textAlignment w:val="baseline"/>
      <w:outlineLvl w:val="9"/>
    </w:pPr>
    <w:rPr>
      <w:rFonts w:ascii="Arial" w:hAnsi="Arial"/>
      <w:b w:val="0"/>
      <w:color w:val="00011F"/>
      <w:kern w:val="0"/>
      <w:sz w:val="40"/>
      <w:szCs w:val="28"/>
      <w:lang w:val="x-none"/>
    </w:rPr>
  </w:style>
  <w:style w:type="character" w:customStyle="1" w:styleId="nfasisintenso2">
    <w:name w:val="Énfasis intenso2"/>
    <w:qFormat/>
    <w:rsid w:val="00B265D5"/>
    <w:rPr>
      <w:b/>
      <w:bCs/>
      <w:i/>
      <w:iCs/>
      <w:color w:val="auto"/>
      <w:u w:val="none"/>
    </w:rPr>
  </w:style>
  <w:style w:type="paragraph" w:customStyle="1" w:styleId="Citadestacada2">
    <w:name w:val="Cita destacada2"/>
    <w:basedOn w:val="Normal"/>
    <w:next w:val="Normal"/>
    <w:qFormat/>
    <w:rsid w:val="00B265D5"/>
    <w:pPr>
      <w:pBdr>
        <w:bottom w:val="single" w:sz="4" w:space="4" w:color="auto"/>
      </w:pBdr>
      <w:overflowPunct w:val="0"/>
      <w:ind w:left="936" w:right="936"/>
      <w:textAlignment w:val="baseline"/>
    </w:pPr>
    <w:rPr>
      <w:rFonts w:ascii="Calibri" w:hAnsi="Calibri"/>
      <w:b/>
      <w:bCs/>
      <w:i/>
      <w:iCs/>
      <w:color w:val="4F81BD"/>
      <w:sz w:val="22"/>
      <w:szCs w:val="22"/>
      <w:lang w:val="es-AR" w:eastAsia="en-US"/>
    </w:rPr>
  </w:style>
  <w:style w:type="character" w:customStyle="1" w:styleId="Referenciaintensa2">
    <w:name w:val="Referencia intensa2"/>
    <w:qFormat/>
    <w:rsid w:val="00B265D5"/>
    <w:rPr>
      <w:b/>
      <w:bCs/>
      <w:i w:val="0"/>
      <w:smallCaps/>
      <w:color w:val="auto"/>
      <w:spacing w:val="5"/>
      <w:u w:val="none"/>
    </w:rPr>
  </w:style>
  <w:style w:type="character" w:customStyle="1" w:styleId="nfasissutil2">
    <w:name w:val="Énfasis sutil2"/>
    <w:qFormat/>
    <w:rsid w:val="00B265D5"/>
    <w:rPr>
      <w:b w:val="0"/>
      <w:i/>
      <w:iCs/>
      <w:color w:val="auto"/>
      <w:u w:val="none"/>
    </w:rPr>
  </w:style>
  <w:style w:type="character" w:customStyle="1" w:styleId="Referenciasutil2">
    <w:name w:val="Referencia sutil2"/>
    <w:qFormat/>
    <w:rsid w:val="00B265D5"/>
    <w:rPr>
      <w:b w:val="0"/>
      <w:i w:val="0"/>
      <w:smallCaps/>
      <w:color w:val="auto"/>
      <w:u w:val="single"/>
    </w:rPr>
  </w:style>
  <w:style w:type="table" w:customStyle="1" w:styleId="Sombreadoclaro-nfasis22">
    <w:name w:val="Sombreado claro - Énfasis 22"/>
    <w:basedOn w:val="Tablanormal"/>
    <w:rsid w:val="00B265D5"/>
    <w:rPr>
      <w:rFonts w:ascii="Arial" w:eastAsia="Arial" w:hAnsi="Arial"/>
      <w:color w:val="83756D"/>
      <w:lang w:val="es-AR" w:eastAsia="es-AR"/>
    </w:rPr>
    <w:tblPr>
      <w:tblStyleRowBandSize w:val="1"/>
      <w:tblStyleColBandSize w:val="1"/>
      <w:tblBorders>
        <w:top w:val="single" w:sz="8" w:space="0" w:color="AA9F98"/>
        <w:bottom w:val="single" w:sz="8" w:space="0" w:color="AA9F98"/>
      </w:tblBorders>
    </w:tblPr>
    <w:tblStylePr w:type="firstRow">
      <w:pPr>
        <w:spacing w:before="0" w:after="0" w:line="240" w:lineRule="auto"/>
      </w:pPr>
      <w:rPr>
        <w:b/>
        <w:bCs/>
      </w:rPr>
      <w:tblPr/>
      <w:tcPr>
        <w:tcBorders>
          <w:top w:val="single" w:sz="8" w:space="0" w:color="AA9F98"/>
          <w:left w:val="nil"/>
          <w:bottom w:val="single" w:sz="8" w:space="0" w:color="AA9F98"/>
          <w:right w:val="nil"/>
          <w:insideH w:val="nil"/>
          <w:insideV w:val="nil"/>
        </w:tcBorders>
      </w:tcPr>
    </w:tblStylePr>
    <w:tblStylePr w:type="lastRow">
      <w:pPr>
        <w:spacing w:before="0" w:after="0" w:line="240" w:lineRule="auto"/>
      </w:pPr>
      <w:rPr>
        <w:b/>
        <w:bCs/>
      </w:rPr>
      <w:tblPr/>
      <w:tcPr>
        <w:tcBorders>
          <w:top w:val="single" w:sz="8" w:space="0" w:color="AA9F98"/>
          <w:left w:val="nil"/>
          <w:bottom w:val="single" w:sz="8" w:space="0" w:color="AA9F98"/>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E7E5"/>
      </w:tcPr>
    </w:tblStylePr>
    <w:tblStylePr w:type="band1Horz">
      <w:tblPr/>
      <w:tcPr>
        <w:tcBorders>
          <w:left w:val="nil"/>
          <w:right w:val="nil"/>
          <w:insideH w:val="nil"/>
          <w:insideV w:val="nil"/>
        </w:tcBorders>
        <w:shd w:val="clear" w:color="auto" w:fill="EAE7E5"/>
      </w:tcPr>
    </w:tblStylePr>
  </w:style>
  <w:style w:type="table" w:customStyle="1" w:styleId="Sombreadomedio1-nfasis42">
    <w:name w:val="Sombreado medio 1 - Énfasis 42"/>
    <w:basedOn w:val="Tablanormal"/>
    <w:rsid w:val="00B265D5"/>
    <w:rPr>
      <w:rFonts w:ascii="Arial" w:eastAsia="Arial" w:hAnsi="Arial"/>
      <w:lang w:val="es-AR" w:eastAsia="es-AR"/>
    </w:rPr>
    <w:tblPr>
      <w:tblStyleRowBandSize w:val="1"/>
      <w:tblStyleColBandSize w:val="1"/>
      <w:tblBorders>
        <w:top w:val="single" w:sz="8" w:space="0" w:color="E5E2E0"/>
        <w:left w:val="single" w:sz="8" w:space="0" w:color="E5E2E0"/>
        <w:bottom w:val="single" w:sz="8" w:space="0" w:color="E5E2E0"/>
        <w:right w:val="single" w:sz="8" w:space="0" w:color="E5E2E0"/>
        <w:insideH w:val="single" w:sz="8" w:space="0" w:color="E5E2E0"/>
      </w:tblBorders>
    </w:tblPr>
    <w:tblStylePr w:type="firstRow">
      <w:pPr>
        <w:spacing w:before="0" w:after="0" w:line="240" w:lineRule="auto"/>
      </w:pPr>
      <w:rPr>
        <w:b/>
        <w:bCs/>
        <w:color w:val="FFFFFF"/>
      </w:rPr>
      <w:tblPr/>
      <w:tcPr>
        <w:tcBorders>
          <w:top w:val="single" w:sz="8" w:space="0" w:color="E5E2E0"/>
          <w:left w:val="single" w:sz="8" w:space="0" w:color="E5E2E0"/>
          <w:bottom w:val="single" w:sz="8" w:space="0" w:color="E5E2E0"/>
          <w:right w:val="single" w:sz="8" w:space="0" w:color="E5E2E0"/>
          <w:insideH w:val="nil"/>
          <w:insideV w:val="nil"/>
        </w:tcBorders>
        <w:shd w:val="clear" w:color="auto" w:fill="DDD9D6"/>
      </w:tcPr>
    </w:tblStylePr>
    <w:tblStylePr w:type="lastRow">
      <w:pPr>
        <w:spacing w:before="0" w:after="0" w:line="240" w:lineRule="auto"/>
      </w:pPr>
      <w:rPr>
        <w:b/>
        <w:bCs/>
      </w:rPr>
      <w:tblPr/>
      <w:tcPr>
        <w:tcBorders>
          <w:top w:val="double" w:sz="6" w:space="0" w:color="E5E2E0"/>
          <w:left w:val="single" w:sz="8" w:space="0" w:color="E5E2E0"/>
          <w:bottom w:val="single" w:sz="8" w:space="0" w:color="E5E2E0"/>
          <w:right w:val="single" w:sz="8" w:space="0" w:color="E5E2E0"/>
          <w:insideH w:val="nil"/>
          <w:insideV w:val="nil"/>
        </w:tcBorders>
      </w:tcPr>
    </w:tblStylePr>
    <w:tblStylePr w:type="firstCol">
      <w:rPr>
        <w:b/>
        <w:bCs/>
      </w:rPr>
    </w:tblStylePr>
    <w:tblStylePr w:type="lastCol">
      <w:rPr>
        <w:b/>
        <w:bCs/>
      </w:rPr>
    </w:tblStylePr>
    <w:tblStylePr w:type="band1Vert">
      <w:tblPr/>
      <w:tcPr>
        <w:shd w:val="clear" w:color="auto" w:fill="F6F5F4"/>
      </w:tcPr>
    </w:tblStylePr>
    <w:tblStylePr w:type="band1Horz">
      <w:tblPr/>
      <w:tcPr>
        <w:tcBorders>
          <w:insideH w:val="nil"/>
          <w:insideV w:val="nil"/>
        </w:tcBorders>
        <w:shd w:val="clear" w:color="auto" w:fill="F6F5F4"/>
      </w:tcPr>
    </w:tblStylePr>
    <w:tblStylePr w:type="band2Horz">
      <w:tblPr/>
      <w:tcPr>
        <w:tcBorders>
          <w:insideH w:val="nil"/>
          <w:insideV w:val="nil"/>
        </w:tcBorders>
      </w:tcPr>
    </w:tblStylePr>
  </w:style>
  <w:style w:type="table" w:customStyle="1" w:styleId="MediumShading11">
    <w:name w:val="Medium Shading 11"/>
    <w:basedOn w:val="Tablanormal"/>
    <w:rsid w:val="00B265D5"/>
    <w:rPr>
      <w:rFonts w:ascii="Arial" w:eastAsia="Arial" w:hAnsi="Arial"/>
      <w:sz w:val="16"/>
      <w:lang w:val="es-AR" w:eastAsia="es-AR"/>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anormal"/>
    <w:rsid w:val="00B265D5"/>
    <w:rPr>
      <w:rFonts w:ascii="Arial" w:eastAsia="Arial" w:hAnsi="Arial"/>
      <w:lang w:val="es-AR" w:eastAsia="es-AR"/>
    </w:rPr>
    <w:tblPr>
      <w:tblStyleRowBandSize w:val="1"/>
      <w:tblStyleColBandSize w:val="1"/>
      <w:tblBorders>
        <w:top w:val="single" w:sz="8" w:space="0" w:color="B9B1A7"/>
        <w:left w:val="single" w:sz="8" w:space="0" w:color="B9B1A7"/>
        <w:bottom w:val="single" w:sz="8" w:space="0" w:color="B9B1A7"/>
        <w:right w:val="single" w:sz="8" w:space="0" w:color="B9B1A7"/>
        <w:insideH w:val="single" w:sz="8" w:space="0" w:color="B9B1A7"/>
      </w:tblBorders>
    </w:tblPr>
    <w:tblStylePr w:type="firstRow">
      <w:pPr>
        <w:spacing w:before="0" w:after="0" w:line="240" w:lineRule="auto"/>
      </w:pPr>
      <w:rPr>
        <w:b/>
        <w:bCs/>
        <w:color w:val="FFFFFF"/>
      </w:rPr>
      <w:tblPr/>
      <w:tcPr>
        <w:tcBorders>
          <w:top w:val="single" w:sz="8" w:space="0" w:color="B9B1A7"/>
          <w:left w:val="single" w:sz="8" w:space="0" w:color="B9B1A7"/>
          <w:bottom w:val="single" w:sz="8" w:space="0" w:color="B9B1A7"/>
          <w:right w:val="single" w:sz="8" w:space="0" w:color="B9B1A7"/>
          <w:insideH w:val="nil"/>
          <w:insideV w:val="nil"/>
        </w:tcBorders>
        <w:shd w:val="clear" w:color="auto" w:fill="A2978A"/>
      </w:tcPr>
    </w:tblStylePr>
    <w:tblStylePr w:type="lastRow">
      <w:pPr>
        <w:spacing w:before="0" w:after="0" w:line="240" w:lineRule="auto"/>
      </w:pPr>
      <w:rPr>
        <w:b/>
        <w:bCs/>
      </w:rPr>
      <w:tblPr/>
      <w:tcPr>
        <w:tcBorders>
          <w:top w:val="double" w:sz="6" w:space="0" w:color="B9B1A7"/>
          <w:left w:val="single" w:sz="8" w:space="0" w:color="B9B1A7"/>
          <w:bottom w:val="single" w:sz="8" w:space="0" w:color="B9B1A7"/>
          <w:right w:val="single" w:sz="8" w:space="0" w:color="B9B1A7"/>
          <w:insideH w:val="nil"/>
          <w:insideV w:val="nil"/>
        </w:tcBorders>
      </w:tcPr>
    </w:tblStylePr>
    <w:tblStylePr w:type="firstCol">
      <w:rPr>
        <w:b/>
        <w:bCs/>
      </w:rPr>
    </w:tblStylePr>
    <w:tblStylePr w:type="lastCol">
      <w:rPr>
        <w:b/>
        <w:bCs/>
      </w:rPr>
    </w:tblStylePr>
    <w:tblStylePr w:type="band1Vert">
      <w:tblPr/>
      <w:tcPr>
        <w:shd w:val="clear" w:color="auto" w:fill="E8E5E2"/>
      </w:tcPr>
    </w:tblStylePr>
    <w:tblStylePr w:type="band1Horz">
      <w:tblPr/>
      <w:tcPr>
        <w:tcBorders>
          <w:insideH w:val="nil"/>
          <w:insideV w:val="nil"/>
        </w:tcBorders>
        <w:shd w:val="clear" w:color="auto" w:fill="E8E5E2"/>
      </w:tcPr>
    </w:tblStylePr>
    <w:tblStylePr w:type="band2Horz">
      <w:tblPr/>
      <w:tcPr>
        <w:tcBorders>
          <w:insideH w:val="nil"/>
          <w:insideV w:val="nil"/>
        </w:tcBorders>
      </w:tcPr>
    </w:tblStylePr>
  </w:style>
  <w:style w:type="table" w:customStyle="1" w:styleId="LightList1">
    <w:name w:val="Light List1"/>
    <w:basedOn w:val="Tablanormal"/>
    <w:rsid w:val="00B265D5"/>
    <w:rPr>
      <w:rFonts w:ascii="Arial" w:eastAsia="Arial" w:hAnsi="Arial"/>
      <w:lang w:val="es-AR" w:eastAsia="es-A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anormal"/>
    <w:rsid w:val="00B265D5"/>
    <w:rPr>
      <w:rFonts w:ascii="Arial" w:eastAsia="Arial" w:hAnsi="Arial"/>
      <w:lang w:val="es-AR" w:eastAsia="es-AR"/>
    </w:rPr>
    <w:tblPr>
      <w:tblStyleRowBandSize w:val="1"/>
      <w:tblStyleColBandSize w:val="1"/>
      <w:tblBorders>
        <w:top w:val="single" w:sz="8" w:space="0" w:color="A2978A"/>
        <w:left w:val="single" w:sz="8" w:space="0" w:color="A2978A"/>
        <w:bottom w:val="single" w:sz="8" w:space="0" w:color="A2978A"/>
        <w:right w:val="single" w:sz="8" w:space="0" w:color="A2978A"/>
      </w:tblBorders>
    </w:tblPr>
    <w:tblStylePr w:type="firstRow">
      <w:pPr>
        <w:spacing w:before="0" w:after="0" w:line="240" w:lineRule="auto"/>
      </w:pPr>
      <w:rPr>
        <w:b/>
        <w:bCs/>
        <w:color w:val="FFFFFF"/>
      </w:rPr>
      <w:tblPr/>
      <w:tcPr>
        <w:shd w:val="clear" w:color="auto" w:fill="A2978A"/>
      </w:tcPr>
    </w:tblStylePr>
    <w:tblStylePr w:type="lastRow">
      <w:pPr>
        <w:spacing w:before="0" w:after="0" w:line="240" w:lineRule="auto"/>
      </w:pPr>
      <w:rPr>
        <w:b/>
        <w:bCs/>
      </w:rPr>
      <w:tblPr/>
      <w:tcPr>
        <w:tcBorders>
          <w:top w:val="double" w:sz="6" w:space="0" w:color="A2978A"/>
          <w:left w:val="single" w:sz="8" w:space="0" w:color="A2978A"/>
          <w:bottom w:val="single" w:sz="8" w:space="0" w:color="A2978A"/>
          <w:right w:val="single" w:sz="8" w:space="0" w:color="A2978A"/>
        </w:tcBorders>
      </w:tcPr>
    </w:tblStylePr>
    <w:tblStylePr w:type="firstCol">
      <w:rPr>
        <w:b/>
        <w:bCs/>
      </w:rPr>
    </w:tblStylePr>
    <w:tblStylePr w:type="lastCol">
      <w:rPr>
        <w:b/>
        <w:bCs/>
      </w:rPr>
    </w:tblStylePr>
    <w:tblStylePr w:type="band1Vert">
      <w:tblPr/>
      <w:tcPr>
        <w:tcBorders>
          <w:top w:val="single" w:sz="8" w:space="0" w:color="A2978A"/>
          <w:left w:val="single" w:sz="8" w:space="0" w:color="A2978A"/>
          <w:bottom w:val="single" w:sz="8" w:space="0" w:color="A2978A"/>
          <w:right w:val="single" w:sz="8" w:space="0" w:color="A2978A"/>
        </w:tcBorders>
      </w:tcPr>
    </w:tblStylePr>
    <w:tblStylePr w:type="band1Horz">
      <w:tblPr/>
      <w:tcPr>
        <w:tcBorders>
          <w:top w:val="single" w:sz="8" w:space="0" w:color="A2978A"/>
          <w:left w:val="single" w:sz="8" w:space="0" w:color="A2978A"/>
          <w:bottom w:val="single" w:sz="8" w:space="0" w:color="A2978A"/>
          <w:right w:val="single" w:sz="8" w:space="0" w:color="A2978A"/>
        </w:tcBorders>
      </w:tcPr>
    </w:tblStylePr>
  </w:style>
  <w:style w:type="table" w:customStyle="1" w:styleId="PwCTable1">
    <w:name w:val="PwC Table 1"/>
    <w:basedOn w:val="Tablanormal"/>
    <w:qFormat/>
    <w:rsid w:val="00B265D5"/>
    <w:rPr>
      <w:rFonts w:ascii="Arial" w:eastAsia="Arial" w:hAnsi="Arial"/>
      <w:sz w:val="18"/>
      <w:lang w:val="es-AR" w:eastAsia="es-AR"/>
    </w:rPr>
    <w:tblPr>
      <w:tblStyleRowBandSize w:val="1"/>
      <w:tblBorders>
        <w:bottom w:val="single" w:sz="4" w:space="0" w:color="A2978A"/>
        <w:insideH w:val="single" w:sz="4" w:space="0" w:color="A2978A"/>
      </w:tblBorders>
      <w:tblCellMar>
        <w:top w:w="57" w:type="dxa"/>
        <w:left w:w="0" w:type="dxa"/>
        <w:bottom w:w="57" w:type="dxa"/>
        <w:right w:w="0" w:type="dxa"/>
      </w:tblCellMar>
    </w:tblPr>
    <w:tblStylePr w:type="firstRow">
      <w:pPr>
        <w:wordWrap/>
        <w:spacing w:beforeLines="0" w:beforeAutospacing="0" w:afterLines="0" w:afterAutospacing="0" w:line="210" w:lineRule="atLeast"/>
        <w:contextualSpacing w:val="0"/>
      </w:pPr>
      <w:rPr>
        <w:rFonts w:ascii="Arial" w:hAnsi="Arial"/>
        <w:b/>
        <w:color w:val="A2978A"/>
        <w:sz w:val="18"/>
      </w:rPr>
      <w:tblPr/>
      <w:tcPr>
        <w:tcBorders>
          <w:top w:val="nil"/>
          <w:left w:val="nil"/>
          <w:bottom w:val="single" w:sz="8" w:space="0" w:color="00011F"/>
          <w:right w:val="nil"/>
          <w:insideH w:val="nil"/>
          <w:insideV w:val="nil"/>
          <w:tl2br w:val="nil"/>
          <w:tr2bl w:val="nil"/>
        </w:tcBorders>
      </w:tcPr>
    </w:tblStylePr>
    <w:tblStylePr w:type="lastRow">
      <w:tblPr/>
      <w:tcPr>
        <w:tcBorders>
          <w:top w:val="nil"/>
          <w:left w:val="nil"/>
          <w:bottom w:val="single" w:sz="4" w:space="0" w:color="A2978A"/>
          <w:right w:val="nil"/>
          <w:insideH w:val="nil"/>
          <w:insideV w:val="nil"/>
          <w:tl2br w:val="nil"/>
          <w:tr2bl w:val="nil"/>
        </w:tcBorders>
      </w:tcPr>
    </w:tblStylePr>
    <w:tblStylePr w:type="band1Horz">
      <w:pPr>
        <w:wordWrap/>
        <w:spacing w:beforeLines="0" w:beforeAutospacing="0" w:afterLines="0" w:afterAutospacing="0" w:line="210" w:lineRule="atLeast"/>
      </w:pPr>
    </w:tblStylePr>
    <w:tblStylePr w:type="band2Horz">
      <w:pPr>
        <w:wordWrap/>
        <w:spacing w:beforeLines="0" w:beforeAutospacing="0" w:afterLines="0" w:afterAutospacing="0" w:line="210" w:lineRule="atLeast"/>
      </w:pPr>
    </w:tblStylePr>
  </w:style>
  <w:style w:type="numbering" w:customStyle="1" w:styleId="PwCListBullets1">
    <w:name w:val="PwC List Bullets 1"/>
    <w:rsid w:val="00B265D5"/>
    <w:pPr>
      <w:numPr>
        <w:numId w:val="49"/>
      </w:numPr>
    </w:pPr>
  </w:style>
  <w:style w:type="numbering" w:customStyle="1" w:styleId="PwCListNumbers1">
    <w:name w:val="PwC List Numbers 1"/>
    <w:rsid w:val="00B265D5"/>
    <w:pPr>
      <w:numPr>
        <w:numId w:val="50"/>
      </w:numPr>
    </w:pPr>
  </w:style>
  <w:style w:type="paragraph" w:customStyle="1" w:styleId="Text1">
    <w:name w:val="Text1"/>
    <w:basedOn w:val="Normal"/>
    <w:rsid w:val="00B265D5"/>
    <w:pPr>
      <w:tabs>
        <w:tab w:val="left" w:pos="720"/>
      </w:tabs>
      <w:overflowPunct w:val="0"/>
      <w:spacing w:after="240"/>
      <w:ind w:left="720" w:hanging="360"/>
      <w:textAlignment w:val="baseline"/>
    </w:pPr>
    <w:rPr>
      <w:rFonts w:eastAsia="Times New Roman"/>
    </w:rPr>
  </w:style>
  <w:style w:type="paragraph" w:customStyle="1" w:styleId="Notacuerpo1">
    <w:name w:val="Nota cuerpo:1"/>
    <w:basedOn w:val="Normal"/>
    <w:rsid w:val="00B265D5"/>
    <w:pPr>
      <w:overflowPunct w:val="0"/>
      <w:ind w:left="1440"/>
      <w:jc w:val="both"/>
      <w:textAlignment w:val="baseline"/>
    </w:pPr>
    <w:rPr>
      <w:rFonts w:ascii="Arial" w:eastAsia="Times New Roman" w:hAnsi="Arial"/>
      <w:noProof/>
      <w:sz w:val="24"/>
    </w:rPr>
  </w:style>
  <w:style w:type="character" w:customStyle="1" w:styleId="tw4winMark">
    <w:name w:val="tw4winMark"/>
    <w:rsid w:val="00B265D5"/>
    <w:rPr>
      <w:rFonts w:ascii="Courier New" w:hAnsi="Courier New"/>
      <w:vanish/>
      <w:color w:val="800080"/>
      <w:sz w:val="24"/>
      <w:vertAlign w:val="subscript"/>
    </w:rPr>
  </w:style>
  <w:style w:type="character" w:customStyle="1" w:styleId="tw4winTerm">
    <w:name w:val="tw4winTerm"/>
    <w:rsid w:val="00B265D5"/>
    <w:rPr>
      <w:color w:val="0000FF"/>
    </w:rPr>
  </w:style>
  <w:style w:type="character" w:customStyle="1" w:styleId="tw4winJump">
    <w:name w:val="tw4winJump"/>
    <w:rsid w:val="00B265D5"/>
    <w:rPr>
      <w:rFonts w:ascii="Courier New" w:hAnsi="Courier New"/>
      <w:noProof/>
      <w:color w:val="008080"/>
    </w:rPr>
  </w:style>
  <w:style w:type="paragraph" w:customStyle="1" w:styleId="2Ttulo">
    <w:name w:val="2Título"/>
    <w:basedOn w:val="Normal"/>
    <w:rsid w:val="00B265D5"/>
    <w:pPr>
      <w:overflowPunct w:val="0"/>
      <w:jc w:val="center"/>
      <w:textAlignment w:val="baseline"/>
    </w:pPr>
    <w:rPr>
      <w:rFonts w:eastAsia="Times New Roman"/>
      <w:b/>
      <w:sz w:val="24"/>
      <w:lang w:val="es-ES"/>
    </w:rPr>
  </w:style>
  <w:style w:type="paragraph" w:customStyle="1" w:styleId="1Texto">
    <w:name w:val="1. Texto"/>
    <w:basedOn w:val="Normal"/>
    <w:rsid w:val="00B265D5"/>
    <w:pPr>
      <w:widowControl w:val="0"/>
      <w:autoSpaceDE/>
      <w:autoSpaceDN/>
      <w:adjustRightInd/>
      <w:jc w:val="both"/>
    </w:pPr>
    <w:rPr>
      <w:rFonts w:eastAsia="Times New Roman"/>
      <w:lang w:eastAsia="en-US"/>
    </w:rPr>
  </w:style>
  <w:style w:type="paragraph" w:customStyle="1" w:styleId="CharCharCharCharChar1">
    <w:name w:val="Char Char Char Char Char1"/>
    <w:basedOn w:val="Textoindependiente"/>
    <w:rsid w:val="00B265D5"/>
    <w:pPr>
      <w:tabs>
        <w:tab w:val="left" w:pos="6660"/>
        <w:tab w:val="decimal" w:pos="7740"/>
        <w:tab w:val="left" w:pos="8100"/>
        <w:tab w:val="decimal" w:pos="9270"/>
      </w:tabs>
      <w:overflowPunct w:val="0"/>
      <w:ind w:left="720"/>
      <w:jc w:val="left"/>
      <w:textAlignment w:val="baseline"/>
    </w:pPr>
    <w:rPr>
      <w:rFonts w:ascii="Arial" w:eastAsia="Batang" w:hAnsi="Arial"/>
      <w:b/>
      <w:lang w:val="en-US" w:eastAsia="es-AR"/>
    </w:rPr>
  </w:style>
  <w:style w:type="character" w:customStyle="1" w:styleId="tw4winPopup">
    <w:name w:val="tw4winPopup"/>
    <w:rsid w:val="00B265D5"/>
    <w:rPr>
      <w:rFonts w:ascii="Courier New" w:hAnsi="Courier New"/>
      <w:noProof/>
      <w:color w:val="008000"/>
    </w:rPr>
  </w:style>
  <w:style w:type="paragraph" w:customStyle="1" w:styleId="CharCharCharCharChar2">
    <w:name w:val="Char Char Char Char Char2"/>
    <w:basedOn w:val="Textoindependiente"/>
    <w:rsid w:val="00B265D5"/>
    <w:pPr>
      <w:tabs>
        <w:tab w:val="left" w:pos="6660"/>
        <w:tab w:val="decimal" w:pos="7740"/>
        <w:tab w:val="left" w:pos="8100"/>
        <w:tab w:val="decimal" w:pos="9270"/>
      </w:tabs>
      <w:overflowPunct w:val="0"/>
      <w:ind w:left="720"/>
      <w:jc w:val="left"/>
      <w:textAlignment w:val="baseline"/>
    </w:pPr>
    <w:rPr>
      <w:rFonts w:ascii="Arial" w:eastAsia="Batang" w:hAnsi="Arial"/>
      <w:b/>
      <w:lang w:val="en-US" w:eastAsia="es-AR"/>
    </w:rPr>
  </w:style>
  <w:style w:type="paragraph" w:customStyle="1" w:styleId="Sinespaciado2">
    <w:name w:val="Sin espaciado2"/>
    <w:qFormat/>
    <w:rsid w:val="00B265D5"/>
    <w:pPr>
      <w:jc w:val="both"/>
    </w:pPr>
    <w:rPr>
      <w:rFonts w:ascii="Univers" w:eastAsia="Times New Roman" w:hAnsi="Univers"/>
      <w:snapToGrid w:val="0"/>
      <w:sz w:val="18"/>
      <w:szCs w:val="22"/>
      <w:lang w:val="es-AR" w:eastAsia="es-AR"/>
    </w:rPr>
  </w:style>
  <w:style w:type="character" w:customStyle="1" w:styleId="gt-icon-text1">
    <w:name w:val="gt-icon-text1"/>
    <w:rsid w:val="00B265D5"/>
  </w:style>
  <w:style w:type="paragraph" w:customStyle="1" w:styleId="AINDENTEDPARA">
    <w:name w:val="A INDENTED PARA"/>
    <w:basedOn w:val="Normal"/>
    <w:rsid w:val="00B265D5"/>
    <w:pPr>
      <w:autoSpaceDE/>
      <w:autoSpaceDN/>
      <w:adjustRightInd/>
      <w:ind w:left="360"/>
      <w:jc w:val="both"/>
    </w:pPr>
    <w:rPr>
      <w:rFonts w:ascii="Book Antiqua" w:eastAsia="Times New Roman" w:hAnsi="Book Antiqua"/>
      <w:sz w:val="22"/>
      <w:lang w:val="es-ES" w:eastAsia="en-US"/>
    </w:rPr>
  </w:style>
  <w:style w:type="paragraph" w:customStyle="1" w:styleId="Textoinfaud">
    <w:name w:val="Texto inf. aud."/>
    <w:basedOn w:val="Normal"/>
    <w:rsid w:val="00B265D5"/>
    <w:pPr>
      <w:tabs>
        <w:tab w:val="left" w:pos="720"/>
      </w:tabs>
      <w:autoSpaceDE/>
      <w:autoSpaceDN/>
      <w:adjustRightInd/>
      <w:spacing w:line="360" w:lineRule="atLeast"/>
      <w:jc w:val="both"/>
    </w:pPr>
    <w:rPr>
      <w:rFonts w:ascii="Book Antiqua" w:eastAsia="Times New Roman" w:hAnsi="Book Antiqua" w:cs="Book Antiqua"/>
      <w:lang w:val="es-ES_tradnl" w:eastAsia="en-US"/>
    </w:rPr>
  </w:style>
  <w:style w:type="paragraph" w:customStyle="1" w:styleId="text">
    <w:name w:val="text"/>
    <w:basedOn w:val="Normal"/>
    <w:rsid w:val="00B265D5"/>
    <w:pPr>
      <w:autoSpaceDE/>
      <w:autoSpaceDN/>
      <w:adjustRightInd/>
      <w:spacing w:after="120"/>
      <w:ind w:left="144" w:firstLine="216"/>
      <w:jc w:val="both"/>
    </w:pPr>
    <w:rPr>
      <w:rFonts w:eastAsia="Times New Roman"/>
      <w:lang w:eastAsia="en-US"/>
    </w:rPr>
  </w:style>
  <w:style w:type="paragraph" w:customStyle="1" w:styleId="textital">
    <w:name w:val="text ital"/>
    <w:basedOn w:val="text"/>
    <w:rsid w:val="00B265D5"/>
    <w:rPr>
      <w:i/>
    </w:rPr>
  </w:style>
  <w:style w:type="paragraph" w:customStyle="1" w:styleId="CM18">
    <w:name w:val="CM18"/>
    <w:basedOn w:val="Default"/>
    <w:next w:val="Default"/>
    <w:rsid w:val="00B265D5"/>
    <w:pPr>
      <w:widowControl w:val="0"/>
    </w:pPr>
    <w:rPr>
      <w:rFonts w:ascii="Verdana" w:eastAsia="Times New Roman" w:hAnsi="Verdana"/>
      <w:color w:val="auto"/>
      <w:lang w:val="en-GB" w:eastAsia="en-GB"/>
    </w:rPr>
  </w:style>
  <w:style w:type="paragraph" w:customStyle="1" w:styleId="xmsonormal">
    <w:name w:val="x_msonormal"/>
    <w:basedOn w:val="Normal"/>
    <w:rsid w:val="00B265D5"/>
    <w:pPr>
      <w:autoSpaceDE/>
      <w:autoSpaceDN/>
      <w:adjustRightInd/>
      <w:spacing w:before="100" w:beforeAutospacing="1" w:after="100" w:afterAutospacing="1"/>
    </w:pPr>
    <w:rPr>
      <w:rFonts w:eastAsia="Times New Roman"/>
      <w:sz w:val="24"/>
      <w:szCs w:val="24"/>
      <w:lang w:eastAsia="en-US"/>
    </w:rPr>
  </w:style>
  <w:style w:type="paragraph" w:customStyle="1" w:styleId="xs7-502">
    <w:name w:val="x_s7-502"/>
    <w:basedOn w:val="Normal"/>
    <w:rsid w:val="00B265D5"/>
    <w:pPr>
      <w:autoSpaceDE/>
      <w:autoSpaceDN/>
      <w:adjustRightInd/>
      <w:spacing w:before="100" w:beforeAutospacing="1" w:after="100" w:afterAutospacing="1"/>
    </w:pPr>
    <w:rPr>
      <w:rFonts w:eastAsia="Times New Roman"/>
      <w:sz w:val="24"/>
      <w:szCs w:val="24"/>
      <w:lang w:eastAsia="en-US"/>
    </w:rPr>
  </w:style>
  <w:style w:type="paragraph" w:customStyle="1" w:styleId="xs1-502">
    <w:name w:val="x_s1-502"/>
    <w:basedOn w:val="Normal"/>
    <w:rsid w:val="00B265D5"/>
    <w:pPr>
      <w:autoSpaceDE/>
      <w:autoSpaceDN/>
      <w:adjustRightInd/>
      <w:spacing w:before="100" w:beforeAutospacing="1" w:after="100" w:afterAutospacing="1"/>
    </w:pPr>
    <w:rPr>
      <w:rFonts w:eastAsia="Times New Roman"/>
      <w:sz w:val="24"/>
      <w:szCs w:val="24"/>
      <w:lang w:eastAsia="en-US"/>
    </w:rPr>
  </w:style>
  <w:style w:type="paragraph" w:customStyle="1" w:styleId="trn">
    <w:name w:val="trn"/>
    <w:basedOn w:val="Normal"/>
    <w:rsid w:val="00B265D5"/>
    <w:pPr>
      <w:autoSpaceDE/>
      <w:autoSpaceDN/>
      <w:adjustRightInd/>
    </w:pPr>
    <w:rPr>
      <w:rFonts w:eastAsia="Times New Roman"/>
      <w:sz w:val="16"/>
      <w:szCs w:val="16"/>
      <w:lang w:eastAsia="en-US"/>
    </w:rPr>
  </w:style>
  <w:style w:type="paragraph" w:customStyle="1" w:styleId="Ftn">
    <w:name w:val="Ftn"/>
    <w:basedOn w:val="Textoindependiente"/>
    <w:rsid w:val="00B265D5"/>
    <w:pPr>
      <w:autoSpaceDE/>
      <w:autoSpaceDN/>
      <w:adjustRightInd/>
      <w:jc w:val="left"/>
    </w:pPr>
    <w:rPr>
      <w:rFonts w:eastAsia="Times New Roman"/>
      <w:sz w:val="16"/>
      <w:szCs w:val="16"/>
      <w:lang w:val="en-US" w:eastAsia="en-US"/>
    </w:rPr>
  </w:style>
  <w:style w:type="paragraph" w:customStyle="1" w:styleId="DocId0">
    <w:name w:val="DocId"/>
    <w:basedOn w:val="Piedepgina"/>
    <w:rsid w:val="00B265D5"/>
    <w:pPr>
      <w:tabs>
        <w:tab w:val="clear" w:pos="4252"/>
        <w:tab w:val="clear" w:pos="8504"/>
        <w:tab w:val="center" w:pos="4680"/>
        <w:tab w:val="right" w:pos="9360"/>
      </w:tabs>
      <w:autoSpaceDE/>
      <w:autoSpaceDN/>
      <w:adjustRightInd/>
    </w:pPr>
    <w:rPr>
      <w:rFonts w:eastAsia="SimSun" w:cs="Arial"/>
      <w:sz w:val="16"/>
      <w:szCs w:val="16"/>
      <w:lang w:eastAsia="en-US"/>
    </w:rPr>
  </w:style>
  <w:style w:type="paragraph" w:customStyle="1" w:styleId="Wehavemadecertainimprovementstoourautomationservicesincluding">
    <w:name w:val="We have made certain improvements to our automation services including:"/>
    <w:basedOn w:val="Listaconvietas3"/>
    <w:rsid w:val="00B265D5"/>
    <w:pPr>
      <w:numPr>
        <w:numId w:val="0"/>
      </w:numPr>
      <w:kinsoku w:val="0"/>
      <w:ind w:left="1080" w:hanging="360"/>
    </w:pPr>
    <w:rPr>
      <w:lang w:eastAsia="en-US"/>
    </w:rPr>
  </w:style>
  <w:style w:type="paragraph" w:customStyle="1" w:styleId="Prrafodelista3">
    <w:name w:val="Párrafo de lista3"/>
    <w:basedOn w:val="Normal"/>
    <w:qFormat/>
    <w:rsid w:val="00B265D5"/>
    <w:pPr>
      <w:overflowPunct w:val="0"/>
      <w:ind w:left="720"/>
      <w:contextualSpacing/>
      <w:textAlignment w:val="baseline"/>
    </w:pPr>
    <w:rPr>
      <w:rFonts w:eastAsia="Times New Roman"/>
    </w:rPr>
  </w:style>
  <w:style w:type="table" w:customStyle="1" w:styleId="Sombreadoclaro-nfasis21">
    <w:name w:val="Sombreado claro - Énfasis 21"/>
    <w:basedOn w:val="Tablanormal"/>
    <w:rsid w:val="00B265D5"/>
    <w:rPr>
      <w:rFonts w:ascii="Arial" w:eastAsia="Arial" w:hAnsi="Arial"/>
      <w:color w:val="83756D"/>
      <w:lang w:val="es-AR" w:eastAsia="es-AR"/>
    </w:rPr>
    <w:tblPr>
      <w:tblStyleRowBandSize w:val="1"/>
      <w:tblStyleColBandSize w:val="1"/>
      <w:tblBorders>
        <w:top w:val="single" w:sz="8" w:space="0" w:color="AA9F98"/>
        <w:bottom w:val="single" w:sz="8" w:space="0" w:color="AA9F98"/>
      </w:tblBorders>
    </w:tblPr>
    <w:tblStylePr w:type="firstRow">
      <w:pPr>
        <w:spacing w:before="0" w:after="0" w:line="240" w:lineRule="auto"/>
      </w:pPr>
      <w:rPr>
        <w:b/>
        <w:bCs/>
      </w:rPr>
      <w:tblPr/>
      <w:tcPr>
        <w:tcBorders>
          <w:top w:val="single" w:sz="8" w:space="0" w:color="AA9F98"/>
          <w:left w:val="nil"/>
          <w:bottom w:val="single" w:sz="8" w:space="0" w:color="AA9F98"/>
          <w:right w:val="nil"/>
          <w:insideH w:val="nil"/>
          <w:insideV w:val="nil"/>
        </w:tcBorders>
      </w:tcPr>
    </w:tblStylePr>
    <w:tblStylePr w:type="lastRow">
      <w:pPr>
        <w:spacing w:before="0" w:after="0" w:line="240" w:lineRule="auto"/>
      </w:pPr>
      <w:rPr>
        <w:b/>
        <w:bCs/>
      </w:rPr>
      <w:tblPr/>
      <w:tcPr>
        <w:tcBorders>
          <w:top w:val="single" w:sz="8" w:space="0" w:color="AA9F98"/>
          <w:left w:val="nil"/>
          <w:bottom w:val="single" w:sz="8" w:space="0" w:color="AA9F98"/>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E7E5"/>
      </w:tcPr>
    </w:tblStylePr>
    <w:tblStylePr w:type="band1Horz">
      <w:tblPr/>
      <w:tcPr>
        <w:tcBorders>
          <w:left w:val="nil"/>
          <w:right w:val="nil"/>
          <w:insideH w:val="nil"/>
          <w:insideV w:val="nil"/>
        </w:tcBorders>
        <w:shd w:val="clear" w:color="auto" w:fill="EAE7E5"/>
      </w:tcPr>
    </w:tblStylePr>
  </w:style>
  <w:style w:type="table" w:customStyle="1" w:styleId="Sombreadomedio1-nfasis41">
    <w:name w:val="Sombreado medio 1 - Énfasis 41"/>
    <w:basedOn w:val="Tablanormal"/>
    <w:rsid w:val="00B265D5"/>
    <w:rPr>
      <w:rFonts w:ascii="Arial" w:eastAsia="Arial" w:hAnsi="Arial"/>
      <w:lang w:val="es-AR" w:eastAsia="es-AR"/>
    </w:rPr>
    <w:tblPr>
      <w:tblStyleRowBandSize w:val="1"/>
      <w:tblStyleColBandSize w:val="1"/>
      <w:tblBorders>
        <w:top w:val="single" w:sz="8" w:space="0" w:color="E5E2E0"/>
        <w:left w:val="single" w:sz="8" w:space="0" w:color="E5E2E0"/>
        <w:bottom w:val="single" w:sz="8" w:space="0" w:color="E5E2E0"/>
        <w:right w:val="single" w:sz="8" w:space="0" w:color="E5E2E0"/>
        <w:insideH w:val="single" w:sz="8" w:space="0" w:color="E5E2E0"/>
      </w:tblBorders>
    </w:tblPr>
    <w:tblStylePr w:type="firstRow">
      <w:pPr>
        <w:spacing w:before="0" w:after="0" w:line="240" w:lineRule="auto"/>
      </w:pPr>
      <w:rPr>
        <w:b/>
        <w:bCs/>
        <w:color w:val="FFFFFF"/>
      </w:rPr>
      <w:tblPr/>
      <w:tcPr>
        <w:tcBorders>
          <w:top w:val="single" w:sz="8" w:space="0" w:color="E5E2E0"/>
          <w:left w:val="single" w:sz="8" w:space="0" w:color="E5E2E0"/>
          <w:bottom w:val="single" w:sz="8" w:space="0" w:color="E5E2E0"/>
          <w:right w:val="single" w:sz="8" w:space="0" w:color="E5E2E0"/>
          <w:insideH w:val="nil"/>
          <w:insideV w:val="nil"/>
        </w:tcBorders>
        <w:shd w:val="clear" w:color="auto" w:fill="DDD9D6"/>
      </w:tcPr>
    </w:tblStylePr>
    <w:tblStylePr w:type="lastRow">
      <w:pPr>
        <w:spacing w:before="0" w:after="0" w:line="240" w:lineRule="auto"/>
      </w:pPr>
      <w:rPr>
        <w:b/>
        <w:bCs/>
      </w:rPr>
      <w:tblPr/>
      <w:tcPr>
        <w:tcBorders>
          <w:top w:val="double" w:sz="6" w:space="0" w:color="E5E2E0"/>
          <w:left w:val="single" w:sz="8" w:space="0" w:color="E5E2E0"/>
          <w:bottom w:val="single" w:sz="8" w:space="0" w:color="E5E2E0"/>
          <w:right w:val="single" w:sz="8" w:space="0" w:color="E5E2E0"/>
          <w:insideH w:val="nil"/>
          <w:insideV w:val="nil"/>
        </w:tcBorders>
      </w:tcPr>
    </w:tblStylePr>
    <w:tblStylePr w:type="firstCol">
      <w:rPr>
        <w:b/>
        <w:bCs/>
      </w:rPr>
    </w:tblStylePr>
    <w:tblStylePr w:type="lastCol">
      <w:rPr>
        <w:b/>
        <w:bCs/>
      </w:rPr>
    </w:tblStylePr>
    <w:tblStylePr w:type="band1Vert">
      <w:tblPr/>
      <w:tcPr>
        <w:shd w:val="clear" w:color="auto" w:fill="F6F5F4"/>
      </w:tcPr>
    </w:tblStylePr>
    <w:tblStylePr w:type="band1Horz">
      <w:tblPr/>
      <w:tcPr>
        <w:tcBorders>
          <w:insideH w:val="nil"/>
          <w:insideV w:val="nil"/>
        </w:tcBorders>
        <w:shd w:val="clear" w:color="auto" w:fill="F6F5F4"/>
      </w:tcPr>
    </w:tblStylePr>
    <w:tblStylePr w:type="band2Horz">
      <w:tblPr/>
      <w:tcPr>
        <w:tcBorders>
          <w:insideH w:val="nil"/>
          <w:insideV w:val="nil"/>
        </w:tcBorders>
      </w:tcPr>
    </w:tblStylePr>
  </w:style>
  <w:style w:type="paragraph" w:customStyle="1" w:styleId="BodyA">
    <w:name w:val="Body A"/>
    <w:rsid w:val="00B265D5"/>
    <w:pPr>
      <w:pBdr>
        <w:top w:val="nil"/>
        <w:left w:val="nil"/>
        <w:bottom w:val="nil"/>
        <w:right w:val="nil"/>
        <w:between w:val="nil"/>
        <w:bar w:val="nil"/>
      </w:pBdr>
      <w:spacing w:after="240"/>
    </w:pPr>
    <w:rPr>
      <w:rFonts w:ascii="Times New Roman" w:eastAsia="Arial Unicode MS" w:hAnsi="Arial Unicode MS" w:cs="Arial Unicode MS"/>
      <w:color w:val="000000"/>
      <w:u w:color="000000"/>
      <w:bdr w:val="nil"/>
      <w:lang w:val="en-US" w:eastAsia="es-AR"/>
    </w:rPr>
  </w:style>
  <w:style w:type="numbering" w:customStyle="1" w:styleId="ImportedStyle2">
    <w:name w:val="Imported Style 2"/>
    <w:rsid w:val="00B265D5"/>
    <w:pPr>
      <w:numPr>
        <w:numId w:val="53"/>
      </w:numPr>
    </w:pPr>
  </w:style>
  <w:style w:type="numbering" w:customStyle="1" w:styleId="List0">
    <w:name w:val="List 0"/>
    <w:basedOn w:val="Sinlista"/>
    <w:rsid w:val="00B265D5"/>
    <w:pPr>
      <w:numPr>
        <w:numId w:val="51"/>
      </w:numPr>
    </w:pPr>
  </w:style>
  <w:style w:type="paragraph" w:customStyle="1" w:styleId="BulletA">
    <w:name w:val="Bullet A"/>
    <w:rsid w:val="00B265D5"/>
    <w:pPr>
      <w:pBdr>
        <w:top w:val="nil"/>
        <w:left w:val="nil"/>
        <w:bottom w:val="nil"/>
        <w:right w:val="nil"/>
        <w:between w:val="nil"/>
        <w:bar w:val="nil"/>
      </w:pBdr>
      <w:spacing w:after="240"/>
      <w:ind w:left="2160" w:hanging="360"/>
    </w:pPr>
    <w:rPr>
      <w:rFonts w:ascii="Times New Roman" w:eastAsia="Arial Unicode MS" w:hAnsi="Arial Unicode MS" w:cs="Arial Unicode MS"/>
      <w:color w:val="000000"/>
      <w:sz w:val="24"/>
      <w:szCs w:val="24"/>
      <w:u w:color="000000"/>
      <w:bdr w:val="nil"/>
      <w:lang w:val="en-US" w:eastAsia="es-AR"/>
    </w:rPr>
  </w:style>
  <w:style w:type="numbering" w:customStyle="1" w:styleId="List1">
    <w:name w:val="List 1"/>
    <w:basedOn w:val="Sinlista"/>
    <w:rsid w:val="00B265D5"/>
    <w:pPr>
      <w:numPr>
        <w:numId w:val="52"/>
      </w:numPr>
    </w:pPr>
  </w:style>
  <w:style w:type="character" w:customStyle="1" w:styleId="il">
    <w:name w:val="il"/>
    <w:rsid w:val="00B265D5"/>
  </w:style>
  <w:style w:type="paragraph" w:customStyle="1" w:styleId="Prrafodelista5">
    <w:name w:val="Párrafo de lista5"/>
    <w:basedOn w:val="Normal"/>
    <w:qFormat/>
    <w:rsid w:val="00B265D5"/>
    <w:pPr>
      <w:ind w:left="720"/>
      <w:contextualSpacing/>
    </w:pPr>
    <w:rPr>
      <w:rFonts w:eastAsia="Times New Roman"/>
      <w:lang w:eastAsia="en-US"/>
    </w:rPr>
  </w:style>
  <w:style w:type="paragraph" w:customStyle="1" w:styleId="OmniPage770">
    <w:name w:val="OmniPage #770"/>
    <w:rsid w:val="00B265D5"/>
    <w:pPr>
      <w:tabs>
        <w:tab w:val="left" w:pos="162"/>
        <w:tab w:val="right" w:pos="10668"/>
      </w:tabs>
      <w:jc w:val="both"/>
    </w:pPr>
    <w:rPr>
      <w:rFonts w:ascii="Times New Roman" w:eastAsia="Times New Roman" w:hAnsi="Times New Roman"/>
      <w:sz w:val="18"/>
      <w:lang w:val="en-US"/>
    </w:rPr>
  </w:style>
  <w:style w:type="character" w:customStyle="1" w:styleId="normalchar1">
    <w:name w:val="normal__char1"/>
    <w:rsid w:val="00B265D5"/>
    <w:rPr>
      <w:rFonts w:ascii="Garamond" w:hAnsi="Garamond" w:cs="Garamond"/>
      <w:spacing w:val="0"/>
      <w:sz w:val="24"/>
      <w:szCs w:val="24"/>
      <w:u w:val="none"/>
      <w:effect w:val="none"/>
    </w:rPr>
  </w:style>
  <w:style w:type="paragraph" w:customStyle="1" w:styleId="Ttuloprincipal0">
    <w:name w:val="Título principal"/>
    <w:basedOn w:val="Normal"/>
    <w:uiPriority w:val="99"/>
    <w:rsid w:val="00B265D5"/>
    <w:pPr>
      <w:autoSpaceDE/>
      <w:autoSpaceDN/>
      <w:adjustRightInd/>
      <w:jc w:val="center"/>
    </w:pPr>
    <w:rPr>
      <w:rFonts w:ascii="Book Antiqua" w:eastAsia="Times New Roman" w:hAnsi="Book Antiqua" w:cs="Book Antiqua"/>
      <w:b/>
      <w:bCs/>
      <w:sz w:val="24"/>
      <w:szCs w:val="24"/>
      <w:lang w:val="es-ES_tradnl" w:eastAsia="en-US"/>
    </w:rPr>
  </w:style>
  <w:style w:type="paragraph" w:customStyle="1" w:styleId="TtulodeTDC3">
    <w:name w:val="Título de TDC3"/>
    <w:basedOn w:val="Ttulo1"/>
    <w:next w:val="Textoindependiente"/>
    <w:qFormat/>
    <w:rsid w:val="00B265D5"/>
    <w:pPr>
      <w:keepLines/>
      <w:overflowPunct w:val="0"/>
      <w:spacing w:before="480" w:after="0" w:line="276" w:lineRule="auto"/>
      <w:textAlignment w:val="baseline"/>
      <w:outlineLvl w:val="9"/>
    </w:pPr>
    <w:rPr>
      <w:rFonts w:ascii="Arial" w:hAnsi="Arial"/>
      <w:b w:val="0"/>
      <w:color w:val="00011F"/>
      <w:kern w:val="0"/>
      <w:sz w:val="40"/>
      <w:szCs w:val="28"/>
      <w:lang w:val="x-none"/>
    </w:rPr>
  </w:style>
  <w:style w:type="character" w:customStyle="1" w:styleId="nfasisintenso3">
    <w:name w:val="Énfasis intenso3"/>
    <w:qFormat/>
    <w:rsid w:val="00B265D5"/>
    <w:rPr>
      <w:b/>
      <w:bCs/>
      <w:i/>
      <w:iCs/>
      <w:color w:val="auto"/>
      <w:u w:val="none"/>
    </w:rPr>
  </w:style>
  <w:style w:type="paragraph" w:customStyle="1" w:styleId="Citadestacada3">
    <w:name w:val="Cita destacada3"/>
    <w:basedOn w:val="Normal"/>
    <w:next w:val="Normal"/>
    <w:qFormat/>
    <w:rsid w:val="00B265D5"/>
    <w:pPr>
      <w:pBdr>
        <w:bottom w:val="single" w:sz="4" w:space="4" w:color="auto"/>
      </w:pBdr>
      <w:overflowPunct w:val="0"/>
      <w:ind w:left="936" w:right="936"/>
      <w:textAlignment w:val="baseline"/>
    </w:pPr>
    <w:rPr>
      <w:rFonts w:eastAsia="Times New Roman"/>
      <w:b/>
      <w:bCs/>
      <w:i/>
      <w:iCs/>
      <w:sz w:val="22"/>
      <w:szCs w:val="22"/>
      <w:lang w:val="x-none"/>
    </w:rPr>
  </w:style>
  <w:style w:type="character" w:customStyle="1" w:styleId="Referenciaintensa3">
    <w:name w:val="Referencia intensa3"/>
    <w:qFormat/>
    <w:rsid w:val="00B265D5"/>
    <w:rPr>
      <w:b/>
      <w:bCs/>
      <w:i w:val="0"/>
      <w:smallCaps/>
      <w:color w:val="auto"/>
      <w:spacing w:val="5"/>
      <w:u w:val="none"/>
    </w:rPr>
  </w:style>
  <w:style w:type="character" w:customStyle="1" w:styleId="nfasissutil3">
    <w:name w:val="Énfasis sutil3"/>
    <w:qFormat/>
    <w:rsid w:val="00B265D5"/>
    <w:rPr>
      <w:b w:val="0"/>
      <w:i/>
      <w:iCs/>
      <w:color w:val="auto"/>
      <w:u w:val="none"/>
    </w:rPr>
  </w:style>
  <w:style w:type="character" w:customStyle="1" w:styleId="Referenciasutil3">
    <w:name w:val="Referencia sutil3"/>
    <w:qFormat/>
    <w:rsid w:val="00B265D5"/>
    <w:rPr>
      <w:b w:val="0"/>
      <w:i w:val="0"/>
      <w:smallCaps/>
      <w:color w:val="auto"/>
      <w:u w:val="single"/>
    </w:rPr>
  </w:style>
  <w:style w:type="table" w:customStyle="1" w:styleId="Sombreadoclaro-nfasis23">
    <w:name w:val="Sombreado claro - Énfasis 23"/>
    <w:basedOn w:val="Tablanormal"/>
    <w:rsid w:val="00B265D5"/>
    <w:rPr>
      <w:rFonts w:ascii="Arial" w:eastAsia="Arial" w:hAnsi="Arial"/>
      <w:color w:val="83756D"/>
      <w:lang w:val="es-AR" w:eastAsia="es-AR"/>
    </w:rPr>
    <w:tblPr>
      <w:tblStyleRowBandSize w:val="1"/>
      <w:tblStyleColBandSize w:val="1"/>
      <w:tblBorders>
        <w:top w:val="single" w:sz="8" w:space="0" w:color="AA9F98"/>
        <w:bottom w:val="single" w:sz="8" w:space="0" w:color="AA9F98"/>
      </w:tblBorders>
    </w:tblPr>
    <w:tblStylePr w:type="firstRow">
      <w:pPr>
        <w:spacing w:before="0" w:after="0" w:line="240" w:lineRule="auto"/>
      </w:pPr>
      <w:rPr>
        <w:b/>
        <w:bCs/>
      </w:rPr>
      <w:tblPr/>
      <w:tcPr>
        <w:tcBorders>
          <w:top w:val="single" w:sz="8" w:space="0" w:color="AA9F98"/>
          <w:left w:val="nil"/>
          <w:bottom w:val="single" w:sz="8" w:space="0" w:color="AA9F98"/>
          <w:right w:val="nil"/>
          <w:insideH w:val="nil"/>
          <w:insideV w:val="nil"/>
        </w:tcBorders>
      </w:tcPr>
    </w:tblStylePr>
    <w:tblStylePr w:type="lastRow">
      <w:pPr>
        <w:spacing w:before="0" w:after="0" w:line="240" w:lineRule="auto"/>
      </w:pPr>
      <w:rPr>
        <w:b/>
        <w:bCs/>
      </w:rPr>
      <w:tblPr/>
      <w:tcPr>
        <w:tcBorders>
          <w:top w:val="single" w:sz="8" w:space="0" w:color="AA9F98"/>
          <w:left w:val="nil"/>
          <w:bottom w:val="single" w:sz="8" w:space="0" w:color="AA9F98"/>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E7E5"/>
      </w:tcPr>
    </w:tblStylePr>
    <w:tblStylePr w:type="band1Horz">
      <w:tblPr/>
      <w:tcPr>
        <w:tcBorders>
          <w:left w:val="nil"/>
          <w:right w:val="nil"/>
          <w:insideH w:val="nil"/>
          <w:insideV w:val="nil"/>
        </w:tcBorders>
        <w:shd w:val="clear" w:color="auto" w:fill="EAE7E5"/>
      </w:tcPr>
    </w:tblStylePr>
  </w:style>
  <w:style w:type="table" w:customStyle="1" w:styleId="Sombreadomedio1-nfasis43">
    <w:name w:val="Sombreado medio 1 - Énfasis 43"/>
    <w:basedOn w:val="Tablanormal"/>
    <w:rsid w:val="00B265D5"/>
    <w:rPr>
      <w:rFonts w:ascii="Arial" w:eastAsia="Arial" w:hAnsi="Arial"/>
      <w:lang w:val="es-AR" w:eastAsia="es-AR"/>
    </w:rPr>
    <w:tblPr>
      <w:tblStyleRowBandSize w:val="1"/>
      <w:tblStyleColBandSize w:val="1"/>
      <w:tblBorders>
        <w:top w:val="single" w:sz="8" w:space="0" w:color="E5E2E0"/>
        <w:left w:val="single" w:sz="8" w:space="0" w:color="E5E2E0"/>
        <w:bottom w:val="single" w:sz="8" w:space="0" w:color="E5E2E0"/>
        <w:right w:val="single" w:sz="8" w:space="0" w:color="E5E2E0"/>
        <w:insideH w:val="single" w:sz="8" w:space="0" w:color="E5E2E0"/>
      </w:tblBorders>
    </w:tblPr>
    <w:tblStylePr w:type="firstRow">
      <w:pPr>
        <w:spacing w:before="0" w:after="0" w:line="240" w:lineRule="auto"/>
      </w:pPr>
      <w:rPr>
        <w:b/>
        <w:bCs/>
        <w:color w:val="FFFFFF"/>
      </w:rPr>
      <w:tblPr/>
      <w:tcPr>
        <w:tcBorders>
          <w:top w:val="single" w:sz="8" w:space="0" w:color="E5E2E0"/>
          <w:left w:val="single" w:sz="8" w:space="0" w:color="E5E2E0"/>
          <w:bottom w:val="single" w:sz="8" w:space="0" w:color="E5E2E0"/>
          <w:right w:val="single" w:sz="8" w:space="0" w:color="E5E2E0"/>
          <w:insideH w:val="nil"/>
          <w:insideV w:val="nil"/>
        </w:tcBorders>
        <w:shd w:val="clear" w:color="auto" w:fill="DDD9D6"/>
      </w:tcPr>
    </w:tblStylePr>
    <w:tblStylePr w:type="lastRow">
      <w:pPr>
        <w:spacing w:before="0" w:after="0" w:line="240" w:lineRule="auto"/>
      </w:pPr>
      <w:rPr>
        <w:b/>
        <w:bCs/>
      </w:rPr>
      <w:tblPr/>
      <w:tcPr>
        <w:tcBorders>
          <w:top w:val="double" w:sz="6" w:space="0" w:color="E5E2E0"/>
          <w:left w:val="single" w:sz="8" w:space="0" w:color="E5E2E0"/>
          <w:bottom w:val="single" w:sz="8" w:space="0" w:color="E5E2E0"/>
          <w:right w:val="single" w:sz="8" w:space="0" w:color="E5E2E0"/>
          <w:insideH w:val="nil"/>
          <w:insideV w:val="nil"/>
        </w:tcBorders>
      </w:tcPr>
    </w:tblStylePr>
    <w:tblStylePr w:type="firstCol">
      <w:rPr>
        <w:b/>
        <w:bCs/>
      </w:rPr>
    </w:tblStylePr>
    <w:tblStylePr w:type="lastCol">
      <w:rPr>
        <w:b/>
        <w:bCs/>
      </w:rPr>
    </w:tblStylePr>
    <w:tblStylePr w:type="band1Vert">
      <w:tblPr/>
      <w:tcPr>
        <w:shd w:val="clear" w:color="auto" w:fill="F6F5F4"/>
      </w:tcPr>
    </w:tblStylePr>
    <w:tblStylePr w:type="band1Horz">
      <w:tblPr/>
      <w:tcPr>
        <w:tcBorders>
          <w:insideH w:val="nil"/>
          <w:insideV w:val="nil"/>
        </w:tcBorders>
        <w:shd w:val="clear" w:color="auto" w:fill="F6F5F4"/>
      </w:tcPr>
    </w:tblStylePr>
    <w:tblStylePr w:type="band2Horz">
      <w:tblPr/>
      <w:tcPr>
        <w:tcBorders>
          <w:insideH w:val="nil"/>
          <w:insideV w:val="nil"/>
        </w:tcBorders>
      </w:tcPr>
    </w:tblStylePr>
  </w:style>
  <w:style w:type="paragraph" w:customStyle="1" w:styleId="fdBodyTextNoIndent">
    <w:name w:val="fd Body Text No Indent"/>
    <w:basedOn w:val="Normal"/>
    <w:uiPriority w:val="9"/>
    <w:qFormat/>
    <w:rsid w:val="00B265D5"/>
    <w:pPr>
      <w:autoSpaceDE/>
      <w:autoSpaceDN/>
      <w:adjustRightInd/>
      <w:spacing w:after="200"/>
    </w:pPr>
    <w:rPr>
      <w:rFonts w:cs="Arial"/>
      <w:szCs w:val="24"/>
      <w:lang w:eastAsia="en-US" w:bidi="he-IL"/>
    </w:rPr>
  </w:style>
  <w:style w:type="paragraph" w:customStyle="1" w:styleId="fdBodyText">
    <w:name w:val="fd Body Text"/>
    <w:basedOn w:val="Normal"/>
    <w:uiPriority w:val="9"/>
    <w:rsid w:val="00B265D5"/>
    <w:pPr>
      <w:autoSpaceDE/>
      <w:autoSpaceDN/>
      <w:adjustRightInd/>
      <w:spacing w:after="200"/>
      <w:ind w:firstLine="360"/>
    </w:pPr>
    <w:rPr>
      <w:rFonts w:eastAsia="Times New Roman"/>
      <w:szCs w:val="24"/>
      <w:lang w:eastAsia="en-US"/>
    </w:rPr>
  </w:style>
  <w:style w:type="paragraph" w:customStyle="1" w:styleId="ListBuller3">
    <w:name w:val="List Buller 3"/>
    <w:basedOn w:val="Prrafodelista"/>
    <w:rsid w:val="00B265D5"/>
    <w:pPr>
      <w:numPr>
        <w:numId w:val="54"/>
      </w:numPr>
      <w:autoSpaceDE/>
      <w:autoSpaceDN/>
      <w:adjustRightInd/>
      <w:spacing w:after="240"/>
      <w:ind w:left="648" w:hanging="288"/>
      <w:contextualSpacing/>
    </w:pPr>
    <w:rPr>
      <w:rFonts w:eastAsia="Times New Roman"/>
      <w:lang w:eastAsia="en-US"/>
    </w:rPr>
  </w:style>
  <w:style w:type="numbering" w:customStyle="1" w:styleId="Lista51">
    <w:name w:val="Lista 51"/>
    <w:basedOn w:val="Sinlista"/>
    <w:rsid w:val="00B265D5"/>
    <w:pPr>
      <w:numPr>
        <w:numId w:val="55"/>
      </w:numPr>
    </w:pPr>
  </w:style>
  <w:style w:type="paragraph" w:customStyle="1" w:styleId="Cuerpo">
    <w:name w:val="Cuerpo"/>
    <w:rsid w:val="00B265D5"/>
    <w:pPr>
      <w:pBdr>
        <w:top w:val="nil"/>
        <w:left w:val="nil"/>
        <w:bottom w:val="nil"/>
        <w:right w:val="nil"/>
        <w:between w:val="nil"/>
        <w:bar w:val="nil"/>
      </w:pBdr>
    </w:pPr>
    <w:rPr>
      <w:rFonts w:ascii="Times New Roman" w:eastAsia="Times New Roman" w:hAnsi="Times New Roman"/>
      <w:color w:val="000000"/>
      <w:sz w:val="24"/>
      <w:szCs w:val="24"/>
      <w:u w:color="000000"/>
      <w:bdr w:val="nil"/>
      <w:lang w:val="es-AR" w:eastAsia="es-AR"/>
    </w:rPr>
  </w:style>
  <w:style w:type="numbering" w:customStyle="1" w:styleId="Lista41">
    <w:name w:val="Lista 41"/>
    <w:basedOn w:val="Sinlista"/>
    <w:rsid w:val="00B265D5"/>
    <w:pPr>
      <w:numPr>
        <w:numId w:val="56"/>
      </w:numPr>
    </w:pPr>
  </w:style>
  <w:style w:type="numbering" w:customStyle="1" w:styleId="List11">
    <w:name w:val="List 11"/>
    <w:basedOn w:val="Sinlista"/>
    <w:rsid w:val="00B265D5"/>
    <w:pPr>
      <w:numPr>
        <w:numId w:val="23"/>
      </w:numPr>
    </w:pPr>
  </w:style>
  <w:style w:type="table" w:customStyle="1" w:styleId="TableGrid1">
    <w:name w:val="Table Grid1"/>
    <w:basedOn w:val="Tablanormal"/>
    <w:next w:val="Tablaconcuadrcula"/>
    <w:rsid w:val="00B265D5"/>
    <w:rPr>
      <w:rFonts w:ascii="Times New Roman" w:eastAsia="SimSun" w:hAnsi="Times New Roman"/>
      <w:lang w:val="es-AR" w:eastAsia="es-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footnoteChar">
    <w:name w:val="table footnote Char"/>
    <w:link w:val="tablefootnote1"/>
    <w:uiPriority w:val="99"/>
    <w:rsid w:val="00B265D5"/>
    <w:rPr>
      <w:rFonts w:ascii="Times New Roman" w:eastAsia="SimSun" w:hAnsi="Times New Roman"/>
      <w:lang w:val="en-US" w:eastAsia="es-AR"/>
    </w:rPr>
  </w:style>
  <w:style w:type="table" w:customStyle="1" w:styleId="TableGrid2">
    <w:name w:val="Table Grid2"/>
    <w:basedOn w:val="Tablanormal"/>
    <w:next w:val="Tablaconcuadrcula"/>
    <w:uiPriority w:val="59"/>
    <w:rsid w:val="00B265D5"/>
    <w:rPr>
      <w:rFonts w:ascii="Times New Roman" w:eastAsia="PMingLiU" w:hAnsi="Times New Roman"/>
      <w:sz w:val="22"/>
      <w:szCs w:val="22"/>
      <w:lang w:val="es-A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ad">
    <w:name w:val="il_ad"/>
    <w:rsid w:val="00B265D5"/>
  </w:style>
  <w:style w:type="paragraph" w:customStyle="1" w:styleId="post-pagina-interior">
    <w:name w:val="post-pagina-interior"/>
    <w:basedOn w:val="Normal"/>
    <w:rsid w:val="00B265D5"/>
    <w:pPr>
      <w:autoSpaceDE/>
      <w:autoSpaceDN/>
      <w:adjustRightInd/>
      <w:spacing w:before="100" w:beforeAutospacing="1" w:after="100" w:afterAutospacing="1"/>
    </w:pPr>
    <w:rPr>
      <w:rFonts w:eastAsia="Times New Roman"/>
      <w:sz w:val="24"/>
      <w:szCs w:val="24"/>
      <w:lang w:val="es-ES" w:eastAsia="es-ES"/>
    </w:rPr>
  </w:style>
  <w:style w:type="paragraph" w:customStyle="1" w:styleId="TtulodeTDC4">
    <w:name w:val="Título de TDC4"/>
    <w:basedOn w:val="Ttulo1"/>
    <w:next w:val="Normal"/>
    <w:semiHidden/>
    <w:rsid w:val="00B265D5"/>
    <w:pPr>
      <w:keepLines/>
      <w:autoSpaceDE/>
      <w:autoSpaceDN/>
      <w:adjustRightInd/>
      <w:spacing w:before="480" w:after="0" w:line="276" w:lineRule="auto"/>
      <w:outlineLvl w:val="9"/>
    </w:pPr>
    <w:rPr>
      <w:bCs w:val="0"/>
      <w:color w:val="365F91"/>
      <w:kern w:val="0"/>
      <w:sz w:val="28"/>
      <w:szCs w:val="20"/>
      <w:lang w:val="x-none"/>
    </w:rPr>
  </w:style>
  <w:style w:type="paragraph" w:customStyle="1" w:styleId="Prrafodelista6">
    <w:name w:val="Párrafo de lista6"/>
    <w:basedOn w:val="Normal"/>
    <w:rsid w:val="00B265D5"/>
    <w:pPr>
      <w:ind w:left="708"/>
    </w:pPr>
    <w:rPr>
      <w:rFonts w:eastAsia="Times New Roman"/>
    </w:rPr>
  </w:style>
  <w:style w:type="paragraph" w:customStyle="1" w:styleId="Revisin2">
    <w:name w:val="Revisión2"/>
    <w:hidden/>
    <w:semiHidden/>
    <w:rsid w:val="00B265D5"/>
    <w:rPr>
      <w:rFonts w:ascii="Times New Roman" w:eastAsia="Times New Roman" w:hAnsi="Times New Roman"/>
      <w:lang w:val="en-US" w:eastAsia="en-US"/>
    </w:rPr>
  </w:style>
  <w:style w:type="paragraph" w:customStyle="1" w:styleId="Sinespaciado3">
    <w:name w:val="Sin espaciado3"/>
    <w:rsid w:val="00B265D5"/>
    <w:pPr>
      <w:autoSpaceDE w:val="0"/>
      <w:autoSpaceDN w:val="0"/>
      <w:adjustRightInd w:val="0"/>
    </w:pPr>
    <w:rPr>
      <w:rFonts w:ascii="Times New Roman" w:eastAsia="Times New Roman" w:hAnsi="Times New Roman"/>
      <w:lang w:val="en-US" w:eastAsia="es-AR"/>
    </w:rPr>
  </w:style>
  <w:style w:type="character" w:customStyle="1" w:styleId="nfasisintenso4">
    <w:name w:val="Énfasis intenso4"/>
    <w:rsid w:val="00B265D5"/>
    <w:rPr>
      <w:b/>
      <w:i/>
      <w:color w:val="4F81BD"/>
    </w:rPr>
  </w:style>
  <w:style w:type="paragraph" w:customStyle="1" w:styleId="Citadestacada4">
    <w:name w:val="Cita destacada4"/>
    <w:basedOn w:val="Normal"/>
    <w:next w:val="Normal"/>
    <w:rsid w:val="00B265D5"/>
    <w:pPr>
      <w:pBdr>
        <w:bottom w:val="single" w:sz="4" w:space="4" w:color="4F81BD"/>
      </w:pBdr>
      <w:spacing w:before="200" w:after="280"/>
      <w:ind w:left="936" w:right="936"/>
    </w:pPr>
    <w:rPr>
      <w:rFonts w:eastAsia="Times New Roman"/>
      <w:b/>
      <w:i/>
      <w:color w:val="4F81BD"/>
    </w:rPr>
  </w:style>
  <w:style w:type="character" w:customStyle="1" w:styleId="Referenciaintensa4">
    <w:name w:val="Referencia intensa4"/>
    <w:rsid w:val="00B265D5"/>
    <w:rPr>
      <w:b/>
      <w:smallCaps/>
      <w:color w:val="C0504D"/>
      <w:spacing w:val="5"/>
      <w:u w:val="single"/>
    </w:rPr>
  </w:style>
  <w:style w:type="character" w:customStyle="1" w:styleId="nfasissutil4">
    <w:name w:val="Énfasis sutil4"/>
    <w:rsid w:val="00B265D5"/>
    <w:rPr>
      <w:i/>
      <w:color w:val="808080"/>
    </w:rPr>
  </w:style>
  <w:style w:type="character" w:customStyle="1" w:styleId="Referenciasutil4">
    <w:name w:val="Referencia sutil4"/>
    <w:rsid w:val="00B265D5"/>
    <w:rPr>
      <w:smallCaps/>
      <w:color w:val="C0504D"/>
      <w:u w:val="single"/>
    </w:rPr>
  </w:style>
  <w:style w:type="numbering" w:customStyle="1" w:styleId="Sinlista10">
    <w:name w:val="Sin lista10"/>
    <w:next w:val="Sinlista"/>
    <w:uiPriority w:val="99"/>
    <w:semiHidden/>
    <w:unhideWhenUsed/>
    <w:rsid w:val="00B265D5"/>
  </w:style>
  <w:style w:type="character" w:customStyle="1" w:styleId="Ttulo1Car1">
    <w:name w:val="Título 1 Car1"/>
    <w:aliases w:val="título 1 Car1,1 Car1,Section Car1,GFGSA Car1"/>
    <w:basedOn w:val="Fuentedeprrafopredeter"/>
    <w:rsid w:val="00B265D5"/>
    <w:rPr>
      <w:rFonts w:ascii="Cambria" w:eastAsia="Times New Roman" w:hAnsi="Cambria" w:cs="Times New Roman"/>
      <w:b/>
      <w:bCs/>
      <w:color w:val="365F91"/>
      <w:sz w:val="28"/>
      <w:szCs w:val="28"/>
      <w:lang w:val="es-AR" w:eastAsia="en-US"/>
    </w:rPr>
  </w:style>
  <w:style w:type="character" w:customStyle="1" w:styleId="TtuloCar1">
    <w:name w:val="Título Car1"/>
    <w:aliases w:val="t Car1,TitleCtr Car1,Text Car1"/>
    <w:basedOn w:val="Fuentedeprrafopredeter"/>
    <w:rsid w:val="00B265D5"/>
    <w:rPr>
      <w:rFonts w:ascii="Cambria" w:eastAsia="Times New Roman" w:hAnsi="Cambria" w:cs="Times New Roman"/>
      <w:color w:val="17365D"/>
      <w:spacing w:val="5"/>
      <w:kern w:val="28"/>
      <w:sz w:val="52"/>
      <w:szCs w:val="52"/>
      <w:lang w:val="es-AR" w:eastAsia="en-US"/>
    </w:rPr>
  </w:style>
  <w:style w:type="paragraph" w:customStyle="1" w:styleId="TtulodeTDC5">
    <w:name w:val="Título de TDC5"/>
    <w:basedOn w:val="Ttulo1"/>
    <w:next w:val="Normal"/>
    <w:semiHidden/>
    <w:rsid w:val="00B265D5"/>
    <w:pPr>
      <w:keepLines/>
      <w:autoSpaceDE/>
      <w:autoSpaceDN/>
      <w:adjustRightInd/>
      <w:spacing w:before="480" w:after="0" w:line="276" w:lineRule="auto"/>
      <w:outlineLvl w:val="9"/>
    </w:pPr>
    <w:rPr>
      <w:bCs w:val="0"/>
      <w:color w:val="365F91"/>
      <w:kern w:val="0"/>
      <w:sz w:val="28"/>
      <w:szCs w:val="20"/>
      <w:lang w:val="x-none"/>
    </w:rPr>
  </w:style>
  <w:style w:type="paragraph" w:customStyle="1" w:styleId="Prrafodelista7">
    <w:name w:val="Párrafo de lista7"/>
    <w:basedOn w:val="Normal"/>
    <w:rsid w:val="00B265D5"/>
    <w:pPr>
      <w:ind w:left="708"/>
    </w:pPr>
    <w:rPr>
      <w:rFonts w:eastAsia="Times New Roman"/>
    </w:rPr>
  </w:style>
  <w:style w:type="paragraph" w:customStyle="1" w:styleId="Revisin3">
    <w:name w:val="Revisión3"/>
    <w:semiHidden/>
    <w:rsid w:val="00B265D5"/>
    <w:rPr>
      <w:rFonts w:ascii="Times New Roman" w:eastAsia="Times New Roman" w:hAnsi="Times New Roman"/>
      <w:lang w:val="en-US" w:eastAsia="en-US"/>
    </w:rPr>
  </w:style>
  <w:style w:type="paragraph" w:customStyle="1" w:styleId="Sinespaciado4">
    <w:name w:val="Sin espaciado4"/>
    <w:rsid w:val="00B265D5"/>
    <w:pPr>
      <w:autoSpaceDE w:val="0"/>
      <w:autoSpaceDN w:val="0"/>
      <w:adjustRightInd w:val="0"/>
    </w:pPr>
    <w:rPr>
      <w:rFonts w:ascii="Times New Roman" w:eastAsia="Times New Roman" w:hAnsi="Times New Roman"/>
      <w:lang w:val="en-US" w:eastAsia="es-AR"/>
    </w:rPr>
  </w:style>
  <w:style w:type="paragraph" w:customStyle="1" w:styleId="Citadestacada5">
    <w:name w:val="Cita destacada5"/>
    <w:basedOn w:val="Normal"/>
    <w:next w:val="Normal"/>
    <w:rsid w:val="00B265D5"/>
    <w:pPr>
      <w:pBdr>
        <w:bottom w:val="single" w:sz="4" w:space="4" w:color="4F81BD"/>
      </w:pBdr>
      <w:spacing w:before="200" w:after="280"/>
      <w:ind w:left="936" w:right="936"/>
    </w:pPr>
    <w:rPr>
      <w:rFonts w:eastAsia="Times New Roman"/>
      <w:b/>
      <w:i/>
      <w:color w:val="4F81BD"/>
    </w:rPr>
  </w:style>
  <w:style w:type="character" w:customStyle="1" w:styleId="nfasisintenso5">
    <w:name w:val="Énfasis intenso5"/>
    <w:rsid w:val="00B265D5"/>
    <w:rPr>
      <w:b/>
      <w:bCs w:val="0"/>
      <w:i/>
      <w:iCs w:val="0"/>
      <w:color w:val="4F81BD"/>
    </w:rPr>
  </w:style>
  <w:style w:type="character" w:customStyle="1" w:styleId="Referenciaintensa5">
    <w:name w:val="Referencia intensa5"/>
    <w:rsid w:val="00B265D5"/>
    <w:rPr>
      <w:b/>
      <w:bCs w:val="0"/>
      <w:smallCaps/>
      <w:color w:val="C0504D"/>
      <w:spacing w:val="5"/>
      <w:u w:val="single"/>
    </w:rPr>
  </w:style>
  <w:style w:type="character" w:customStyle="1" w:styleId="nfasissutil5">
    <w:name w:val="Énfasis sutil5"/>
    <w:rsid w:val="00B265D5"/>
    <w:rPr>
      <w:i/>
      <w:iCs w:val="0"/>
      <w:color w:val="808080"/>
    </w:rPr>
  </w:style>
  <w:style w:type="character" w:customStyle="1" w:styleId="Referenciasutil5">
    <w:name w:val="Referencia sutil5"/>
    <w:rsid w:val="00B265D5"/>
    <w:rPr>
      <w:smallCaps/>
      <w:color w:val="C0504D"/>
      <w:u w:val="single"/>
    </w:rPr>
  </w:style>
  <w:style w:type="table" w:customStyle="1" w:styleId="Tablaconcuadrcula9">
    <w:name w:val="Tabla con cuadrícula9"/>
    <w:basedOn w:val="Tablanormal"/>
    <w:next w:val="Tablaconcuadrcula"/>
    <w:rsid w:val="00B265D5"/>
    <w:rPr>
      <w:rFonts w:ascii="Times New Roman" w:eastAsia="Times New Roman" w:hAnsi="Times New Roman"/>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8">
    <w:name w:val="Tabla con cuadrícula18"/>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7">
    <w:name w:val="Tabla con cuadrícula27"/>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7">
    <w:name w:val="Tabla con cuadrícula117"/>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6">
    <w:name w:val="Tabla con cuadrícula36"/>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6">
    <w:name w:val="Tabla con cuadrícula126"/>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6">
    <w:name w:val="Tabla con cuadrícula216"/>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6">
    <w:name w:val="Tabla con cuadrícula1116"/>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41">
    <w:name w:val="Tabla con cuadrícula4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31">
    <w:name w:val="Tabla con cuadrícula13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1">
    <w:name w:val="Tabla con cuadrícula22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21">
    <w:name w:val="Tabla con cuadrícula112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11">
    <w:name w:val="Tabla con cuadrícula3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11">
    <w:name w:val="Tabla con cuadrícula12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11">
    <w:name w:val="Tabla con cuadrícula21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11">
    <w:name w:val="Tabla con cuadrícula111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51">
    <w:name w:val="Tabla con cuadrícula5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41">
    <w:name w:val="Tabla con cuadrícula14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31">
    <w:name w:val="Tabla con cuadrícula23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31">
    <w:name w:val="Tabla con cuadrícula113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21">
    <w:name w:val="Tabla con cuadrícula32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21">
    <w:name w:val="Tabla con cuadrícula122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21">
    <w:name w:val="Tabla con cuadrícula212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21">
    <w:name w:val="Tabla con cuadrícula1112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61">
    <w:name w:val="Tabla con cuadrícula6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51">
    <w:name w:val="Tabla con cuadrícula15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41">
    <w:name w:val="Tabla con cuadrícula24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41">
    <w:name w:val="Tabla con cuadrícula114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31">
    <w:name w:val="Tabla con cuadrícula33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31">
    <w:name w:val="Tabla con cuadrícula123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31">
    <w:name w:val="Tabla con cuadrícula213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31">
    <w:name w:val="Tabla con cuadrícula1113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71">
    <w:name w:val="Tabla con cuadrícula7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61">
    <w:name w:val="Tabla con cuadrícula16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51">
    <w:name w:val="Tabla con cuadrícula25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51">
    <w:name w:val="Tabla con cuadrícula115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41">
    <w:name w:val="Tabla con cuadrícula34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41">
    <w:name w:val="Tabla con cuadrícula124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41">
    <w:name w:val="Tabla con cuadrícula214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41">
    <w:name w:val="Tabla con cuadrícula1114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1">
    <w:name w:val="Tabla con cuadrícula8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71">
    <w:name w:val="Tabla con cuadrícula17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61">
    <w:name w:val="Tabla con cuadrícula26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61">
    <w:name w:val="Tabla con cuadrícula116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51">
    <w:name w:val="Tabla con cuadrícula35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51">
    <w:name w:val="Tabla con cuadrícula125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51">
    <w:name w:val="Tabla con cuadrícula215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51">
    <w:name w:val="Tabla con cuadrícula1115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tulodeTDC6">
    <w:name w:val="Título de TDC6"/>
    <w:basedOn w:val="Ttulo1"/>
    <w:next w:val="Normal"/>
    <w:semiHidden/>
    <w:rsid w:val="00B265D5"/>
    <w:pPr>
      <w:keepLines/>
      <w:autoSpaceDE/>
      <w:autoSpaceDN/>
      <w:adjustRightInd/>
      <w:spacing w:before="480" w:after="0" w:line="276" w:lineRule="auto"/>
      <w:outlineLvl w:val="9"/>
    </w:pPr>
    <w:rPr>
      <w:bCs w:val="0"/>
      <w:color w:val="365F91"/>
      <w:kern w:val="0"/>
      <w:sz w:val="28"/>
      <w:szCs w:val="20"/>
      <w:lang w:val="x-none"/>
    </w:rPr>
  </w:style>
  <w:style w:type="paragraph" w:customStyle="1" w:styleId="Prrafodelista8">
    <w:name w:val="Párrafo de lista8"/>
    <w:basedOn w:val="Normal"/>
    <w:rsid w:val="00B265D5"/>
    <w:pPr>
      <w:ind w:left="708"/>
    </w:pPr>
    <w:rPr>
      <w:rFonts w:eastAsia="Times New Roman"/>
    </w:rPr>
  </w:style>
  <w:style w:type="paragraph" w:customStyle="1" w:styleId="Revisin4">
    <w:name w:val="Revisión4"/>
    <w:hidden/>
    <w:semiHidden/>
    <w:rsid w:val="00B265D5"/>
    <w:rPr>
      <w:rFonts w:ascii="Times New Roman" w:eastAsia="Times New Roman" w:hAnsi="Times New Roman"/>
      <w:lang w:val="en-US" w:eastAsia="en-US"/>
    </w:rPr>
  </w:style>
  <w:style w:type="paragraph" w:customStyle="1" w:styleId="Sinespaciado5">
    <w:name w:val="Sin espaciado5"/>
    <w:rsid w:val="00B265D5"/>
    <w:pPr>
      <w:autoSpaceDE w:val="0"/>
      <w:autoSpaceDN w:val="0"/>
      <w:adjustRightInd w:val="0"/>
    </w:pPr>
    <w:rPr>
      <w:rFonts w:ascii="Times New Roman" w:eastAsia="Times New Roman" w:hAnsi="Times New Roman"/>
      <w:lang w:val="en-US" w:eastAsia="es-AR"/>
    </w:rPr>
  </w:style>
  <w:style w:type="character" w:customStyle="1" w:styleId="nfasisintenso6">
    <w:name w:val="Énfasis intenso6"/>
    <w:rsid w:val="00B265D5"/>
    <w:rPr>
      <w:b/>
      <w:i/>
      <w:color w:val="4F81BD"/>
    </w:rPr>
  </w:style>
  <w:style w:type="paragraph" w:customStyle="1" w:styleId="Citadestacada6">
    <w:name w:val="Cita destacada6"/>
    <w:basedOn w:val="Normal"/>
    <w:next w:val="Normal"/>
    <w:rsid w:val="00B265D5"/>
    <w:pPr>
      <w:pBdr>
        <w:bottom w:val="single" w:sz="4" w:space="4" w:color="4F81BD"/>
      </w:pBdr>
      <w:spacing w:before="200" w:after="280"/>
      <w:ind w:left="936" w:right="936"/>
    </w:pPr>
    <w:rPr>
      <w:rFonts w:eastAsia="Times New Roman"/>
      <w:b/>
      <w:i/>
      <w:color w:val="4F81BD"/>
    </w:rPr>
  </w:style>
  <w:style w:type="character" w:customStyle="1" w:styleId="Referenciaintensa6">
    <w:name w:val="Referencia intensa6"/>
    <w:rsid w:val="00B265D5"/>
    <w:rPr>
      <w:b/>
      <w:smallCaps/>
      <w:color w:val="C0504D"/>
      <w:spacing w:val="5"/>
      <w:u w:val="single"/>
    </w:rPr>
  </w:style>
  <w:style w:type="character" w:customStyle="1" w:styleId="nfasissutil6">
    <w:name w:val="Énfasis sutil6"/>
    <w:rsid w:val="00B265D5"/>
    <w:rPr>
      <w:i/>
      <w:color w:val="808080"/>
    </w:rPr>
  </w:style>
  <w:style w:type="character" w:customStyle="1" w:styleId="Referenciasutil6">
    <w:name w:val="Referencia sutil6"/>
    <w:rsid w:val="00B265D5"/>
    <w:rPr>
      <w:smallCaps/>
      <w:color w:val="C0504D"/>
      <w:u w:val="single"/>
    </w:rPr>
  </w:style>
  <w:style w:type="paragraph" w:customStyle="1" w:styleId="TtulodeTDC7">
    <w:name w:val="Título de TDC7"/>
    <w:basedOn w:val="Ttulo1"/>
    <w:next w:val="Normal"/>
    <w:semiHidden/>
    <w:rsid w:val="00B265D5"/>
    <w:pPr>
      <w:keepLines/>
      <w:autoSpaceDE/>
      <w:autoSpaceDN/>
      <w:adjustRightInd/>
      <w:spacing w:before="480" w:after="0" w:line="276" w:lineRule="auto"/>
      <w:outlineLvl w:val="9"/>
    </w:pPr>
    <w:rPr>
      <w:bCs w:val="0"/>
      <w:color w:val="365F91"/>
      <w:kern w:val="0"/>
      <w:sz w:val="28"/>
      <w:szCs w:val="20"/>
      <w:lang w:val="x-none"/>
    </w:rPr>
  </w:style>
  <w:style w:type="paragraph" w:customStyle="1" w:styleId="Prrafodelista9">
    <w:name w:val="Párrafo de lista9"/>
    <w:basedOn w:val="Normal"/>
    <w:rsid w:val="00B265D5"/>
    <w:pPr>
      <w:ind w:left="708"/>
    </w:pPr>
    <w:rPr>
      <w:rFonts w:eastAsia="Times New Roman"/>
    </w:rPr>
  </w:style>
  <w:style w:type="paragraph" w:customStyle="1" w:styleId="Revisin5">
    <w:name w:val="Revisión5"/>
    <w:hidden/>
    <w:semiHidden/>
    <w:rsid w:val="00B265D5"/>
    <w:rPr>
      <w:rFonts w:ascii="Times New Roman" w:eastAsia="Times New Roman" w:hAnsi="Times New Roman"/>
      <w:lang w:val="en-US" w:eastAsia="en-US"/>
    </w:rPr>
  </w:style>
  <w:style w:type="paragraph" w:customStyle="1" w:styleId="Sinespaciado6">
    <w:name w:val="Sin espaciado6"/>
    <w:rsid w:val="00B265D5"/>
    <w:pPr>
      <w:autoSpaceDE w:val="0"/>
      <w:autoSpaceDN w:val="0"/>
      <w:adjustRightInd w:val="0"/>
    </w:pPr>
    <w:rPr>
      <w:rFonts w:ascii="Times New Roman" w:eastAsia="Times New Roman" w:hAnsi="Times New Roman"/>
      <w:lang w:val="en-US" w:eastAsia="es-AR"/>
    </w:rPr>
  </w:style>
  <w:style w:type="character" w:customStyle="1" w:styleId="nfasisintenso7">
    <w:name w:val="Énfasis intenso7"/>
    <w:rsid w:val="00B265D5"/>
    <w:rPr>
      <w:b/>
      <w:i/>
      <w:color w:val="4F81BD"/>
    </w:rPr>
  </w:style>
  <w:style w:type="paragraph" w:customStyle="1" w:styleId="Citadestacada7">
    <w:name w:val="Cita destacada7"/>
    <w:basedOn w:val="Normal"/>
    <w:next w:val="Normal"/>
    <w:rsid w:val="00B265D5"/>
    <w:pPr>
      <w:pBdr>
        <w:bottom w:val="single" w:sz="4" w:space="4" w:color="4F81BD"/>
      </w:pBdr>
      <w:spacing w:before="200" w:after="280"/>
      <w:ind w:left="936" w:right="936"/>
    </w:pPr>
    <w:rPr>
      <w:rFonts w:eastAsia="Times New Roman"/>
      <w:b/>
      <w:i/>
      <w:color w:val="4F81BD"/>
    </w:rPr>
  </w:style>
  <w:style w:type="character" w:customStyle="1" w:styleId="Referenciaintensa7">
    <w:name w:val="Referencia intensa7"/>
    <w:rsid w:val="00B265D5"/>
    <w:rPr>
      <w:b/>
      <w:smallCaps/>
      <w:color w:val="C0504D"/>
      <w:spacing w:val="5"/>
      <w:u w:val="single"/>
    </w:rPr>
  </w:style>
  <w:style w:type="character" w:customStyle="1" w:styleId="nfasissutil7">
    <w:name w:val="Énfasis sutil7"/>
    <w:rsid w:val="00B265D5"/>
    <w:rPr>
      <w:i/>
      <w:color w:val="808080"/>
    </w:rPr>
  </w:style>
  <w:style w:type="character" w:customStyle="1" w:styleId="Referenciasutil7">
    <w:name w:val="Referencia sutil7"/>
    <w:rsid w:val="00B265D5"/>
    <w:rPr>
      <w:smallCaps/>
      <w:color w:val="C0504D"/>
      <w:u w:val="single"/>
    </w:rPr>
  </w:style>
  <w:style w:type="paragraph" w:customStyle="1" w:styleId="TtulodeTDC8">
    <w:name w:val="Título de TDC8"/>
    <w:basedOn w:val="Ttulo1"/>
    <w:next w:val="Normal"/>
    <w:semiHidden/>
    <w:rsid w:val="00B265D5"/>
    <w:pPr>
      <w:keepLines/>
      <w:autoSpaceDE/>
      <w:autoSpaceDN/>
      <w:adjustRightInd/>
      <w:spacing w:before="480" w:after="0" w:line="276" w:lineRule="auto"/>
      <w:outlineLvl w:val="9"/>
    </w:pPr>
    <w:rPr>
      <w:color w:val="365F91"/>
      <w:kern w:val="0"/>
      <w:sz w:val="28"/>
      <w:szCs w:val="28"/>
    </w:rPr>
  </w:style>
  <w:style w:type="paragraph" w:customStyle="1" w:styleId="Prrafodelista10">
    <w:name w:val="Párrafo de lista10"/>
    <w:basedOn w:val="Normal"/>
    <w:rsid w:val="00B265D5"/>
    <w:pPr>
      <w:ind w:left="708"/>
    </w:pPr>
    <w:rPr>
      <w:rFonts w:eastAsia="Times New Roman"/>
    </w:rPr>
  </w:style>
  <w:style w:type="paragraph" w:customStyle="1" w:styleId="Revisin6">
    <w:name w:val="Revisión6"/>
    <w:semiHidden/>
    <w:rsid w:val="00B265D5"/>
    <w:rPr>
      <w:rFonts w:ascii="Times New Roman" w:eastAsia="Times New Roman" w:hAnsi="Times New Roman"/>
      <w:lang w:val="en-US" w:eastAsia="en-US"/>
    </w:rPr>
  </w:style>
  <w:style w:type="paragraph" w:customStyle="1" w:styleId="Sinespaciado7">
    <w:name w:val="Sin espaciado7"/>
    <w:rsid w:val="00B265D5"/>
    <w:pPr>
      <w:autoSpaceDE w:val="0"/>
      <w:autoSpaceDN w:val="0"/>
      <w:adjustRightInd w:val="0"/>
    </w:pPr>
    <w:rPr>
      <w:rFonts w:ascii="Times New Roman" w:eastAsia="Times New Roman" w:hAnsi="Times New Roman"/>
      <w:lang w:val="en-US" w:eastAsia="es-AR"/>
    </w:rPr>
  </w:style>
  <w:style w:type="paragraph" w:customStyle="1" w:styleId="Citadestacada8">
    <w:name w:val="Cita destacada8"/>
    <w:basedOn w:val="Normal"/>
    <w:next w:val="Normal"/>
    <w:rsid w:val="00B265D5"/>
    <w:pPr>
      <w:pBdr>
        <w:bottom w:val="single" w:sz="4" w:space="4" w:color="4F81BD"/>
      </w:pBdr>
      <w:spacing w:before="200" w:after="280"/>
      <w:ind w:left="936" w:right="936"/>
    </w:pPr>
    <w:rPr>
      <w:rFonts w:eastAsia="Times New Roman"/>
      <w:b/>
      <w:bCs/>
      <w:i/>
      <w:iCs/>
      <w:color w:val="4F81BD"/>
    </w:rPr>
  </w:style>
  <w:style w:type="character" w:customStyle="1" w:styleId="nfasisintenso8">
    <w:name w:val="Énfasis intenso8"/>
    <w:rsid w:val="00B265D5"/>
    <w:rPr>
      <w:b/>
      <w:bCs w:val="0"/>
      <w:i/>
      <w:iCs w:val="0"/>
      <w:color w:val="4F81BD"/>
    </w:rPr>
  </w:style>
  <w:style w:type="character" w:customStyle="1" w:styleId="Referenciaintensa8">
    <w:name w:val="Referencia intensa8"/>
    <w:rsid w:val="00B265D5"/>
    <w:rPr>
      <w:b/>
      <w:bCs w:val="0"/>
      <w:smallCaps/>
      <w:color w:val="C0504D"/>
      <w:spacing w:val="5"/>
      <w:u w:val="single"/>
    </w:rPr>
  </w:style>
  <w:style w:type="character" w:customStyle="1" w:styleId="nfasissutil8">
    <w:name w:val="Énfasis sutil8"/>
    <w:rsid w:val="00B265D5"/>
    <w:rPr>
      <w:i/>
      <w:iCs w:val="0"/>
      <w:color w:val="808080"/>
    </w:rPr>
  </w:style>
  <w:style w:type="character" w:customStyle="1" w:styleId="Referenciasutil8">
    <w:name w:val="Referencia sutil8"/>
    <w:rsid w:val="00B265D5"/>
    <w:rPr>
      <w:smallCaps/>
      <w:color w:val="C0504D"/>
      <w:u w:val="single"/>
    </w:rPr>
  </w:style>
  <w:style w:type="character" w:customStyle="1" w:styleId="TextoindependienteprimerasangraCar1">
    <w:name w:val="Texto independiente primera sangría Car1"/>
    <w:aliases w:val="f1 Car1,i Car1,btfi Car1"/>
    <w:basedOn w:val="Fuentedeprrafopredeter"/>
    <w:semiHidden/>
    <w:rsid w:val="00B265D5"/>
    <w:rPr>
      <w:rFonts w:ascii="Times New Roman" w:hAnsi="Times New Roman"/>
      <w:lang w:val="en-US" w:eastAsia="es-AR"/>
    </w:rPr>
  </w:style>
  <w:style w:type="paragraph" w:customStyle="1" w:styleId="TtulodeTDC9">
    <w:name w:val="Título de TDC9"/>
    <w:basedOn w:val="Ttulo1"/>
    <w:next w:val="Normal"/>
    <w:semiHidden/>
    <w:rsid w:val="00B265D5"/>
    <w:pPr>
      <w:keepLines/>
      <w:autoSpaceDE/>
      <w:autoSpaceDN/>
      <w:adjustRightInd/>
      <w:spacing w:before="480" w:after="0" w:line="276" w:lineRule="auto"/>
      <w:outlineLvl w:val="9"/>
    </w:pPr>
    <w:rPr>
      <w:bCs w:val="0"/>
      <w:color w:val="365F91"/>
      <w:kern w:val="0"/>
      <w:sz w:val="28"/>
      <w:szCs w:val="20"/>
      <w:lang w:val="x-none"/>
    </w:rPr>
  </w:style>
  <w:style w:type="paragraph" w:customStyle="1" w:styleId="Prrafodelista12">
    <w:name w:val="Párrafo de lista12"/>
    <w:basedOn w:val="Normal"/>
    <w:rsid w:val="00B265D5"/>
    <w:pPr>
      <w:ind w:left="708"/>
    </w:pPr>
    <w:rPr>
      <w:rFonts w:eastAsia="Times New Roman"/>
    </w:rPr>
  </w:style>
  <w:style w:type="paragraph" w:customStyle="1" w:styleId="Revisin7">
    <w:name w:val="Revisión7"/>
    <w:hidden/>
    <w:semiHidden/>
    <w:rsid w:val="00B265D5"/>
    <w:rPr>
      <w:rFonts w:ascii="Times New Roman" w:eastAsia="Times New Roman" w:hAnsi="Times New Roman"/>
      <w:lang w:val="en-US" w:eastAsia="en-US"/>
    </w:rPr>
  </w:style>
  <w:style w:type="paragraph" w:customStyle="1" w:styleId="Sinespaciado8">
    <w:name w:val="Sin espaciado8"/>
    <w:rsid w:val="00B265D5"/>
    <w:pPr>
      <w:autoSpaceDE w:val="0"/>
      <w:autoSpaceDN w:val="0"/>
      <w:adjustRightInd w:val="0"/>
    </w:pPr>
    <w:rPr>
      <w:rFonts w:ascii="Times New Roman" w:eastAsia="Times New Roman" w:hAnsi="Times New Roman"/>
      <w:lang w:val="en-US" w:eastAsia="es-AR"/>
    </w:rPr>
  </w:style>
  <w:style w:type="character" w:customStyle="1" w:styleId="nfasisintenso9">
    <w:name w:val="Énfasis intenso9"/>
    <w:rsid w:val="00B265D5"/>
    <w:rPr>
      <w:b/>
      <w:i/>
      <w:color w:val="4F81BD"/>
    </w:rPr>
  </w:style>
  <w:style w:type="paragraph" w:customStyle="1" w:styleId="Citadestacada9">
    <w:name w:val="Cita destacada9"/>
    <w:basedOn w:val="Normal"/>
    <w:next w:val="Normal"/>
    <w:rsid w:val="00B265D5"/>
    <w:pPr>
      <w:pBdr>
        <w:bottom w:val="single" w:sz="4" w:space="4" w:color="4F81BD"/>
      </w:pBdr>
      <w:spacing w:before="200" w:after="280"/>
      <w:ind w:left="936" w:right="936"/>
    </w:pPr>
    <w:rPr>
      <w:rFonts w:eastAsia="Times New Roman"/>
      <w:b/>
      <w:i/>
      <w:color w:val="4F81BD"/>
    </w:rPr>
  </w:style>
  <w:style w:type="character" w:customStyle="1" w:styleId="Referenciaintensa9">
    <w:name w:val="Referencia intensa9"/>
    <w:rsid w:val="00B265D5"/>
    <w:rPr>
      <w:b/>
      <w:smallCaps/>
      <w:color w:val="C0504D"/>
      <w:spacing w:val="5"/>
      <w:u w:val="single"/>
    </w:rPr>
  </w:style>
  <w:style w:type="character" w:customStyle="1" w:styleId="nfasissutil9">
    <w:name w:val="Énfasis sutil9"/>
    <w:rsid w:val="00B265D5"/>
    <w:rPr>
      <w:i/>
      <w:color w:val="808080"/>
    </w:rPr>
  </w:style>
  <w:style w:type="character" w:customStyle="1" w:styleId="Referenciasutil9">
    <w:name w:val="Referencia sutil9"/>
    <w:rsid w:val="00B265D5"/>
    <w:rPr>
      <w:smallCaps/>
      <w:color w:val="C0504D"/>
      <w:u w:val="single"/>
    </w:rPr>
  </w:style>
  <w:style w:type="numbering" w:customStyle="1" w:styleId="Sinlista19">
    <w:name w:val="Sin lista19"/>
    <w:next w:val="Sinlista"/>
    <w:uiPriority w:val="99"/>
    <w:semiHidden/>
    <w:unhideWhenUsed/>
    <w:rsid w:val="00B265D5"/>
  </w:style>
  <w:style w:type="table" w:customStyle="1" w:styleId="Tablaconcuadrcula10">
    <w:name w:val="Tabla con cuadrícula10"/>
    <w:basedOn w:val="Tablanormal"/>
    <w:next w:val="Tablaconcuadrcula"/>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9">
    <w:name w:val="Tabla con cuadrícula19"/>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8">
    <w:name w:val="Tabla con cuadrícula28"/>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8">
    <w:name w:val="Tabla con cuadrícula118"/>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7">
    <w:name w:val="Tabla con cuadrícula37"/>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7">
    <w:name w:val="Tabla con cuadrícula127"/>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7">
    <w:name w:val="Tabla con cuadrícula217"/>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7">
    <w:name w:val="Tabla con cuadrícula1117"/>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42">
    <w:name w:val="Tabla con cuadrícula4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32">
    <w:name w:val="Tabla con cuadrícula13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2">
    <w:name w:val="Tabla con cuadrícula22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22">
    <w:name w:val="Tabla con cuadrícula112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12">
    <w:name w:val="Tabla con cuadrícula31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12">
    <w:name w:val="Tabla con cuadrícula121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12">
    <w:name w:val="Tabla con cuadrícula211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12">
    <w:name w:val="Tabla con cuadrícula1111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52">
    <w:name w:val="Tabla con cuadrícula5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42">
    <w:name w:val="Tabla con cuadrícula14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32">
    <w:name w:val="Tabla con cuadrícula23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32">
    <w:name w:val="Tabla con cuadrícula113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22">
    <w:name w:val="Tabla con cuadrícula32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22">
    <w:name w:val="Tabla con cuadrícula122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22">
    <w:name w:val="Tabla con cuadrícula212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22">
    <w:name w:val="Tabla con cuadrícula1112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62">
    <w:name w:val="Tabla con cuadrícula6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52">
    <w:name w:val="Tabla con cuadrícula15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42">
    <w:name w:val="Tabla con cuadrícula24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42">
    <w:name w:val="Tabla con cuadrícula114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32">
    <w:name w:val="Tabla con cuadrícula33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32">
    <w:name w:val="Tabla con cuadrícula123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32">
    <w:name w:val="Tabla con cuadrícula213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32">
    <w:name w:val="Tabla con cuadrícula1113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72">
    <w:name w:val="Tabla con cuadrícula7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62">
    <w:name w:val="Tabla con cuadrícula16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52">
    <w:name w:val="Tabla con cuadrícula25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52">
    <w:name w:val="Tabla con cuadrícula115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42">
    <w:name w:val="Tabla con cuadrícula34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42">
    <w:name w:val="Tabla con cuadrícula124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42">
    <w:name w:val="Tabla con cuadrícula214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42">
    <w:name w:val="Tabla con cuadrícula1114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2">
    <w:name w:val="Tabla con cuadrícula8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72">
    <w:name w:val="Tabla con cuadrícula17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62">
    <w:name w:val="Tabla con cuadrícula26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62">
    <w:name w:val="Tabla con cuadrícula116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52">
    <w:name w:val="Tabla con cuadrícula35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52">
    <w:name w:val="Tabla con cuadrícula125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52">
    <w:name w:val="Tabla con cuadrícula2152"/>
    <w:rsid w:val="00B265D5"/>
    <w:rPr>
      <w:rFonts w:ascii="Times New Roman" w:eastAsia="Times New Roman" w:hAnsi="Times New Roman"/>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52">
    <w:name w:val="Tabla con cuadrícula11152"/>
    <w:rsid w:val="00B265D5"/>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10">
    <w:name w:val="Sin lista110"/>
    <w:next w:val="Sinlista"/>
    <w:uiPriority w:val="99"/>
    <w:semiHidden/>
    <w:unhideWhenUsed/>
    <w:rsid w:val="00B265D5"/>
  </w:style>
  <w:style w:type="numbering" w:customStyle="1" w:styleId="Sinlista118">
    <w:name w:val="Sin lista118"/>
    <w:next w:val="Sinlista"/>
    <w:uiPriority w:val="99"/>
    <w:semiHidden/>
    <w:unhideWhenUsed/>
    <w:rsid w:val="00B265D5"/>
  </w:style>
  <w:style w:type="numbering" w:customStyle="1" w:styleId="Sinlista28">
    <w:name w:val="Sin lista28"/>
    <w:next w:val="Sinlista"/>
    <w:uiPriority w:val="99"/>
    <w:semiHidden/>
    <w:unhideWhenUsed/>
    <w:rsid w:val="00B265D5"/>
  </w:style>
  <w:style w:type="numbering" w:customStyle="1" w:styleId="Sinlista1118">
    <w:name w:val="Sin lista1118"/>
    <w:next w:val="Sinlista"/>
    <w:uiPriority w:val="99"/>
    <w:semiHidden/>
    <w:unhideWhenUsed/>
    <w:rsid w:val="00B265D5"/>
  </w:style>
  <w:style w:type="numbering" w:customStyle="1" w:styleId="Sinlista11117">
    <w:name w:val="Sin lista11117"/>
    <w:next w:val="Sinlista"/>
    <w:uiPriority w:val="99"/>
    <w:semiHidden/>
    <w:unhideWhenUsed/>
    <w:rsid w:val="00B265D5"/>
  </w:style>
  <w:style w:type="numbering" w:customStyle="1" w:styleId="Sinlista217">
    <w:name w:val="Sin lista217"/>
    <w:next w:val="Sinlista"/>
    <w:uiPriority w:val="99"/>
    <w:semiHidden/>
    <w:unhideWhenUsed/>
    <w:rsid w:val="00B265D5"/>
  </w:style>
  <w:style w:type="numbering" w:customStyle="1" w:styleId="Sinlista127">
    <w:name w:val="Sin lista127"/>
    <w:next w:val="Sinlista"/>
    <w:uiPriority w:val="99"/>
    <w:semiHidden/>
    <w:unhideWhenUsed/>
    <w:rsid w:val="00B265D5"/>
  </w:style>
  <w:style w:type="numbering" w:customStyle="1" w:styleId="Sinlista36">
    <w:name w:val="Sin lista36"/>
    <w:next w:val="Sinlista"/>
    <w:uiPriority w:val="99"/>
    <w:semiHidden/>
    <w:unhideWhenUsed/>
    <w:rsid w:val="00B265D5"/>
  </w:style>
  <w:style w:type="numbering" w:customStyle="1" w:styleId="Sinlista136">
    <w:name w:val="Sin lista136"/>
    <w:next w:val="Sinlista"/>
    <w:uiPriority w:val="99"/>
    <w:semiHidden/>
    <w:unhideWhenUsed/>
    <w:rsid w:val="00B265D5"/>
  </w:style>
  <w:style w:type="numbering" w:customStyle="1" w:styleId="Sinlista1126">
    <w:name w:val="Sin lista1126"/>
    <w:next w:val="Sinlista"/>
    <w:uiPriority w:val="99"/>
    <w:semiHidden/>
    <w:unhideWhenUsed/>
    <w:rsid w:val="00B265D5"/>
  </w:style>
  <w:style w:type="numbering" w:customStyle="1" w:styleId="Sinlista226">
    <w:name w:val="Sin lista226"/>
    <w:next w:val="Sinlista"/>
    <w:uiPriority w:val="99"/>
    <w:semiHidden/>
    <w:unhideWhenUsed/>
    <w:rsid w:val="00B265D5"/>
  </w:style>
  <w:style w:type="numbering" w:customStyle="1" w:styleId="Sinlista11126">
    <w:name w:val="Sin lista11126"/>
    <w:next w:val="Sinlista"/>
    <w:uiPriority w:val="99"/>
    <w:semiHidden/>
    <w:unhideWhenUsed/>
    <w:rsid w:val="00B265D5"/>
  </w:style>
  <w:style w:type="numbering" w:customStyle="1" w:styleId="Sinlista111116">
    <w:name w:val="Sin lista111116"/>
    <w:next w:val="Sinlista"/>
    <w:uiPriority w:val="99"/>
    <w:semiHidden/>
    <w:unhideWhenUsed/>
    <w:rsid w:val="00B265D5"/>
  </w:style>
  <w:style w:type="numbering" w:customStyle="1" w:styleId="Sinlista2116">
    <w:name w:val="Sin lista2116"/>
    <w:next w:val="Sinlista"/>
    <w:uiPriority w:val="99"/>
    <w:semiHidden/>
    <w:unhideWhenUsed/>
    <w:rsid w:val="00B265D5"/>
  </w:style>
  <w:style w:type="numbering" w:customStyle="1" w:styleId="Sinlista1216">
    <w:name w:val="Sin lista1216"/>
    <w:next w:val="Sinlista"/>
    <w:uiPriority w:val="99"/>
    <w:semiHidden/>
    <w:unhideWhenUsed/>
    <w:rsid w:val="00B265D5"/>
  </w:style>
  <w:style w:type="numbering" w:customStyle="1" w:styleId="Sinlista41">
    <w:name w:val="Sin lista41"/>
    <w:next w:val="Sinlista"/>
    <w:uiPriority w:val="99"/>
    <w:semiHidden/>
    <w:unhideWhenUsed/>
    <w:rsid w:val="00B265D5"/>
  </w:style>
  <w:style w:type="numbering" w:customStyle="1" w:styleId="Sinlista141">
    <w:name w:val="Sin lista141"/>
    <w:next w:val="Sinlista"/>
    <w:uiPriority w:val="99"/>
    <w:semiHidden/>
    <w:unhideWhenUsed/>
    <w:rsid w:val="00B265D5"/>
  </w:style>
  <w:style w:type="numbering" w:customStyle="1" w:styleId="Sinlista1131">
    <w:name w:val="Sin lista1131"/>
    <w:next w:val="Sinlista"/>
    <w:uiPriority w:val="99"/>
    <w:semiHidden/>
    <w:unhideWhenUsed/>
    <w:rsid w:val="00B265D5"/>
  </w:style>
  <w:style w:type="numbering" w:customStyle="1" w:styleId="Sinlista231">
    <w:name w:val="Sin lista231"/>
    <w:next w:val="Sinlista"/>
    <w:uiPriority w:val="99"/>
    <w:semiHidden/>
    <w:unhideWhenUsed/>
    <w:rsid w:val="00B265D5"/>
  </w:style>
  <w:style w:type="numbering" w:customStyle="1" w:styleId="Sinlista11131">
    <w:name w:val="Sin lista11131"/>
    <w:next w:val="Sinlista"/>
    <w:uiPriority w:val="99"/>
    <w:semiHidden/>
    <w:unhideWhenUsed/>
    <w:rsid w:val="00B265D5"/>
  </w:style>
  <w:style w:type="numbering" w:customStyle="1" w:styleId="Sinlista111121">
    <w:name w:val="Sin lista111121"/>
    <w:next w:val="Sinlista"/>
    <w:uiPriority w:val="99"/>
    <w:semiHidden/>
    <w:unhideWhenUsed/>
    <w:rsid w:val="00B265D5"/>
  </w:style>
  <w:style w:type="numbering" w:customStyle="1" w:styleId="Sinlista2121">
    <w:name w:val="Sin lista2121"/>
    <w:next w:val="Sinlista"/>
    <w:uiPriority w:val="99"/>
    <w:semiHidden/>
    <w:unhideWhenUsed/>
    <w:rsid w:val="00B265D5"/>
  </w:style>
  <w:style w:type="numbering" w:customStyle="1" w:styleId="Sinlista1221">
    <w:name w:val="Sin lista1221"/>
    <w:next w:val="Sinlista"/>
    <w:uiPriority w:val="99"/>
    <w:semiHidden/>
    <w:unhideWhenUsed/>
    <w:rsid w:val="00B265D5"/>
  </w:style>
  <w:style w:type="numbering" w:customStyle="1" w:styleId="Sinlista311">
    <w:name w:val="Sin lista311"/>
    <w:next w:val="Sinlista"/>
    <w:uiPriority w:val="99"/>
    <w:semiHidden/>
    <w:unhideWhenUsed/>
    <w:rsid w:val="00B265D5"/>
  </w:style>
  <w:style w:type="numbering" w:customStyle="1" w:styleId="Sinlista1311">
    <w:name w:val="Sin lista1311"/>
    <w:next w:val="Sinlista"/>
    <w:uiPriority w:val="99"/>
    <w:semiHidden/>
    <w:unhideWhenUsed/>
    <w:rsid w:val="00B265D5"/>
  </w:style>
  <w:style w:type="numbering" w:customStyle="1" w:styleId="Sinlista11211">
    <w:name w:val="Sin lista11211"/>
    <w:next w:val="Sinlista"/>
    <w:uiPriority w:val="99"/>
    <w:semiHidden/>
    <w:unhideWhenUsed/>
    <w:rsid w:val="00B265D5"/>
  </w:style>
  <w:style w:type="numbering" w:customStyle="1" w:styleId="Sinlista2211">
    <w:name w:val="Sin lista2211"/>
    <w:next w:val="Sinlista"/>
    <w:uiPriority w:val="99"/>
    <w:semiHidden/>
    <w:unhideWhenUsed/>
    <w:rsid w:val="00B265D5"/>
  </w:style>
  <w:style w:type="numbering" w:customStyle="1" w:styleId="Sinlista111211">
    <w:name w:val="Sin lista111211"/>
    <w:next w:val="Sinlista"/>
    <w:uiPriority w:val="99"/>
    <w:semiHidden/>
    <w:unhideWhenUsed/>
    <w:rsid w:val="00B265D5"/>
  </w:style>
  <w:style w:type="numbering" w:customStyle="1" w:styleId="Sinlista11111111">
    <w:name w:val="Sin lista11111111"/>
    <w:next w:val="Sinlista"/>
    <w:uiPriority w:val="99"/>
    <w:semiHidden/>
    <w:unhideWhenUsed/>
    <w:rsid w:val="00B265D5"/>
  </w:style>
  <w:style w:type="numbering" w:customStyle="1" w:styleId="Sinlista21111">
    <w:name w:val="Sin lista21111"/>
    <w:next w:val="Sinlista"/>
    <w:uiPriority w:val="99"/>
    <w:semiHidden/>
    <w:unhideWhenUsed/>
    <w:rsid w:val="00B265D5"/>
  </w:style>
  <w:style w:type="numbering" w:customStyle="1" w:styleId="Sinlista12111">
    <w:name w:val="Sin lista12111"/>
    <w:next w:val="Sinlista"/>
    <w:uiPriority w:val="99"/>
    <w:semiHidden/>
    <w:unhideWhenUsed/>
    <w:rsid w:val="00B265D5"/>
  </w:style>
  <w:style w:type="numbering" w:customStyle="1" w:styleId="Sinlista51">
    <w:name w:val="Sin lista51"/>
    <w:next w:val="Sinlista"/>
    <w:uiPriority w:val="99"/>
    <w:semiHidden/>
    <w:unhideWhenUsed/>
    <w:rsid w:val="00B265D5"/>
  </w:style>
  <w:style w:type="numbering" w:customStyle="1" w:styleId="Sinlista151">
    <w:name w:val="Sin lista151"/>
    <w:next w:val="Sinlista"/>
    <w:uiPriority w:val="99"/>
    <w:semiHidden/>
    <w:unhideWhenUsed/>
    <w:rsid w:val="00B265D5"/>
  </w:style>
  <w:style w:type="numbering" w:customStyle="1" w:styleId="Sinlista1141">
    <w:name w:val="Sin lista1141"/>
    <w:next w:val="Sinlista"/>
    <w:uiPriority w:val="99"/>
    <w:semiHidden/>
    <w:unhideWhenUsed/>
    <w:rsid w:val="00B265D5"/>
  </w:style>
  <w:style w:type="numbering" w:customStyle="1" w:styleId="Sinlista241">
    <w:name w:val="Sin lista241"/>
    <w:next w:val="Sinlista"/>
    <w:uiPriority w:val="99"/>
    <w:semiHidden/>
    <w:unhideWhenUsed/>
    <w:rsid w:val="00B265D5"/>
  </w:style>
  <w:style w:type="numbering" w:customStyle="1" w:styleId="Sinlista11141">
    <w:name w:val="Sin lista11141"/>
    <w:next w:val="Sinlista"/>
    <w:uiPriority w:val="99"/>
    <w:semiHidden/>
    <w:unhideWhenUsed/>
    <w:rsid w:val="00B265D5"/>
  </w:style>
  <w:style w:type="numbering" w:customStyle="1" w:styleId="Sinlista111131">
    <w:name w:val="Sin lista111131"/>
    <w:next w:val="Sinlista"/>
    <w:uiPriority w:val="99"/>
    <w:semiHidden/>
    <w:unhideWhenUsed/>
    <w:rsid w:val="00B265D5"/>
  </w:style>
  <w:style w:type="numbering" w:customStyle="1" w:styleId="Sinlista2131">
    <w:name w:val="Sin lista2131"/>
    <w:next w:val="Sinlista"/>
    <w:uiPriority w:val="99"/>
    <w:semiHidden/>
    <w:unhideWhenUsed/>
    <w:rsid w:val="00B265D5"/>
  </w:style>
  <w:style w:type="numbering" w:customStyle="1" w:styleId="Sinlista1231">
    <w:name w:val="Sin lista1231"/>
    <w:next w:val="Sinlista"/>
    <w:uiPriority w:val="99"/>
    <w:semiHidden/>
    <w:unhideWhenUsed/>
    <w:rsid w:val="00B265D5"/>
  </w:style>
  <w:style w:type="numbering" w:customStyle="1" w:styleId="Sinlista321">
    <w:name w:val="Sin lista321"/>
    <w:next w:val="Sinlista"/>
    <w:uiPriority w:val="99"/>
    <w:semiHidden/>
    <w:unhideWhenUsed/>
    <w:rsid w:val="00B265D5"/>
  </w:style>
  <w:style w:type="numbering" w:customStyle="1" w:styleId="Sinlista1321">
    <w:name w:val="Sin lista1321"/>
    <w:next w:val="Sinlista"/>
    <w:uiPriority w:val="99"/>
    <w:semiHidden/>
    <w:unhideWhenUsed/>
    <w:rsid w:val="00B265D5"/>
  </w:style>
  <w:style w:type="numbering" w:customStyle="1" w:styleId="Sinlista11221">
    <w:name w:val="Sin lista11221"/>
    <w:next w:val="Sinlista"/>
    <w:uiPriority w:val="99"/>
    <w:semiHidden/>
    <w:unhideWhenUsed/>
    <w:rsid w:val="00B265D5"/>
  </w:style>
  <w:style w:type="numbering" w:customStyle="1" w:styleId="Sinlista2221">
    <w:name w:val="Sin lista2221"/>
    <w:next w:val="Sinlista"/>
    <w:uiPriority w:val="99"/>
    <w:semiHidden/>
    <w:unhideWhenUsed/>
    <w:rsid w:val="00B265D5"/>
  </w:style>
  <w:style w:type="numbering" w:customStyle="1" w:styleId="Sinlista111221">
    <w:name w:val="Sin lista111221"/>
    <w:next w:val="Sinlista"/>
    <w:uiPriority w:val="99"/>
    <w:semiHidden/>
    <w:unhideWhenUsed/>
    <w:rsid w:val="00B265D5"/>
  </w:style>
  <w:style w:type="numbering" w:customStyle="1" w:styleId="Sinlista1111121">
    <w:name w:val="Sin lista1111121"/>
    <w:next w:val="Sinlista"/>
    <w:uiPriority w:val="99"/>
    <w:semiHidden/>
    <w:unhideWhenUsed/>
    <w:rsid w:val="00B265D5"/>
  </w:style>
  <w:style w:type="numbering" w:customStyle="1" w:styleId="Sinlista21121">
    <w:name w:val="Sin lista21121"/>
    <w:next w:val="Sinlista"/>
    <w:uiPriority w:val="99"/>
    <w:semiHidden/>
    <w:unhideWhenUsed/>
    <w:rsid w:val="00B265D5"/>
  </w:style>
  <w:style w:type="numbering" w:customStyle="1" w:styleId="Sinlista12121">
    <w:name w:val="Sin lista12121"/>
    <w:next w:val="Sinlista"/>
    <w:uiPriority w:val="99"/>
    <w:semiHidden/>
    <w:unhideWhenUsed/>
    <w:rsid w:val="00B265D5"/>
  </w:style>
  <w:style w:type="numbering" w:customStyle="1" w:styleId="Sinlista61">
    <w:name w:val="Sin lista61"/>
    <w:next w:val="Sinlista"/>
    <w:uiPriority w:val="99"/>
    <w:semiHidden/>
    <w:unhideWhenUsed/>
    <w:rsid w:val="00B265D5"/>
  </w:style>
  <w:style w:type="numbering" w:customStyle="1" w:styleId="Sinlista161">
    <w:name w:val="Sin lista161"/>
    <w:next w:val="Sinlista"/>
    <w:uiPriority w:val="99"/>
    <w:semiHidden/>
    <w:unhideWhenUsed/>
    <w:rsid w:val="00B265D5"/>
  </w:style>
  <w:style w:type="numbering" w:customStyle="1" w:styleId="Sinlista1151">
    <w:name w:val="Sin lista1151"/>
    <w:next w:val="Sinlista"/>
    <w:uiPriority w:val="99"/>
    <w:semiHidden/>
    <w:unhideWhenUsed/>
    <w:rsid w:val="00B265D5"/>
  </w:style>
  <w:style w:type="numbering" w:customStyle="1" w:styleId="Sinlista251">
    <w:name w:val="Sin lista251"/>
    <w:next w:val="Sinlista"/>
    <w:uiPriority w:val="99"/>
    <w:semiHidden/>
    <w:unhideWhenUsed/>
    <w:rsid w:val="00B265D5"/>
  </w:style>
  <w:style w:type="numbering" w:customStyle="1" w:styleId="Sinlista11151">
    <w:name w:val="Sin lista11151"/>
    <w:next w:val="Sinlista"/>
    <w:uiPriority w:val="99"/>
    <w:semiHidden/>
    <w:unhideWhenUsed/>
    <w:rsid w:val="00B265D5"/>
  </w:style>
  <w:style w:type="numbering" w:customStyle="1" w:styleId="Sinlista111141">
    <w:name w:val="Sin lista111141"/>
    <w:next w:val="Sinlista"/>
    <w:uiPriority w:val="99"/>
    <w:semiHidden/>
    <w:unhideWhenUsed/>
    <w:rsid w:val="00B265D5"/>
  </w:style>
  <w:style w:type="numbering" w:customStyle="1" w:styleId="Sinlista2141">
    <w:name w:val="Sin lista2141"/>
    <w:next w:val="Sinlista"/>
    <w:uiPriority w:val="99"/>
    <w:semiHidden/>
    <w:unhideWhenUsed/>
    <w:rsid w:val="00B265D5"/>
  </w:style>
  <w:style w:type="numbering" w:customStyle="1" w:styleId="Sinlista1241">
    <w:name w:val="Sin lista1241"/>
    <w:next w:val="Sinlista"/>
    <w:uiPriority w:val="99"/>
    <w:semiHidden/>
    <w:unhideWhenUsed/>
    <w:rsid w:val="00B265D5"/>
  </w:style>
  <w:style w:type="numbering" w:customStyle="1" w:styleId="Sinlista331">
    <w:name w:val="Sin lista331"/>
    <w:next w:val="Sinlista"/>
    <w:uiPriority w:val="99"/>
    <w:semiHidden/>
    <w:unhideWhenUsed/>
    <w:rsid w:val="00B265D5"/>
  </w:style>
  <w:style w:type="numbering" w:customStyle="1" w:styleId="Sinlista1331">
    <w:name w:val="Sin lista1331"/>
    <w:next w:val="Sinlista"/>
    <w:uiPriority w:val="99"/>
    <w:semiHidden/>
    <w:unhideWhenUsed/>
    <w:rsid w:val="00B265D5"/>
  </w:style>
  <w:style w:type="numbering" w:customStyle="1" w:styleId="Sinlista11231">
    <w:name w:val="Sin lista11231"/>
    <w:next w:val="Sinlista"/>
    <w:uiPriority w:val="99"/>
    <w:semiHidden/>
    <w:unhideWhenUsed/>
    <w:rsid w:val="00B265D5"/>
  </w:style>
  <w:style w:type="numbering" w:customStyle="1" w:styleId="Sinlista2231">
    <w:name w:val="Sin lista2231"/>
    <w:next w:val="Sinlista"/>
    <w:uiPriority w:val="99"/>
    <w:semiHidden/>
    <w:unhideWhenUsed/>
    <w:rsid w:val="00B265D5"/>
  </w:style>
  <w:style w:type="numbering" w:customStyle="1" w:styleId="Sinlista111231">
    <w:name w:val="Sin lista111231"/>
    <w:next w:val="Sinlista"/>
    <w:uiPriority w:val="99"/>
    <w:semiHidden/>
    <w:unhideWhenUsed/>
    <w:rsid w:val="00B265D5"/>
  </w:style>
  <w:style w:type="numbering" w:customStyle="1" w:styleId="Sinlista1111131">
    <w:name w:val="Sin lista1111131"/>
    <w:next w:val="Sinlista"/>
    <w:uiPriority w:val="99"/>
    <w:semiHidden/>
    <w:unhideWhenUsed/>
    <w:rsid w:val="00B265D5"/>
  </w:style>
  <w:style w:type="numbering" w:customStyle="1" w:styleId="Sinlista21131">
    <w:name w:val="Sin lista21131"/>
    <w:next w:val="Sinlista"/>
    <w:uiPriority w:val="99"/>
    <w:semiHidden/>
    <w:unhideWhenUsed/>
    <w:rsid w:val="00B265D5"/>
  </w:style>
  <w:style w:type="numbering" w:customStyle="1" w:styleId="Sinlista12131">
    <w:name w:val="Sin lista12131"/>
    <w:next w:val="Sinlista"/>
    <w:uiPriority w:val="99"/>
    <w:semiHidden/>
    <w:unhideWhenUsed/>
    <w:rsid w:val="00B265D5"/>
  </w:style>
  <w:style w:type="numbering" w:customStyle="1" w:styleId="Sinlista71">
    <w:name w:val="Sin lista71"/>
    <w:next w:val="Sinlista"/>
    <w:uiPriority w:val="99"/>
    <w:semiHidden/>
    <w:unhideWhenUsed/>
    <w:rsid w:val="00B265D5"/>
  </w:style>
  <w:style w:type="numbering" w:customStyle="1" w:styleId="Sinlista171">
    <w:name w:val="Sin lista171"/>
    <w:next w:val="Sinlista"/>
    <w:uiPriority w:val="99"/>
    <w:semiHidden/>
    <w:unhideWhenUsed/>
    <w:rsid w:val="00B265D5"/>
  </w:style>
  <w:style w:type="numbering" w:customStyle="1" w:styleId="Sinlista1161">
    <w:name w:val="Sin lista1161"/>
    <w:next w:val="Sinlista"/>
    <w:uiPriority w:val="99"/>
    <w:semiHidden/>
    <w:unhideWhenUsed/>
    <w:rsid w:val="00B265D5"/>
  </w:style>
  <w:style w:type="numbering" w:customStyle="1" w:styleId="Sinlista261">
    <w:name w:val="Sin lista261"/>
    <w:next w:val="Sinlista"/>
    <w:uiPriority w:val="99"/>
    <w:semiHidden/>
    <w:unhideWhenUsed/>
    <w:rsid w:val="00B265D5"/>
  </w:style>
  <w:style w:type="numbering" w:customStyle="1" w:styleId="Sinlista11161">
    <w:name w:val="Sin lista11161"/>
    <w:next w:val="Sinlista"/>
    <w:uiPriority w:val="99"/>
    <w:semiHidden/>
    <w:unhideWhenUsed/>
    <w:rsid w:val="00B265D5"/>
  </w:style>
  <w:style w:type="numbering" w:customStyle="1" w:styleId="Sinlista111151">
    <w:name w:val="Sin lista111151"/>
    <w:next w:val="Sinlista"/>
    <w:uiPriority w:val="99"/>
    <w:semiHidden/>
    <w:unhideWhenUsed/>
    <w:rsid w:val="00B265D5"/>
  </w:style>
  <w:style w:type="numbering" w:customStyle="1" w:styleId="Sinlista2151">
    <w:name w:val="Sin lista2151"/>
    <w:next w:val="Sinlista"/>
    <w:uiPriority w:val="99"/>
    <w:semiHidden/>
    <w:unhideWhenUsed/>
    <w:rsid w:val="00B265D5"/>
  </w:style>
  <w:style w:type="numbering" w:customStyle="1" w:styleId="Sinlista1251">
    <w:name w:val="Sin lista1251"/>
    <w:next w:val="Sinlista"/>
    <w:uiPriority w:val="99"/>
    <w:semiHidden/>
    <w:unhideWhenUsed/>
    <w:rsid w:val="00B265D5"/>
  </w:style>
  <w:style w:type="numbering" w:customStyle="1" w:styleId="Sinlista341">
    <w:name w:val="Sin lista341"/>
    <w:next w:val="Sinlista"/>
    <w:uiPriority w:val="99"/>
    <w:semiHidden/>
    <w:unhideWhenUsed/>
    <w:rsid w:val="00B265D5"/>
  </w:style>
  <w:style w:type="numbering" w:customStyle="1" w:styleId="Sinlista1341">
    <w:name w:val="Sin lista1341"/>
    <w:next w:val="Sinlista"/>
    <w:uiPriority w:val="99"/>
    <w:semiHidden/>
    <w:unhideWhenUsed/>
    <w:rsid w:val="00B265D5"/>
  </w:style>
  <w:style w:type="numbering" w:customStyle="1" w:styleId="Sinlista11241">
    <w:name w:val="Sin lista11241"/>
    <w:next w:val="Sinlista"/>
    <w:uiPriority w:val="99"/>
    <w:semiHidden/>
    <w:unhideWhenUsed/>
    <w:rsid w:val="00B265D5"/>
  </w:style>
  <w:style w:type="numbering" w:customStyle="1" w:styleId="Sinlista2241">
    <w:name w:val="Sin lista2241"/>
    <w:next w:val="Sinlista"/>
    <w:uiPriority w:val="99"/>
    <w:semiHidden/>
    <w:unhideWhenUsed/>
    <w:rsid w:val="00B265D5"/>
  </w:style>
  <w:style w:type="numbering" w:customStyle="1" w:styleId="Sinlista111241">
    <w:name w:val="Sin lista111241"/>
    <w:next w:val="Sinlista"/>
    <w:uiPriority w:val="99"/>
    <w:semiHidden/>
    <w:unhideWhenUsed/>
    <w:rsid w:val="00B265D5"/>
  </w:style>
  <w:style w:type="numbering" w:customStyle="1" w:styleId="Sinlista1111141">
    <w:name w:val="Sin lista1111141"/>
    <w:next w:val="Sinlista"/>
    <w:uiPriority w:val="99"/>
    <w:semiHidden/>
    <w:unhideWhenUsed/>
    <w:rsid w:val="00B265D5"/>
  </w:style>
  <w:style w:type="numbering" w:customStyle="1" w:styleId="Sinlista21141">
    <w:name w:val="Sin lista21141"/>
    <w:next w:val="Sinlista"/>
    <w:uiPriority w:val="99"/>
    <w:semiHidden/>
    <w:unhideWhenUsed/>
    <w:rsid w:val="00B265D5"/>
  </w:style>
  <w:style w:type="numbering" w:customStyle="1" w:styleId="Sinlista12141">
    <w:name w:val="Sin lista12141"/>
    <w:next w:val="Sinlista"/>
    <w:uiPriority w:val="99"/>
    <w:semiHidden/>
    <w:unhideWhenUsed/>
    <w:rsid w:val="00B265D5"/>
  </w:style>
  <w:style w:type="numbering" w:customStyle="1" w:styleId="Sinlista81">
    <w:name w:val="Sin lista81"/>
    <w:next w:val="Sinlista"/>
    <w:uiPriority w:val="99"/>
    <w:semiHidden/>
    <w:unhideWhenUsed/>
    <w:rsid w:val="00B265D5"/>
  </w:style>
  <w:style w:type="numbering" w:customStyle="1" w:styleId="Sinlista181">
    <w:name w:val="Sin lista181"/>
    <w:next w:val="Sinlista"/>
    <w:uiPriority w:val="99"/>
    <w:semiHidden/>
    <w:unhideWhenUsed/>
    <w:rsid w:val="00B265D5"/>
  </w:style>
  <w:style w:type="numbering" w:customStyle="1" w:styleId="Sinlista1171">
    <w:name w:val="Sin lista1171"/>
    <w:next w:val="Sinlista"/>
    <w:uiPriority w:val="99"/>
    <w:semiHidden/>
    <w:unhideWhenUsed/>
    <w:rsid w:val="00B265D5"/>
  </w:style>
  <w:style w:type="numbering" w:customStyle="1" w:styleId="Sinlista271">
    <w:name w:val="Sin lista271"/>
    <w:next w:val="Sinlista"/>
    <w:uiPriority w:val="99"/>
    <w:semiHidden/>
    <w:unhideWhenUsed/>
    <w:rsid w:val="00B265D5"/>
  </w:style>
  <w:style w:type="numbering" w:customStyle="1" w:styleId="Sinlista11171">
    <w:name w:val="Sin lista11171"/>
    <w:next w:val="Sinlista"/>
    <w:uiPriority w:val="99"/>
    <w:semiHidden/>
    <w:unhideWhenUsed/>
    <w:rsid w:val="00B265D5"/>
  </w:style>
  <w:style w:type="numbering" w:customStyle="1" w:styleId="Sinlista111161">
    <w:name w:val="Sin lista111161"/>
    <w:next w:val="Sinlista"/>
    <w:uiPriority w:val="99"/>
    <w:semiHidden/>
    <w:unhideWhenUsed/>
    <w:rsid w:val="00B265D5"/>
  </w:style>
  <w:style w:type="numbering" w:customStyle="1" w:styleId="Sinlista2161">
    <w:name w:val="Sin lista2161"/>
    <w:next w:val="Sinlista"/>
    <w:uiPriority w:val="99"/>
    <w:semiHidden/>
    <w:unhideWhenUsed/>
    <w:rsid w:val="00B265D5"/>
  </w:style>
  <w:style w:type="numbering" w:customStyle="1" w:styleId="Sinlista1261">
    <w:name w:val="Sin lista1261"/>
    <w:next w:val="Sinlista"/>
    <w:uiPriority w:val="99"/>
    <w:semiHidden/>
    <w:unhideWhenUsed/>
    <w:rsid w:val="00B265D5"/>
  </w:style>
  <w:style w:type="numbering" w:customStyle="1" w:styleId="Sinlista351">
    <w:name w:val="Sin lista351"/>
    <w:next w:val="Sinlista"/>
    <w:uiPriority w:val="99"/>
    <w:semiHidden/>
    <w:unhideWhenUsed/>
    <w:rsid w:val="00B265D5"/>
  </w:style>
  <w:style w:type="numbering" w:customStyle="1" w:styleId="Sinlista1351">
    <w:name w:val="Sin lista1351"/>
    <w:next w:val="Sinlista"/>
    <w:uiPriority w:val="99"/>
    <w:semiHidden/>
    <w:unhideWhenUsed/>
    <w:rsid w:val="00B265D5"/>
  </w:style>
  <w:style w:type="numbering" w:customStyle="1" w:styleId="Sinlista11251">
    <w:name w:val="Sin lista11251"/>
    <w:next w:val="Sinlista"/>
    <w:uiPriority w:val="99"/>
    <w:semiHidden/>
    <w:unhideWhenUsed/>
    <w:rsid w:val="00B265D5"/>
  </w:style>
  <w:style w:type="numbering" w:customStyle="1" w:styleId="Sinlista2251">
    <w:name w:val="Sin lista2251"/>
    <w:next w:val="Sinlista"/>
    <w:uiPriority w:val="99"/>
    <w:semiHidden/>
    <w:unhideWhenUsed/>
    <w:rsid w:val="00B265D5"/>
  </w:style>
  <w:style w:type="numbering" w:customStyle="1" w:styleId="Sinlista111251">
    <w:name w:val="Sin lista111251"/>
    <w:next w:val="Sinlista"/>
    <w:uiPriority w:val="99"/>
    <w:semiHidden/>
    <w:unhideWhenUsed/>
    <w:rsid w:val="00B265D5"/>
  </w:style>
  <w:style w:type="numbering" w:customStyle="1" w:styleId="Sinlista1111151">
    <w:name w:val="Sin lista1111151"/>
    <w:next w:val="Sinlista"/>
    <w:uiPriority w:val="99"/>
    <w:semiHidden/>
    <w:unhideWhenUsed/>
    <w:rsid w:val="00B265D5"/>
  </w:style>
  <w:style w:type="numbering" w:customStyle="1" w:styleId="Sinlista21151">
    <w:name w:val="Sin lista21151"/>
    <w:next w:val="Sinlista"/>
    <w:uiPriority w:val="99"/>
    <w:semiHidden/>
    <w:unhideWhenUsed/>
    <w:rsid w:val="00B265D5"/>
  </w:style>
  <w:style w:type="numbering" w:customStyle="1" w:styleId="Sinlista12151">
    <w:name w:val="Sin lista12151"/>
    <w:next w:val="Sinlista"/>
    <w:uiPriority w:val="99"/>
    <w:semiHidden/>
    <w:unhideWhenUsed/>
    <w:rsid w:val="00B265D5"/>
  </w:style>
  <w:style w:type="numbering" w:customStyle="1" w:styleId="Sinlista91">
    <w:name w:val="Sin lista91"/>
    <w:next w:val="Sinlista"/>
    <w:uiPriority w:val="99"/>
    <w:semiHidden/>
    <w:unhideWhenUsed/>
    <w:rsid w:val="00B265D5"/>
  </w:style>
  <w:style w:type="table" w:customStyle="1" w:styleId="Sombreadoclaro-nfasis221">
    <w:name w:val="Sombreado claro - Énfasis 221"/>
    <w:basedOn w:val="Tablanormal"/>
    <w:rsid w:val="00B265D5"/>
    <w:rPr>
      <w:rFonts w:ascii="Arial" w:eastAsia="Arial" w:hAnsi="Arial"/>
      <w:color w:val="83756D"/>
      <w:lang w:val="es-AR" w:eastAsia="es-AR"/>
    </w:rPr>
    <w:tblPr>
      <w:tblStyleRowBandSize w:val="1"/>
      <w:tblStyleColBandSize w:val="1"/>
      <w:tblBorders>
        <w:top w:val="single" w:sz="8" w:space="0" w:color="AA9F98"/>
        <w:bottom w:val="single" w:sz="8" w:space="0" w:color="AA9F98"/>
      </w:tblBorders>
    </w:tblPr>
    <w:tblStylePr w:type="firstRow">
      <w:pPr>
        <w:spacing w:before="0" w:after="0" w:line="240" w:lineRule="auto"/>
      </w:pPr>
      <w:rPr>
        <w:b/>
        <w:bCs/>
      </w:rPr>
      <w:tblPr/>
      <w:tcPr>
        <w:tcBorders>
          <w:top w:val="single" w:sz="8" w:space="0" w:color="AA9F98"/>
          <w:left w:val="nil"/>
          <w:bottom w:val="single" w:sz="8" w:space="0" w:color="AA9F98"/>
          <w:right w:val="nil"/>
          <w:insideH w:val="nil"/>
          <w:insideV w:val="nil"/>
        </w:tcBorders>
      </w:tcPr>
    </w:tblStylePr>
    <w:tblStylePr w:type="lastRow">
      <w:pPr>
        <w:spacing w:before="0" w:after="0" w:line="240" w:lineRule="auto"/>
      </w:pPr>
      <w:rPr>
        <w:b/>
        <w:bCs/>
      </w:rPr>
      <w:tblPr/>
      <w:tcPr>
        <w:tcBorders>
          <w:top w:val="single" w:sz="8" w:space="0" w:color="AA9F98"/>
          <w:left w:val="nil"/>
          <w:bottom w:val="single" w:sz="8" w:space="0" w:color="AA9F98"/>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E7E5"/>
      </w:tcPr>
    </w:tblStylePr>
    <w:tblStylePr w:type="band1Horz">
      <w:tblPr/>
      <w:tcPr>
        <w:tcBorders>
          <w:left w:val="nil"/>
          <w:right w:val="nil"/>
          <w:insideH w:val="nil"/>
          <w:insideV w:val="nil"/>
        </w:tcBorders>
        <w:shd w:val="clear" w:color="auto" w:fill="EAE7E5"/>
      </w:tcPr>
    </w:tblStylePr>
  </w:style>
  <w:style w:type="table" w:customStyle="1" w:styleId="Sombreadomedio1-nfasis421">
    <w:name w:val="Sombreado medio 1 - Énfasis 421"/>
    <w:basedOn w:val="Tablanormal"/>
    <w:rsid w:val="00B265D5"/>
    <w:rPr>
      <w:rFonts w:ascii="Arial" w:eastAsia="Arial" w:hAnsi="Arial"/>
      <w:lang w:val="es-AR" w:eastAsia="es-AR"/>
    </w:rPr>
    <w:tblPr>
      <w:tblStyleRowBandSize w:val="1"/>
      <w:tblStyleColBandSize w:val="1"/>
      <w:tblBorders>
        <w:top w:val="single" w:sz="8" w:space="0" w:color="E5E2E0"/>
        <w:left w:val="single" w:sz="8" w:space="0" w:color="E5E2E0"/>
        <w:bottom w:val="single" w:sz="8" w:space="0" w:color="E5E2E0"/>
        <w:right w:val="single" w:sz="8" w:space="0" w:color="E5E2E0"/>
        <w:insideH w:val="single" w:sz="8" w:space="0" w:color="E5E2E0"/>
      </w:tblBorders>
    </w:tblPr>
    <w:tblStylePr w:type="firstRow">
      <w:pPr>
        <w:spacing w:before="0" w:after="0" w:line="240" w:lineRule="auto"/>
      </w:pPr>
      <w:rPr>
        <w:b/>
        <w:bCs/>
        <w:color w:val="FFFFFF"/>
      </w:rPr>
      <w:tblPr/>
      <w:tcPr>
        <w:tcBorders>
          <w:top w:val="single" w:sz="8" w:space="0" w:color="E5E2E0"/>
          <w:left w:val="single" w:sz="8" w:space="0" w:color="E5E2E0"/>
          <w:bottom w:val="single" w:sz="8" w:space="0" w:color="E5E2E0"/>
          <w:right w:val="single" w:sz="8" w:space="0" w:color="E5E2E0"/>
          <w:insideH w:val="nil"/>
          <w:insideV w:val="nil"/>
        </w:tcBorders>
        <w:shd w:val="clear" w:color="auto" w:fill="DDD9D6"/>
      </w:tcPr>
    </w:tblStylePr>
    <w:tblStylePr w:type="lastRow">
      <w:pPr>
        <w:spacing w:before="0" w:after="0" w:line="240" w:lineRule="auto"/>
      </w:pPr>
      <w:rPr>
        <w:b/>
        <w:bCs/>
      </w:rPr>
      <w:tblPr/>
      <w:tcPr>
        <w:tcBorders>
          <w:top w:val="double" w:sz="6" w:space="0" w:color="E5E2E0"/>
          <w:left w:val="single" w:sz="8" w:space="0" w:color="E5E2E0"/>
          <w:bottom w:val="single" w:sz="8" w:space="0" w:color="E5E2E0"/>
          <w:right w:val="single" w:sz="8" w:space="0" w:color="E5E2E0"/>
          <w:insideH w:val="nil"/>
          <w:insideV w:val="nil"/>
        </w:tcBorders>
      </w:tcPr>
    </w:tblStylePr>
    <w:tblStylePr w:type="firstCol">
      <w:rPr>
        <w:b/>
        <w:bCs/>
      </w:rPr>
    </w:tblStylePr>
    <w:tblStylePr w:type="lastCol">
      <w:rPr>
        <w:b/>
        <w:bCs/>
      </w:rPr>
    </w:tblStylePr>
    <w:tblStylePr w:type="band1Vert">
      <w:tblPr/>
      <w:tcPr>
        <w:shd w:val="clear" w:color="auto" w:fill="F6F5F4"/>
      </w:tcPr>
    </w:tblStylePr>
    <w:tblStylePr w:type="band1Horz">
      <w:tblPr/>
      <w:tcPr>
        <w:tcBorders>
          <w:insideH w:val="nil"/>
          <w:insideV w:val="nil"/>
        </w:tcBorders>
        <w:shd w:val="clear" w:color="auto" w:fill="F6F5F4"/>
      </w:tcPr>
    </w:tblStylePr>
    <w:tblStylePr w:type="band2Horz">
      <w:tblPr/>
      <w:tcPr>
        <w:tcBorders>
          <w:insideH w:val="nil"/>
          <w:insideV w:val="nil"/>
        </w:tcBorders>
      </w:tcPr>
    </w:tblStylePr>
  </w:style>
  <w:style w:type="table" w:customStyle="1" w:styleId="MediumShading111">
    <w:name w:val="Medium Shading 111"/>
    <w:basedOn w:val="Tablanormal"/>
    <w:rsid w:val="00B265D5"/>
    <w:rPr>
      <w:rFonts w:ascii="Arial" w:eastAsia="Arial" w:hAnsi="Arial"/>
      <w:sz w:val="16"/>
      <w:lang w:val="es-AR" w:eastAsia="es-AR"/>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1">
    <w:name w:val="Medium Shading 1 - Accent 111"/>
    <w:basedOn w:val="Tablanormal"/>
    <w:rsid w:val="00B265D5"/>
    <w:rPr>
      <w:rFonts w:ascii="Arial" w:eastAsia="Arial" w:hAnsi="Arial"/>
      <w:lang w:val="es-AR" w:eastAsia="es-AR"/>
    </w:rPr>
    <w:tblPr>
      <w:tblStyleRowBandSize w:val="1"/>
      <w:tblStyleColBandSize w:val="1"/>
      <w:tblBorders>
        <w:top w:val="single" w:sz="8" w:space="0" w:color="B9B1A7"/>
        <w:left w:val="single" w:sz="8" w:space="0" w:color="B9B1A7"/>
        <w:bottom w:val="single" w:sz="8" w:space="0" w:color="B9B1A7"/>
        <w:right w:val="single" w:sz="8" w:space="0" w:color="B9B1A7"/>
        <w:insideH w:val="single" w:sz="8" w:space="0" w:color="B9B1A7"/>
      </w:tblBorders>
    </w:tblPr>
    <w:tblStylePr w:type="firstRow">
      <w:pPr>
        <w:spacing w:before="0" w:after="0" w:line="240" w:lineRule="auto"/>
      </w:pPr>
      <w:rPr>
        <w:b/>
        <w:bCs/>
        <w:color w:val="FFFFFF"/>
      </w:rPr>
      <w:tblPr/>
      <w:tcPr>
        <w:tcBorders>
          <w:top w:val="single" w:sz="8" w:space="0" w:color="B9B1A7"/>
          <w:left w:val="single" w:sz="8" w:space="0" w:color="B9B1A7"/>
          <w:bottom w:val="single" w:sz="8" w:space="0" w:color="B9B1A7"/>
          <w:right w:val="single" w:sz="8" w:space="0" w:color="B9B1A7"/>
          <w:insideH w:val="nil"/>
          <w:insideV w:val="nil"/>
        </w:tcBorders>
        <w:shd w:val="clear" w:color="auto" w:fill="A2978A"/>
      </w:tcPr>
    </w:tblStylePr>
    <w:tblStylePr w:type="lastRow">
      <w:pPr>
        <w:spacing w:before="0" w:after="0" w:line="240" w:lineRule="auto"/>
      </w:pPr>
      <w:rPr>
        <w:b/>
        <w:bCs/>
      </w:rPr>
      <w:tblPr/>
      <w:tcPr>
        <w:tcBorders>
          <w:top w:val="double" w:sz="6" w:space="0" w:color="B9B1A7"/>
          <w:left w:val="single" w:sz="8" w:space="0" w:color="B9B1A7"/>
          <w:bottom w:val="single" w:sz="8" w:space="0" w:color="B9B1A7"/>
          <w:right w:val="single" w:sz="8" w:space="0" w:color="B9B1A7"/>
          <w:insideH w:val="nil"/>
          <w:insideV w:val="nil"/>
        </w:tcBorders>
      </w:tcPr>
    </w:tblStylePr>
    <w:tblStylePr w:type="firstCol">
      <w:rPr>
        <w:b/>
        <w:bCs/>
      </w:rPr>
    </w:tblStylePr>
    <w:tblStylePr w:type="lastCol">
      <w:rPr>
        <w:b/>
        <w:bCs/>
      </w:rPr>
    </w:tblStylePr>
    <w:tblStylePr w:type="band1Vert">
      <w:tblPr/>
      <w:tcPr>
        <w:shd w:val="clear" w:color="auto" w:fill="E8E5E2"/>
      </w:tcPr>
    </w:tblStylePr>
    <w:tblStylePr w:type="band1Horz">
      <w:tblPr/>
      <w:tcPr>
        <w:tcBorders>
          <w:insideH w:val="nil"/>
          <w:insideV w:val="nil"/>
        </w:tcBorders>
        <w:shd w:val="clear" w:color="auto" w:fill="E8E5E2"/>
      </w:tcPr>
    </w:tblStylePr>
    <w:tblStylePr w:type="band2Horz">
      <w:tblPr/>
      <w:tcPr>
        <w:tcBorders>
          <w:insideH w:val="nil"/>
          <w:insideV w:val="nil"/>
        </w:tcBorders>
      </w:tcPr>
    </w:tblStylePr>
  </w:style>
  <w:style w:type="table" w:customStyle="1" w:styleId="LightList11">
    <w:name w:val="Light List11"/>
    <w:basedOn w:val="Tablanormal"/>
    <w:rsid w:val="00B265D5"/>
    <w:rPr>
      <w:rFonts w:ascii="Arial" w:eastAsia="Arial" w:hAnsi="Arial"/>
      <w:lang w:val="es-AR" w:eastAsia="es-A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1">
    <w:name w:val="Light List - Accent 111"/>
    <w:basedOn w:val="Tablanormal"/>
    <w:rsid w:val="00B265D5"/>
    <w:rPr>
      <w:rFonts w:ascii="Arial" w:eastAsia="Arial" w:hAnsi="Arial"/>
      <w:lang w:val="es-AR" w:eastAsia="es-AR"/>
    </w:rPr>
    <w:tblPr>
      <w:tblStyleRowBandSize w:val="1"/>
      <w:tblStyleColBandSize w:val="1"/>
      <w:tblBorders>
        <w:top w:val="single" w:sz="8" w:space="0" w:color="A2978A"/>
        <w:left w:val="single" w:sz="8" w:space="0" w:color="A2978A"/>
        <w:bottom w:val="single" w:sz="8" w:space="0" w:color="A2978A"/>
        <w:right w:val="single" w:sz="8" w:space="0" w:color="A2978A"/>
      </w:tblBorders>
    </w:tblPr>
    <w:tblStylePr w:type="firstRow">
      <w:pPr>
        <w:spacing w:before="0" w:after="0" w:line="240" w:lineRule="auto"/>
      </w:pPr>
      <w:rPr>
        <w:b/>
        <w:bCs/>
        <w:color w:val="FFFFFF"/>
      </w:rPr>
      <w:tblPr/>
      <w:tcPr>
        <w:shd w:val="clear" w:color="auto" w:fill="A2978A"/>
      </w:tcPr>
    </w:tblStylePr>
    <w:tblStylePr w:type="lastRow">
      <w:pPr>
        <w:spacing w:before="0" w:after="0" w:line="240" w:lineRule="auto"/>
      </w:pPr>
      <w:rPr>
        <w:b/>
        <w:bCs/>
      </w:rPr>
      <w:tblPr/>
      <w:tcPr>
        <w:tcBorders>
          <w:top w:val="double" w:sz="6" w:space="0" w:color="A2978A"/>
          <w:left w:val="single" w:sz="8" w:space="0" w:color="A2978A"/>
          <w:bottom w:val="single" w:sz="8" w:space="0" w:color="A2978A"/>
          <w:right w:val="single" w:sz="8" w:space="0" w:color="A2978A"/>
        </w:tcBorders>
      </w:tcPr>
    </w:tblStylePr>
    <w:tblStylePr w:type="firstCol">
      <w:rPr>
        <w:b/>
        <w:bCs/>
      </w:rPr>
    </w:tblStylePr>
    <w:tblStylePr w:type="lastCol">
      <w:rPr>
        <w:b/>
        <w:bCs/>
      </w:rPr>
    </w:tblStylePr>
    <w:tblStylePr w:type="band1Vert">
      <w:tblPr/>
      <w:tcPr>
        <w:tcBorders>
          <w:top w:val="single" w:sz="8" w:space="0" w:color="A2978A"/>
          <w:left w:val="single" w:sz="8" w:space="0" w:color="A2978A"/>
          <w:bottom w:val="single" w:sz="8" w:space="0" w:color="A2978A"/>
          <w:right w:val="single" w:sz="8" w:space="0" w:color="A2978A"/>
        </w:tcBorders>
      </w:tcPr>
    </w:tblStylePr>
    <w:tblStylePr w:type="band1Horz">
      <w:tblPr/>
      <w:tcPr>
        <w:tcBorders>
          <w:top w:val="single" w:sz="8" w:space="0" w:color="A2978A"/>
          <w:left w:val="single" w:sz="8" w:space="0" w:color="A2978A"/>
          <w:bottom w:val="single" w:sz="8" w:space="0" w:color="A2978A"/>
          <w:right w:val="single" w:sz="8" w:space="0" w:color="A2978A"/>
        </w:tcBorders>
      </w:tcPr>
    </w:tblStylePr>
  </w:style>
  <w:style w:type="table" w:customStyle="1" w:styleId="PwCTable11">
    <w:name w:val="PwC Table 11"/>
    <w:basedOn w:val="Tablanormal"/>
    <w:qFormat/>
    <w:rsid w:val="00B265D5"/>
    <w:rPr>
      <w:rFonts w:ascii="Arial" w:eastAsia="Arial" w:hAnsi="Arial"/>
      <w:sz w:val="18"/>
      <w:lang w:val="es-AR" w:eastAsia="es-AR"/>
    </w:rPr>
    <w:tblPr>
      <w:tblStyleRowBandSize w:val="1"/>
      <w:tblBorders>
        <w:bottom w:val="single" w:sz="4" w:space="0" w:color="A2978A"/>
        <w:insideH w:val="single" w:sz="4" w:space="0" w:color="A2978A"/>
      </w:tblBorders>
      <w:tblCellMar>
        <w:top w:w="57" w:type="dxa"/>
        <w:left w:w="0" w:type="dxa"/>
        <w:bottom w:w="57" w:type="dxa"/>
        <w:right w:w="0" w:type="dxa"/>
      </w:tblCellMar>
    </w:tblPr>
    <w:tblStylePr w:type="firstRow">
      <w:pPr>
        <w:wordWrap/>
        <w:spacing w:beforeLines="0" w:beforeAutospacing="0" w:afterLines="0" w:afterAutospacing="0" w:line="210" w:lineRule="atLeast"/>
        <w:contextualSpacing w:val="0"/>
      </w:pPr>
      <w:rPr>
        <w:rFonts w:ascii="Arial" w:hAnsi="Arial"/>
        <w:b/>
        <w:color w:val="A2978A"/>
        <w:sz w:val="18"/>
      </w:rPr>
      <w:tblPr/>
      <w:tcPr>
        <w:tcBorders>
          <w:top w:val="nil"/>
          <w:left w:val="nil"/>
          <w:bottom w:val="single" w:sz="8" w:space="0" w:color="00011F"/>
          <w:right w:val="nil"/>
          <w:insideH w:val="nil"/>
          <w:insideV w:val="nil"/>
          <w:tl2br w:val="nil"/>
          <w:tr2bl w:val="nil"/>
        </w:tcBorders>
      </w:tcPr>
    </w:tblStylePr>
    <w:tblStylePr w:type="lastRow">
      <w:tblPr/>
      <w:tcPr>
        <w:tcBorders>
          <w:top w:val="nil"/>
          <w:left w:val="nil"/>
          <w:bottom w:val="single" w:sz="4" w:space="0" w:color="A2978A"/>
          <w:right w:val="nil"/>
          <w:insideH w:val="nil"/>
          <w:insideV w:val="nil"/>
          <w:tl2br w:val="nil"/>
          <w:tr2bl w:val="nil"/>
        </w:tcBorders>
      </w:tcPr>
    </w:tblStylePr>
    <w:tblStylePr w:type="band1Horz">
      <w:pPr>
        <w:wordWrap/>
        <w:spacing w:beforeLines="0" w:beforeAutospacing="0" w:afterLines="0" w:afterAutospacing="0" w:line="210" w:lineRule="atLeast"/>
      </w:pPr>
    </w:tblStylePr>
    <w:tblStylePr w:type="band2Horz">
      <w:pPr>
        <w:wordWrap/>
        <w:spacing w:beforeLines="0" w:beforeAutospacing="0" w:afterLines="0" w:afterAutospacing="0" w:line="210" w:lineRule="atLeast"/>
      </w:pPr>
    </w:tblStylePr>
  </w:style>
  <w:style w:type="table" w:customStyle="1" w:styleId="Sombreadoclaro-nfasis211">
    <w:name w:val="Sombreado claro - Énfasis 211"/>
    <w:basedOn w:val="Tablanormal"/>
    <w:rsid w:val="00B265D5"/>
    <w:rPr>
      <w:rFonts w:ascii="Arial" w:eastAsia="Arial" w:hAnsi="Arial"/>
      <w:color w:val="83756D"/>
      <w:lang w:val="es-AR" w:eastAsia="es-AR"/>
    </w:rPr>
    <w:tblPr>
      <w:tblStyleRowBandSize w:val="1"/>
      <w:tblStyleColBandSize w:val="1"/>
      <w:tblBorders>
        <w:top w:val="single" w:sz="8" w:space="0" w:color="AA9F98"/>
        <w:bottom w:val="single" w:sz="8" w:space="0" w:color="AA9F98"/>
      </w:tblBorders>
    </w:tblPr>
    <w:tblStylePr w:type="firstRow">
      <w:pPr>
        <w:spacing w:before="0" w:after="0" w:line="240" w:lineRule="auto"/>
      </w:pPr>
      <w:rPr>
        <w:b/>
        <w:bCs/>
      </w:rPr>
      <w:tblPr/>
      <w:tcPr>
        <w:tcBorders>
          <w:top w:val="single" w:sz="8" w:space="0" w:color="AA9F98"/>
          <w:left w:val="nil"/>
          <w:bottom w:val="single" w:sz="8" w:space="0" w:color="AA9F98"/>
          <w:right w:val="nil"/>
          <w:insideH w:val="nil"/>
          <w:insideV w:val="nil"/>
        </w:tcBorders>
      </w:tcPr>
    </w:tblStylePr>
    <w:tblStylePr w:type="lastRow">
      <w:pPr>
        <w:spacing w:before="0" w:after="0" w:line="240" w:lineRule="auto"/>
      </w:pPr>
      <w:rPr>
        <w:b/>
        <w:bCs/>
      </w:rPr>
      <w:tblPr/>
      <w:tcPr>
        <w:tcBorders>
          <w:top w:val="single" w:sz="8" w:space="0" w:color="AA9F98"/>
          <w:left w:val="nil"/>
          <w:bottom w:val="single" w:sz="8" w:space="0" w:color="AA9F98"/>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E7E5"/>
      </w:tcPr>
    </w:tblStylePr>
    <w:tblStylePr w:type="band1Horz">
      <w:tblPr/>
      <w:tcPr>
        <w:tcBorders>
          <w:left w:val="nil"/>
          <w:right w:val="nil"/>
          <w:insideH w:val="nil"/>
          <w:insideV w:val="nil"/>
        </w:tcBorders>
        <w:shd w:val="clear" w:color="auto" w:fill="EAE7E5"/>
      </w:tcPr>
    </w:tblStylePr>
  </w:style>
  <w:style w:type="table" w:customStyle="1" w:styleId="Sombreadomedio1-nfasis411">
    <w:name w:val="Sombreado medio 1 - Énfasis 411"/>
    <w:basedOn w:val="Tablanormal"/>
    <w:rsid w:val="00B265D5"/>
    <w:rPr>
      <w:rFonts w:ascii="Arial" w:eastAsia="Arial" w:hAnsi="Arial"/>
      <w:lang w:val="es-AR" w:eastAsia="es-AR"/>
    </w:rPr>
    <w:tblPr>
      <w:tblStyleRowBandSize w:val="1"/>
      <w:tblStyleColBandSize w:val="1"/>
      <w:tblBorders>
        <w:top w:val="single" w:sz="8" w:space="0" w:color="E5E2E0"/>
        <w:left w:val="single" w:sz="8" w:space="0" w:color="E5E2E0"/>
        <w:bottom w:val="single" w:sz="8" w:space="0" w:color="E5E2E0"/>
        <w:right w:val="single" w:sz="8" w:space="0" w:color="E5E2E0"/>
        <w:insideH w:val="single" w:sz="8" w:space="0" w:color="E5E2E0"/>
      </w:tblBorders>
    </w:tblPr>
    <w:tblStylePr w:type="firstRow">
      <w:pPr>
        <w:spacing w:before="0" w:after="0" w:line="240" w:lineRule="auto"/>
      </w:pPr>
      <w:rPr>
        <w:b/>
        <w:bCs/>
        <w:color w:val="FFFFFF"/>
      </w:rPr>
      <w:tblPr/>
      <w:tcPr>
        <w:tcBorders>
          <w:top w:val="single" w:sz="8" w:space="0" w:color="E5E2E0"/>
          <w:left w:val="single" w:sz="8" w:space="0" w:color="E5E2E0"/>
          <w:bottom w:val="single" w:sz="8" w:space="0" w:color="E5E2E0"/>
          <w:right w:val="single" w:sz="8" w:space="0" w:color="E5E2E0"/>
          <w:insideH w:val="nil"/>
          <w:insideV w:val="nil"/>
        </w:tcBorders>
        <w:shd w:val="clear" w:color="auto" w:fill="DDD9D6"/>
      </w:tcPr>
    </w:tblStylePr>
    <w:tblStylePr w:type="lastRow">
      <w:pPr>
        <w:spacing w:before="0" w:after="0" w:line="240" w:lineRule="auto"/>
      </w:pPr>
      <w:rPr>
        <w:b/>
        <w:bCs/>
      </w:rPr>
      <w:tblPr/>
      <w:tcPr>
        <w:tcBorders>
          <w:top w:val="double" w:sz="6" w:space="0" w:color="E5E2E0"/>
          <w:left w:val="single" w:sz="8" w:space="0" w:color="E5E2E0"/>
          <w:bottom w:val="single" w:sz="8" w:space="0" w:color="E5E2E0"/>
          <w:right w:val="single" w:sz="8" w:space="0" w:color="E5E2E0"/>
          <w:insideH w:val="nil"/>
          <w:insideV w:val="nil"/>
        </w:tcBorders>
      </w:tcPr>
    </w:tblStylePr>
    <w:tblStylePr w:type="firstCol">
      <w:rPr>
        <w:b/>
        <w:bCs/>
      </w:rPr>
    </w:tblStylePr>
    <w:tblStylePr w:type="lastCol">
      <w:rPr>
        <w:b/>
        <w:bCs/>
      </w:rPr>
    </w:tblStylePr>
    <w:tblStylePr w:type="band1Vert">
      <w:tblPr/>
      <w:tcPr>
        <w:shd w:val="clear" w:color="auto" w:fill="F6F5F4"/>
      </w:tcPr>
    </w:tblStylePr>
    <w:tblStylePr w:type="band1Horz">
      <w:tblPr/>
      <w:tcPr>
        <w:tcBorders>
          <w:insideH w:val="nil"/>
          <w:insideV w:val="nil"/>
        </w:tcBorders>
        <w:shd w:val="clear" w:color="auto" w:fill="F6F5F4"/>
      </w:tcPr>
    </w:tblStylePr>
    <w:tblStylePr w:type="band2Horz">
      <w:tblPr/>
      <w:tcPr>
        <w:tcBorders>
          <w:insideH w:val="nil"/>
          <w:insideV w:val="nil"/>
        </w:tcBorders>
      </w:tcPr>
    </w:tblStylePr>
  </w:style>
  <w:style w:type="table" w:customStyle="1" w:styleId="Sombreadoclaro-nfasis231">
    <w:name w:val="Sombreado claro - Énfasis 231"/>
    <w:basedOn w:val="Tablanormal"/>
    <w:rsid w:val="00B265D5"/>
    <w:rPr>
      <w:rFonts w:ascii="Arial" w:eastAsia="Arial" w:hAnsi="Arial"/>
      <w:color w:val="83756D"/>
      <w:lang w:val="es-AR" w:eastAsia="es-AR"/>
    </w:rPr>
    <w:tblPr>
      <w:tblStyleRowBandSize w:val="1"/>
      <w:tblStyleColBandSize w:val="1"/>
      <w:tblBorders>
        <w:top w:val="single" w:sz="8" w:space="0" w:color="AA9F98"/>
        <w:bottom w:val="single" w:sz="8" w:space="0" w:color="AA9F98"/>
      </w:tblBorders>
    </w:tblPr>
    <w:tblStylePr w:type="firstRow">
      <w:pPr>
        <w:spacing w:before="0" w:after="0" w:line="240" w:lineRule="auto"/>
      </w:pPr>
      <w:rPr>
        <w:b/>
        <w:bCs/>
      </w:rPr>
      <w:tblPr/>
      <w:tcPr>
        <w:tcBorders>
          <w:top w:val="single" w:sz="8" w:space="0" w:color="AA9F98"/>
          <w:left w:val="nil"/>
          <w:bottom w:val="single" w:sz="8" w:space="0" w:color="AA9F98"/>
          <w:right w:val="nil"/>
          <w:insideH w:val="nil"/>
          <w:insideV w:val="nil"/>
        </w:tcBorders>
      </w:tcPr>
    </w:tblStylePr>
    <w:tblStylePr w:type="lastRow">
      <w:pPr>
        <w:spacing w:before="0" w:after="0" w:line="240" w:lineRule="auto"/>
      </w:pPr>
      <w:rPr>
        <w:b/>
        <w:bCs/>
      </w:rPr>
      <w:tblPr/>
      <w:tcPr>
        <w:tcBorders>
          <w:top w:val="single" w:sz="8" w:space="0" w:color="AA9F98"/>
          <w:left w:val="nil"/>
          <w:bottom w:val="single" w:sz="8" w:space="0" w:color="AA9F98"/>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E7E5"/>
      </w:tcPr>
    </w:tblStylePr>
    <w:tblStylePr w:type="band1Horz">
      <w:tblPr/>
      <w:tcPr>
        <w:tcBorders>
          <w:left w:val="nil"/>
          <w:right w:val="nil"/>
          <w:insideH w:val="nil"/>
          <w:insideV w:val="nil"/>
        </w:tcBorders>
        <w:shd w:val="clear" w:color="auto" w:fill="EAE7E5"/>
      </w:tcPr>
    </w:tblStylePr>
  </w:style>
  <w:style w:type="table" w:customStyle="1" w:styleId="Sombreadomedio1-nfasis431">
    <w:name w:val="Sombreado medio 1 - Énfasis 431"/>
    <w:basedOn w:val="Tablanormal"/>
    <w:rsid w:val="00B265D5"/>
    <w:rPr>
      <w:rFonts w:ascii="Arial" w:eastAsia="Arial" w:hAnsi="Arial"/>
      <w:lang w:val="es-AR" w:eastAsia="es-AR"/>
    </w:rPr>
    <w:tblPr>
      <w:tblStyleRowBandSize w:val="1"/>
      <w:tblStyleColBandSize w:val="1"/>
      <w:tblBorders>
        <w:top w:val="single" w:sz="8" w:space="0" w:color="E5E2E0"/>
        <w:left w:val="single" w:sz="8" w:space="0" w:color="E5E2E0"/>
        <w:bottom w:val="single" w:sz="8" w:space="0" w:color="E5E2E0"/>
        <w:right w:val="single" w:sz="8" w:space="0" w:color="E5E2E0"/>
        <w:insideH w:val="single" w:sz="8" w:space="0" w:color="E5E2E0"/>
      </w:tblBorders>
    </w:tblPr>
    <w:tblStylePr w:type="firstRow">
      <w:pPr>
        <w:spacing w:before="0" w:after="0" w:line="240" w:lineRule="auto"/>
      </w:pPr>
      <w:rPr>
        <w:b/>
        <w:bCs/>
        <w:color w:val="FFFFFF"/>
      </w:rPr>
      <w:tblPr/>
      <w:tcPr>
        <w:tcBorders>
          <w:top w:val="single" w:sz="8" w:space="0" w:color="E5E2E0"/>
          <w:left w:val="single" w:sz="8" w:space="0" w:color="E5E2E0"/>
          <w:bottom w:val="single" w:sz="8" w:space="0" w:color="E5E2E0"/>
          <w:right w:val="single" w:sz="8" w:space="0" w:color="E5E2E0"/>
          <w:insideH w:val="nil"/>
          <w:insideV w:val="nil"/>
        </w:tcBorders>
        <w:shd w:val="clear" w:color="auto" w:fill="DDD9D6"/>
      </w:tcPr>
    </w:tblStylePr>
    <w:tblStylePr w:type="lastRow">
      <w:pPr>
        <w:spacing w:before="0" w:after="0" w:line="240" w:lineRule="auto"/>
      </w:pPr>
      <w:rPr>
        <w:b/>
        <w:bCs/>
      </w:rPr>
      <w:tblPr/>
      <w:tcPr>
        <w:tcBorders>
          <w:top w:val="double" w:sz="6" w:space="0" w:color="E5E2E0"/>
          <w:left w:val="single" w:sz="8" w:space="0" w:color="E5E2E0"/>
          <w:bottom w:val="single" w:sz="8" w:space="0" w:color="E5E2E0"/>
          <w:right w:val="single" w:sz="8" w:space="0" w:color="E5E2E0"/>
          <w:insideH w:val="nil"/>
          <w:insideV w:val="nil"/>
        </w:tcBorders>
      </w:tcPr>
    </w:tblStylePr>
    <w:tblStylePr w:type="firstCol">
      <w:rPr>
        <w:b/>
        <w:bCs/>
      </w:rPr>
    </w:tblStylePr>
    <w:tblStylePr w:type="lastCol">
      <w:rPr>
        <w:b/>
        <w:bCs/>
      </w:rPr>
    </w:tblStylePr>
    <w:tblStylePr w:type="band1Vert">
      <w:tblPr/>
      <w:tcPr>
        <w:shd w:val="clear" w:color="auto" w:fill="F6F5F4"/>
      </w:tcPr>
    </w:tblStylePr>
    <w:tblStylePr w:type="band1Horz">
      <w:tblPr/>
      <w:tcPr>
        <w:tcBorders>
          <w:insideH w:val="nil"/>
          <w:insideV w:val="nil"/>
        </w:tcBorders>
        <w:shd w:val="clear" w:color="auto" w:fill="F6F5F4"/>
      </w:tcPr>
    </w:tblStylePr>
    <w:tblStylePr w:type="band2Horz">
      <w:tblPr/>
      <w:tcPr>
        <w:tcBorders>
          <w:insideH w:val="nil"/>
          <w:insideV w:val="nil"/>
        </w:tcBorders>
      </w:tcPr>
    </w:tblStylePr>
  </w:style>
  <w:style w:type="table" w:customStyle="1" w:styleId="TableGrid11">
    <w:name w:val="Table Grid11"/>
    <w:basedOn w:val="Tablanormal"/>
    <w:next w:val="Tablaconcuadrcula"/>
    <w:rsid w:val="00B265D5"/>
    <w:rPr>
      <w:rFonts w:ascii="Times New Roman" w:eastAsia="SimSun" w:hAnsi="Times New Roman"/>
      <w:lang w:val="es-AR" w:eastAsia="es-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anormal"/>
    <w:next w:val="Tablaconcuadrcula"/>
    <w:uiPriority w:val="59"/>
    <w:rsid w:val="00B265D5"/>
    <w:rPr>
      <w:rFonts w:ascii="Times New Roman" w:eastAsia="PMingLiU" w:hAnsi="Times New Roman"/>
      <w:sz w:val="22"/>
      <w:szCs w:val="22"/>
      <w:lang w:val="es-A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01">
    <w:name w:val="Sin lista101"/>
    <w:next w:val="Sinlista"/>
    <w:uiPriority w:val="99"/>
    <w:semiHidden/>
    <w:unhideWhenUsed/>
    <w:rsid w:val="00B265D5"/>
  </w:style>
  <w:style w:type="table" w:customStyle="1" w:styleId="Tablaconcuadrcula91">
    <w:name w:val="Tabla con cuadrícula91"/>
    <w:basedOn w:val="Tablanormal"/>
    <w:next w:val="Tablaconcuadrcula"/>
    <w:rsid w:val="00B265D5"/>
    <w:rPr>
      <w:rFonts w:ascii="Times New Roman" w:eastAsia="Times New Roman" w:hAnsi="Times New Roman"/>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81">
    <w:name w:val="Tabla con cuadrícula18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71">
    <w:name w:val="Tabla con cuadrícula27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71">
    <w:name w:val="Tabla con cuadrícula117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61">
    <w:name w:val="Tabla con cuadrícula36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61">
    <w:name w:val="Tabla con cuadrícula126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61">
    <w:name w:val="Tabla con cuadrícula216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61">
    <w:name w:val="Tabla con cuadrícula1116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411">
    <w:name w:val="Tabla con cuadrícula4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311">
    <w:name w:val="Tabla con cuadrícula13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11">
    <w:name w:val="Tabla con cuadrícula22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211">
    <w:name w:val="Tabla con cuadrícula112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111">
    <w:name w:val="Tabla con cuadrícula31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111">
    <w:name w:val="Tabla con cuadrícula121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111">
    <w:name w:val="Tabla con cuadrícula211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111">
    <w:name w:val="Tabla con cuadrícula1111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511">
    <w:name w:val="Tabla con cuadrícula5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411">
    <w:name w:val="Tabla con cuadrícula14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311">
    <w:name w:val="Tabla con cuadrícula23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311">
    <w:name w:val="Tabla con cuadrícula113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211">
    <w:name w:val="Tabla con cuadrícula32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211">
    <w:name w:val="Tabla con cuadrícula122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211">
    <w:name w:val="Tabla con cuadrícula212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211">
    <w:name w:val="Tabla con cuadrícula1112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611">
    <w:name w:val="Tabla con cuadrícula6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511">
    <w:name w:val="Tabla con cuadrícula15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411">
    <w:name w:val="Tabla con cuadrícula24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411">
    <w:name w:val="Tabla con cuadrícula114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311">
    <w:name w:val="Tabla con cuadrícula33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311">
    <w:name w:val="Tabla con cuadrícula123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311">
    <w:name w:val="Tabla con cuadrícula213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311">
    <w:name w:val="Tabla con cuadrícula1113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711">
    <w:name w:val="Tabla con cuadrícula7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611">
    <w:name w:val="Tabla con cuadrícula16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511">
    <w:name w:val="Tabla con cuadrícula25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511">
    <w:name w:val="Tabla con cuadrícula115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411">
    <w:name w:val="Tabla con cuadrícula34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411">
    <w:name w:val="Tabla con cuadrícula124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411">
    <w:name w:val="Tabla con cuadrícula214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411">
    <w:name w:val="Tabla con cuadrícula1114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11">
    <w:name w:val="Tabla con cuadrícula8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711">
    <w:name w:val="Tabla con cuadrícula17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611">
    <w:name w:val="Tabla con cuadrícula26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611">
    <w:name w:val="Tabla con cuadrícula116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511">
    <w:name w:val="Tabla con cuadrícula35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2511">
    <w:name w:val="Tabla con cuadrícula125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511">
    <w:name w:val="Tabla con cuadrícula21511"/>
    <w:rsid w:val="00B265D5"/>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111511">
    <w:name w:val="Tabla con cuadrícula111511"/>
    <w:rsid w:val="00B265D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sProspecto26">
    <w:name w:val="Tablas Prospecto26"/>
    <w:basedOn w:val="Tablanormal"/>
    <w:uiPriority w:val="99"/>
    <w:rsid w:val="00B265D5"/>
    <w:rPr>
      <w:rFonts w:ascii="Times New Roman" w:hAnsi="Times New Roman"/>
      <w:sz w:val="16"/>
      <w:szCs w:val="22"/>
      <w:lang w:val="es-ES" w:eastAsia="en-US"/>
    </w:rPr>
    <w:tblPr>
      <w:tblStyleRowBandSize w:val="1"/>
    </w:tblPr>
    <w:tblStylePr w:type="firstRow">
      <w:pPr>
        <w:wordWrap/>
        <w:jc w:val="center"/>
      </w:pPr>
      <w:rPr>
        <w:rFonts w:ascii="Times New Roman" w:hAnsi="Times New Roman"/>
        <w:b/>
        <w:i w:val="0"/>
        <w:sz w:val="16"/>
      </w:rPr>
      <w:tblPr/>
      <w:tcPr>
        <w:tcBorders>
          <w:top w:val="nil"/>
          <w:left w:val="nil"/>
          <w:bottom w:val="single" w:sz="8" w:space="0" w:color="auto"/>
          <w:right w:val="nil"/>
          <w:insideH w:val="nil"/>
          <w:insideV w:val="nil"/>
        </w:tcBorders>
        <w:vAlign w:val="bottom"/>
      </w:tcPr>
    </w:tblStylePr>
    <w:tblStylePr w:type="firstCol">
      <w:tblPr/>
      <w:tcPr>
        <w:tcBorders>
          <w:right w:val="nil"/>
        </w:tcBorders>
      </w:tcPr>
    </w:tblStylePr>
    <w:tblStylePr w:type="band2Horz">
      <w:tblPr/>
      <w:tcPr>
        <w:tcBorders>
          <w:top w:val="nil"/>
          <w:left w:val="nil"/>
          <w:bottom w:val="nil"/>
          <w:right w:val="nil"/>
          <w:insideH w:val="nil"/>
          <w:insideV w:val="nil"/>
          <w:tl2br w:val="nil"/>
          <w:tr2bl w:val="nil"/>
        </w:tcBorders>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106261">
      <w:bodyDiv w:val="1"/>
      <w:marLeft w:val="0"/>
      <w:marRight w:val="0"/>
      <w:marTop w:val="0"/>
      <w:marBottom w:val="0"/>
      <w:divBdr>
        <w:top w:val="none" w:sz="0" w:space="0" w:color="auto"/>
        <w:left w:val="none" w:sz="0" w:space="0" w:color="auto"/>
        <w:bottom w:val="none" w:sz="0" w:space="0" w:color="auto"/>
        <w:right w:val="none" w:sz="0" w:space="0" w:color="auto"/>
      </w:divBdr>
    </w:div>
    <w:div w:id="152530313">
      <w:bodyDiv w:val="1"/>
      <w:marLeft w:val="0"/>
      <w:marRight w:val="0"/>
      <w:marTop w:val="0"/>
      <w:marBottom w:val="0"/>
      <w:divBdr>
        <w:top w:val="none" w:sz="0" w:space="0" w:color="auto"/>
        <w:left w:val="none" w:sz="0" w:space="0" w:color="auto"/>
        <w:bottom w:val="none" w:sz="0" w:space="0" w:color="auto"/>
        <w:right w:val="none" w:sz="0" w:space="0" w:color="auto"/>
      </w:divBdr>
    </w:div>
    <w:div w:id="233662684">
      <w:bodyDiv w:val="1"/>
      <w:marLeft w:val="0"/>
      <w:marRight w:val="0"/>
      <w:marTop w:val="0"/>
      <w:marBottom w:val="0"/>
      <w:divBdr>
        <w:top w:val="none" w:sz="0" w:space="0" w:color="auto"/>
        <w:left w:val="none" w:sz="0" w:space="0" w:color="auto"/>
        <w:bottom w:val="none" w:sz="0" w:space="0" w:color="auto"/>
        <w:right w:val="none" w:sz="0" w:space="0" w:color="auto"/>
      </w:divBdr>
    </w:div>
    <w:div w:id="395935573">
      <w:bodyDiv w:val="1"/>
      <w:marLeft w:val="0"/>
      <w:marRight w:val="0"/>
      <w:marTop w:val="0"/>
      <w:marBottom w:val="0"/>
      <w:divBdr>
        <w:top w:val="none" w:sz="0" w:space="0" w:color="auto"/>
        <w:left w:val="none" w:sz="0" w:space="0" w:color="auto"/>
        <w:bottom w:val="none" w:sz="0" w:space="0" w:color="auto"/>
        <w:right w:val="none" w:sz="0" w:space="0" w:color="auto"/>
      </w:divBdr>
    </w:div>
    <w:div w:id="453448863">
      <w:bodyDiv w:val="1"/>
      <w:marLeft w:val="0"/>
      <w:marRight w:val="0"/>
      <w:marTop w:val="0"/>
      <w:marBottom w:val="0"/>
      <w:divBdr>
        <w:top w:val="none" w:sz="0" w:space="0" w:color="auto"/>
        <w:left w:val="none" w:sz="0" w:space="0" w:color="auto"/>
        <w:bottom w:val="none" w:sz="0" w:space="0" w:color="auto"/>
        <w:right w:val="none" w:sz="0" w:space="0" w:color="auto"/>
      </w:divBdr>
    </w:div>
    <w:div w:id="478114461">
      <w:bodyDiv w:val="1"/>
      <w:marLeft w:val="0"/>
      <w:marRight w:val="0"/>
      <w:marTop w:val="0"/>
      <w:marBottom w:val="0"/>
      <w:divBdr>
        <w:top w:val="none" w:sz="0" w:space="0" w:color="auto"/>
        <w:left w:val="none" w:sz="0" w:space="0" w:color="auto"/>
        <w:bottom w:val="none" w:sz="0" w:space="0" w:color="auto"/>
        <w:right w:val="none" w:sz="0" w:space="0" w:color="auto"/>
      </w:divBdr>
    </w:div>
    <w:div w:id="488711779">
      <w:bodyDiv w:val="1"/>
      <w:marLeft w:val="0"/>
      <w:marRight w:val="0"/>
      <w:marTop w:val="0"/>
      <w:marBottom w:val="0"/>
      <w:divBdr>
        <w:top w:val="none" w:sz="0" w:space="0" w:color="auto"/>
        <w:left w:val="none" w:sz="0" w:space="0" w:color="auto"/>
        <w:bottom w:val="none" w:sz="0" w:space="0" w:color="auto"/>
        <w:right w:val="none" w:sz="0" w:space="0" w:color="auto"/>
      </w:divBdr>
    </w:div>
    <w:div w:id="592326976">
      <w:bodyDiv w:val="1"/>
      <w:marLeft w:val="0"/>
      <w:marRight w:val="0"/>
      <w:marTop w:val="0"/>
      <w:marBottom w:val="0"/>
      <w:divBdr>
        <w:top w:val="none" w:sz="0" w:space="0" w:color="auto"/>
        <w:left w:val="none" w:sz="0" w:space="0" w:color="auto"/>
        <w:bottom w:val="none" w:sz="0" w:space="0" w:color="auto"/>
        <w:right w:val="none" w:sz="0" w:space="0" w:color="auto"/>
      </w:divBdr>
    </w:div>
    <w:div w:id="645627519">
      <w:bodyDiv w:val="1"/>
      <w:marLeft w:val="0"/>
      <w:marRight w:val="0"/>
      <w:marTop w:val="0"/>
      <w:marBottom w:val="0"/>
      <w:divBdr>
        <w:top w:val="none" w:sz="0" w:space="0" w:color="auto"/>
        <w:left w:val="none" w:sz="0" w:space="0" w:color="auto"/>
        <w:bottom w:val="none" w:sz="0" w:space="0" w:color="auto"/>
        <w:right w:val="none" w:sz="0" w:space="0" w:color="auto"/>
      </w:divBdr>
    </w:div>
    <w:div w:id="746154835">
      <w:bodyDiv w:val="1"/>
      <w:marLeft w:val="0"/>
      <w:marRight w:val="0"/>
      <w:marTop w:val="0"/>
      <w:marBottom w:val="0"/>
      <w:divBdr>
        <w:top w:val="none" w:sz="0" w:space="0" w:color="auto"/>
        <w:left w:val="none" w:sz="0" w:space="0" w:color="auto"/>
        <w:bottom w:val="none" w:sz="0" w:space="0" w:color="auto"/>
        <w:right w:val="none" w:sz="0" w:space="0" w:color="auto"/>
      </w:divBdr>
    </w:div>
    <w:div w:id="747967289">
      <w:bodyDiv w:val="1"/>
      <w:marLeft w:val="0"/>
      <w:marRight w:val="0"/>
      <w:marTop w:val="0"/>
      <w:marBottom w:val="0"/>
      <w:divBdr>
        <w:top w:val="none" w:sz="0" w:space="0" w:color="auto"/>
        <w:left w:val="none" w:sz="0" w:space="0" w:color="auto"/>
        <w:bottom w:val="none" w:sz="0" w:space="0" w:color="auto"/>
        <w:right w:val="none" w:sz="0" w:space="0" w:color="auto"/>
      </w:divBdr>
    </w:div>
    <w:div w:id="751897698">
      <w:bodyDiv w:val="1"/>
      <w:marLeft w:val="0"/>
      <w:marRight w:val="0"/>
      <w:marTop w:val="0"/>
      <w:marBottom w:val="0"/>
      <w:divBdr>
        <w:top w:val="none" w:sz="0" w:space="0" w:color="auto"/>
        <w:left w:val="none" w:sz="0" w:space="0" w:color="auto"/>
        <w:bottom w:val="none" w:sz="0" w:space="0" w:color="auto"/>
        <w:right w:val="none" w:sz="0" w:space="0" w:color="auto"/>
      </w:divBdr>
    </w:div>
    <w:div w:id="936258175">
      <w:bodyDiv w:val="1"/>
      <w:marLeft w:val="0"/>
      <w:marRight w:val="0"/>
      <w:marTop w:val="0"/>
      <w:marBottom w:val="0"/>
      <w:divBdr>
        <w:top w:val="none" w:sz="0" w:space="0" w:color="auto"/>
        <w:left w:val="none" w:sz="0" w:space="0" w:color="auto"/>
        <w:bottom w:val="none" w:sz="0" w:space="0" w:color="auto"/>
        <w:right w:val="none" w:sz="0" w:space="0" w:color="auto"/>
      </w:divBdr>
    </w:div>
    <w:div w:id="972248290">
      <w:bodyDiv w:val="1"/>
      <w:marLeft w:val="0"/>
      <w:marRight w:val="0"/>
      <w:marTop w:val="0"/>
      <w:marBottom w:val="0"/>
      <w:divBdr>
        <w:top w:val="none" w:sz="0" w:space="0" w:color="auto"/>
        <w:left w:val="none" w:sz="0" w:space="0" w:color="auto"/>
        <w:bottom w:val="none" w:sz="0" w:space="0" w:color="auto"/>
        <w:right w:val="none" w:sz="0" w:space="0" w:color="auto"/>
      </w:divBdr>
    </w:div>
    <w:div w:id="1213730173">
      <w:bodyDiv w:val="1"/>
      <w:marLeft w:val="0"/>
      <w:marRight w:val="0"/>
      <w:marTop w:val="0"/>
      <w:marBottom w:val="0"/>
      <w:divBdr>
        <w:top w:val="none" w:sz="0" w:space="0" w:color="auto"/>
        <w:left w:val="none" w:sz="0" w:space="0" w:color="auto"/>
        <w:bottom w:val="none" w:sz="0" w:space="0" w:color="auto"/>
        <w:right w:val="none" w:sz="0" w:space="0" w:color="auto"/>
      </w:divBdr>
    </w:div>
    <w:div w:id="1256137548">
      <w:bodyDiv w:val="1"/>
      <w:marLeft w:val="0"/>
      <w:marRight w:val="0"/>
      <w:marTop w:val="0"/>
      <w:marBottom w:val="0"/>
      <w:divBdr>
        <w:top w:val="none" w:sz="0" w:space="0" w:color="auto"/>
        <w:left w:val="none" w:sz="0" w:space="0" w:color="auto"/>
        <w:bottom w:val="none" w:sz="0" w:space="0" w:color="auto"/>
        <w:right w:val="none" w:sz="0" w:space="0" w:color="auto"/>
      </w:divBdr>
    </w:div>
    <w:div w:id="1383484476">
      <w:bodyDiv w:val="1"/>
      <w:marLeft w:val="0"/>
      <w:marRight w:val="0"/>
      <w:marTop w:val="0"/>
      <w:marBottom w:val="0"/>
      <w:divBdr>
        <w:top w:val="none" w:sz="0" w:space="0" w:color="auto"/>
        <w:left w:val="none" w:sz="0" w:space="0" w:color="auto"/>
        <w:bottom w:val="none" w:sz="0" w:space="0" w:color="auto"/>
        <w:right w:val="none" w:sz="0" w:space="0" w:color="auto"/>
      </w:divBdr>
    </w:div>
    <w:div w:id="1597053088">
      <w:bodyDiv w:val="1"/>
      <w:marLeft w:val="0"/>
      <w:marRight w:val="0"/>
      <w:marTop w:val="0"/>
      <w:marBottom w:val="0"/>
      <w:divBdr>
        <w:top w:val="none" w:sz="0" w:space="0" w:color="auto"/>
        <w:left w:val="none" w:sz="0" w:space="0" w:color="auto"/>
        <w:bottom w:val="none" w:sz="0" w:space="0" w:color="auto"/>
        <w:right w:val="none" w:sz="0" w:space="0" w:color="auto"/>
      </w:divBdr>
    </w:div>
    <w:div w:id="1889489710">
      <w:bodyDiv w:val="1"/>
      <w:marLeft w:val="0"/>
      <w:marRight w:val="0"/>
      <w:marTop w:val="0"/>
      <w:marBottom w:val="0"/>
      <w:divBdr>
        <w:top w:val="none" w:sz="0" w:space="0" w:color="auto"/>
        <w:left w:val="none" w:sz="0" w:space="0" w:color="auto"/>
        <w:bottom w:val="none" w:sz="0" w:space="0" w:color="auto"/>
        <w:right w:val="none" w:sz="0" w:space="0" w:color="auto"/>
      </w:divBdr>
    </w:div>
    <w:div w:id="1917788067">
      <w:bodyDiv w:val="1"/>
      <w:marLeft w:val="0"/>
      <w:marRight w:val="0"/>
      <w:marTop w:val="0"/>
      <w:marBottom w:val="0"/>
      <w:divBdr>
        <w:top w:val="none" w:sz="0" w:space="0" w:color="auto"/>
        <w:left w:val="none" w:sz="0" w:space="0" w:color="auto"/>
        <w:bottom w:val="none" w:sz="0" w:space="0" w:color="auto"/>
        <w:right w:val="none" w:sz="0" w:space="0" w:color="auto"/>
      </w:divBdr>
    </w:div>
    <w:div w:id="1957325787">
      <w:bodyDiv w:val="1"/>
      <w:marLeft w:val="0"/>
      <w:marRight w:val="0"/>
      <w:marTop w:val="0"/>
      <w:marBottom w:val="0"/>
      <w:divBdr>
        <w:top w:val="none" w:sz="0" w:space="0" w:color="auto"/>
        <w:left w:val="none" w:sz="0" w:space="0" w:color="auto"/>
        <w:bottom w:val="none" w:sz="0" w:space="0" w:color="auto"/>
        <w:right w:val="none" w:sz="0" w:space="0" w:color="auto"/>
      </w:divBdr>
    </w:div>
    <w:div w:id="1993481741">
      <w:bodyDiv w:val="1"/>
      <w:marLeft w:val="0"/>
      <w:marRight w:val="0"/>
      <w:marTop w:val="0"/>
      <w:marBottom w:val="0"/>
      <w:divBdr>
        <w:top w:val="none" w:sz="0" w:space="0" w:color="auto"/>
        <w:left w:val="none" w:sz="0" w:space="0" w:color="auto"/>
        <w:bottom w:val="none" w:sz="0" w:space="0" w:color="auto"/>
        <w:right w:val="none" w:sz="0" w:space="0" w:color="auto"/>
      </w:divBdr>
    </w:div>
    <w:div w:id="2002198956">
      <w:bodyDiv w:val="1"/>
      <w:marLeft w:val="0"/>
      <w:marRight w:val="0"/>
      <w:marTop w:val="0"/>
      <w:marBottom w:val="0"/>
      <w:divBdr>
        <w:top w:val="none" w:sz="0" w:space="0" w:color="auto"/>
        <w:left w:val="none" w:sz="0" w:space="0" w:color="auto"/>
        <w:bottom w:val="none" w:sz="0" w:space="0" w:color="auto"/>
        <w:right w:val="none" w:sz="0" w:space="0" w:color="auto"/>
      </w:divBdr>
    </w:div>
    <w:div w:id="2079286243">
      <w:bodyDiv w:val="1"/>
      <w:marLeft w:val="0"/>
      <w:marRight w:val="0"/>
      <w:marTop w:val="0"/>
      <w:marBottom w:val="0"/>
      <w:divBdr>
        <w:top w:val="none" w:sz="0" w:space="0" w:color="auto"/>
        <w:left w:val="none" w:sz="0" w:space="0" w:color="auto"/>
        <w:bottom w:val="none" w:sz="0" w:space="0" w:color="auto"/>
        <w:right w:val="none" w:sz="0" w:space="0" w:color="auto"/>
      </w:divBdr>
    </w:div>
    <w:div w:id="214481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nv.gob.ar" TargetMode="External"/><Relationship Id="rId18" Type="http://schemas.openxmlformats.org/officeDocument/2006/relationships/hyperlink" Target="http://www.mae.com.a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ae.com.ar" TargetMode="External"/><Relationship Id="rId7" Type="http://schemas.openxmlformats.org/officeDocument/2006/relationships/footnotes" Target="footnotes.xml"/><Relationship Id="rId12" Type="http://schemas.openxmlformats.org/officeDocument/2006/relationships/hyperlink" Target="http://www.hipotecario.com.ar" TargetMode="External"/><Relationship Id="rId17" Type="http://schemas.openxmlformats.org/officeDocument/2006/relationships/hyperlink" Target="http://www.cnv.gob.ar"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hipotecario.com.ar" TargetMode="External"/><Relationship Id="rId20" Type="http://schemas.openxmlformats.org/officeDocument/2006/relationships/hyperlink" Target="http://www.cnv.gob.a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nv.gob.ar" TargetMode="External"/><Relationship Id="rId24" Type="http://schemas.openxmlformats.org/officeDocument/2006/relationships/hyperlink" Target="file:///C:\Users\p.schreiber\AppData\Local\Microsoft\Windows\Temporary%20Internet%20Files\Content.Outlook\Configuraci&#243;n%20local\Archivos%20temporales%20de%20Internet\l.schenone\AppData\Local\Microsoft\Windows\Temporary%20Internet%20Files\Content.Outlook\CIR03AGX\www.bcra.gov.ar" TargetMode="External"/><Relationship Id="rId5" Type="http://schemas.openxmlformats.org/officeDocument/2006/relationships/settings" Target="settings.xml"/><Relationship Id="rId15" Type="http://schemas.openxmlformats.org/officeDocument/2006/relationships/hyperlink" Target="http://www.cnv.gob.ar" TargetMode="External"/><Relationship Id="rId23" Type="http://schemas.openxmlformats.org/officeDocument/2006/relationships/hyperlink" Target="http://www.minfinanzas.gob.ar" TargetMode="External"/><Relationship Id="rId10" Type="http://schemas.openxmlformats.org/officeDocument/2006/relationships/hyperlink" Target="http://www.mae.com.ar" TargetMode="External"/><Relationship Id="rId19" Type="http://schemas.openxmlformats.org/officeDocument/2006/relationships/hyperlink" Target="mailto:tgodino@hipotecario.com.a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hipotecario.com.ar" TargetMode="External"/><Relationship Id="rId22" Type="http://schemas.openxmlformats.org/officeDocument/2006/relationships/hyperlink" Target="http://www.cnv.gob.ar" TargetMode="External"/><Relationship Id="rId27"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3980C-98DF-47AC-9738-6A2D7848A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33241</Words>
  <Characters>182826</Characters>
  <Application>Microsoft Office Word</Application>
  <DocSecurity>0</DocSecurity>
  <Lines>1523</Lines>
  <Paragraphs>431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SUPLEMENTO DE PRECIO</vt:lpstr>
      <vt:lpstr>SUPLEMENTO DE PRECIO</vt:lpstr>
    </vt:vector>
  </TitlesOfParts>
  <Company>Estudio ZBV</Company>
  <LinksUpToDate>false</LinksUpToDate>
  <CharactersWithSpaces>215636</CharactersWithSpaces>
  <SharedDoc>false</SharedDoc>
  <HLinks>
    <vt:vector size="564" baseType="variant">
      <vt:variant>
        <vt:i4>6946839</vt:i4>
      </vt:variant>
      <vt:variant>
        <vt:i4>528</vt:i4>
      </vt:variant>
      <vt:variant>
        <vt:i4>0</vt:i4>
      </vt:variant>
      <vt:variant>
        <vt:i4>5</vt:i4>
      </vt:variant>
      <vt:variant>
        <vt:lpwstr>file://C:\Users\f.bereciartua\AppData\Local\Microsoft\Windows\Users\Pablo Schreiber\AppData\Local\Microsoft\Windows\INetCache\p.schreiber\AppData\Local\Microsoft\Windows\Temporary Internet Files\l.schenone\AppData\Local\Microsoft\Windows\Temporary Internet Files\Content.Outlook\CIR03AGX\www.bcra.gov.ar</vt:lpwstr>
      </vt:variant>
      <vt:variant>
        <vt:lpwstr/>
      </vt:variant>
      <vt:variant>
        <vt:i4>7667747</vt:i4>
      </vt:variant>
      <vt:variant>
        <vt:i4>525</vt:i4>
      </vt:variant>
      <vt:variant>
        <vt:i4>0</vt:i4>
      </vt:variant>
      <vt:variant>
        <vt:i4>5</vt:i4>
      </vt:variant>
      <vt:variant>
        <vt:lpwstr>http://www.cnv.gob.ar/</vt:lpwstr>
      </vt:variant>
      <vt:variant>
        <vt:lpwstr/>
      </vt:variant>
      <vt:variant>
        <vt:i4>10289161</vt:i4>
      </vt:variant>
      <vt:variant>
        <vt:i4>522</vt:i4>
      </vt:variant>
      <vt:variant>
        <vt:i4>0</vt:i4>
      </vt:variant>
      <vt:variant>
        <vt:i4>5</vt:i4>
      </vt:variant>
      <vt:variant>
        <vt:lpwstr>http://www.bcra.gob.ar/Pdfs/Estadísticas/Ranking.xls</vt:lpwstr>
      </vt:variant>
      <vt:variant>
        <vt:lpwstr/>
      </vt:variant>
      <vt:variant>
        <vt:i4>131171</vt:i4>
      </vt:variant>
      <vt:variant>
        <vt:i4>519</vt:i4>
      </vt:variant>
      <vt:variant>
        <vt:i4>0</vt:i4>
      </vt:variant>
      <vt:variant>
        <vt:i4>5</vt:i4>
      </vt:variant>
      <vt:variant>
        <vt:lpwstr>mailto:tgodino@hipotecario.com.ar</vt:lpwstr>
      </vt:variant>
      <vt:variant>
        <vt:lpwstr/>
      </vt:variant>
      <vt:variant>
        <vt:i4>7667747</vt:i4>
      </vt:variant>
      <vt:variant>
        <vt:i4>516</vt:i4>
      </vt:variant>
      <vt:variant>
        <vt:i4>0</vt:i4>
      </vt:variant>
      <vt:variant>
        <vt:i4>5</vt:i4>
      </vt:variant>
      <vt:variant>
        <vt:lpwstr>http://www.cnv.gob.ar/</vt:lpwstr>
      </vt:variant>
      <vt:variant>
        <vt:lpwstr/>
      </vt:variant>
      <vt:variant>
        <vt:i4>7929894</vt:i4>
      </vt:variant>
      <vt:variant>
        <vt:i4>513</vt:i4>
      </vt:variant>
      <vt:variant>
        <vt:i4>0</vt:i4>
      </vt:variant>
      <vt:variant>
        <vt:i4>5</vt:i4>
      </vt:variant>
      <vt:variant>
        <vt:lpwstr>http://www.hipotecario.com.ar/</vt:lpwstr>
      </vt:variant>
      <vt:variant>
        <vt:lpwstr/>
      </vt:variant>
      <vt:variant>
        <vt:i4>1507387</vt:i4>
      </vt:variant>
      <vt:variant>
        <vt:i4>506</vt:i4>
      </vt:variant>
      <vt:variant>
        <vt:i4>0</vt:i4>
      </vt:variant>
      <vt:variant>
        <vt:i4>5</vt:i4>
      </vt:variant>
      <vt:variant>
        <vt:lpwstr/>
      </vt:variant>
      <vt:variant>
        <vt:lpwstr>_Toc456182161</vt:lpwstr>
      </vt:variant>
      <vt:variant>
        <vt:i4>1507387</vt:i4>
      </vt:variant>
      <vt:variant>
        <vt:i4>500</vt:i4>
      </vt:variant>
      <vt:variant>
        <vt:i4>0</vt:i4>
      </vt:variant>
      <vt:variant>
        <vt:i4>5</vt:i4>
      </vt:variant>
      <vt:variant>
        <vt:lpwstr/>
      </vt:variant>
      <vt:variant>
        <vt:lpwstr>_Toc456182160</vt:lpwstr>
      </vt:variant>
      <vt:variant>
        <vt:i4>1310779</vt:i4>
      </vt:variant>
      <vt:variant>
        <vt:i4>494</vt:i4>
      </vt:variant>
      <vt:variant>
        <vt:i4>0</vt:i4>
      </vt:variant>
      <vt:variant>
        <vt:i4>5</vt:i4>
      </vt:variant>
      <vt:variant>
        <vt:lpwstr/>
      </vt:variant>
      <vt:variant>
        <vt:lpwstr>_Toc456182159</vt:lpwstr>
      </vt:variant>
      <vt:variant>
        <vt:i4>1310779</vt:i4>
      </vt:variant>
      <vt:variant>
        <vt:i4>488</vt:i4>
      </vt:variant>
      <vt:variant>
        <vt:i4>0</vt:i4>
      </vt:variant>
      <vt:variant>
        <vt:i4>5</vt:i4>
      </vt:variant>
      <vt:variant>
        <vt:lpwstr/>
      </vt:variant>
      <vt:variant>
        <vt:lpwstr>_Toc456182158</vt:lpwstr>
      </vt:variant>
      <vt:variant>
        <vt:i4>1310779</vt:i4>
      </vt:variant>
      <vt:variant>
        <vt:i4>482</vt:i4>
      </vt:variant>
      <vt:variant>
        <vt:i4>0</vt:i4>
      </vt:variant>
      <vt:variant>
        <vt:i4>5</vt:i4>
      </vt:variant>
      <vt:variant>
        <vt:lpwstr/>
      </vt:variant>
      <vt:variant>
        <vt:lpwstr>_Toc456182157</vt:lpwstr>
      </vt:variant>
      <vt:variant>
        <vt:i4>1310779</vt:i4>
      </vt:variant>
      <vt:variant>
        <vt:i4>476</vt:i4>
      </vt:variant>
      <vt:variant>
        <vt:i4>0</vt:i4>
      </vt:variant>
      <vt:variant>
        <vt:i4>5</vt:i4>
      </vt:variant>
      <vt:variant>
        <vt:lpwstr/>
      </vt:variant>
      <vt:variant>
        <vt:lpwstr>_Toc456182156</vt:lpwstr>
      </vt:variant>
      <vt:variant>
        <vt:i4>1310779</vt:i4>
      </vt:variant>
      <vt:variant>
        <vt:i4>470</vt:i4>
      </vt:variant>
      <vt:variant>
        <vt:i4>0</vt:i4>
      </vt:variant>
      <vt:variant>
        <vt:i4>5</vt:i4>
      </vt:variant>
      <vt:variant>
        <vt:lpwstr/>
      </vt:variant>
      <vt:variant>
        <vt:lpwstr>_Toc456182155</vt:lpwstr>
      </vt:variant>
      <vt:variant>
        <vt:i4>1310779</vt:i4>
      </vt:variant>
      <vt:variant>
        <vt:i4>464</vt:i4>
      </vt:variant>
      <vt:variant>
        <vt:i4>0</vt:i4>
      </vt:variant>
      <vt:variant>
        <vt:i4>5</vt:i4>
      </vt:variant>
      <vt:variant>
        <vt:lpwstr/>
      </vt:variant>
      <vt:variant>
        <vt:lpwstr>_Toc456182154</vt:lpwstr>
      </vt:variant>
      <vt:variant>
        <vt:i4>1310779</vt:i4>
      </vt:variant>
      <vt:variant>
        <vt:i4>458</vt:i4>
      </vt:variant>
      <vt:variant>
        <vt:i4>0</vt:i4>
      </vt:variant>
      <vt:variant>
        <vt:i4>5</vt:i4>
      </vt:variant>
      <vt:variant>
        <vt:lpwstr/>
      </vt:variant>
      <vt:variant>
        <vt:lpwstr>_Toc456182153</vt:lpwstr>
      </vt:variant>
      <vt:variant>
        <vt:i4>1310779</vt:i4>
      </vt:variant>
      <vt:variant>
        <vt:i4>452</vt:i4>
      </vt:variant>
      <vt:variant>
        <vt:i4>0</vt:i4>
      </vt:variant>
      <vt:variant>
        <vt:i4>5</vt:i4>
      </vt:variant>
      <vt:variant>
        <vt:lpwstr/>
      </vt:variant>
      <vt:variant>
        <vt:lpwstr>_Toc456182152</vt:lpwstr>
      </vt:variant>
      <vt:variant>
        <vt:i4>1310779</vt:i4>
      </vt:variant>
      <vt:variant>
        <vt:i4>446</vt:i4>
      </vt:variant>
      <vt:variant>
        <vt:i4>0</vt:i4>
      </vt:variant>
      <vt:variant>
        <vt:i4>5</vt:i4>
      </vt:variant>
      <vt:variant>
        <vt:lpwstr/>
      </vt:variant>
      <vt:variant>
        <vt:lpwstr>_Toc456182151</vt:lpwstr>
      </vt:variant>
      <vt:variant>
        <vt:i4>1310779</vt:i4>
      </vt:variant>
      <vt:variant>
        <vt:i4>440</vt:i4>
      </vt:variant>
      <vt:variant>
        <vt:i4>0</vt:i4>
      </vt:variant>
      <vt:variant>
        <vt:i4>5</vt:i4>
      </vt:variant>
      <vt:variant>
        <vt:lpwstr/>
      </vt:variant>
      <vt:variant>
        <vt:lpwstr>_Toc456182150</vt:lpwstr>
      </vt:variant>
      <vt:variant>
        <vt:i4>1376315</vt:i4>
      </vt:variant>
      <vt:variant>
        <vt:i4>434</vt:i4>
      </vt:variant>
      <vt:variant>
        <vt:i4>0</vt:i4>
      </vt:variant>
      <vt:variant>
        <vt:i4>5</vt:i4>
      </vt:variant>
      <vt:variant>
        <vt:lpwstr/>
      </vt:variant>
      <vt:variant>
        <vt:lpwstr>_Toc456182149</vt:lpwstr>
      </vt:variant>
      <vt:variant>
        <vt:i4>1376315</vt:i4>
      </vt:variant>
      <vt:variant>
        <vt:i4>428</vt:i4>
      </vt:variant>
      <vt:variant>
        <vt:i4>0</vt:i4>
      </vt:variant>
      <vt:variant>
        <vt:i4>5</vt:i4>
      </vt:variant>
      <vt:variant>
        <vt:lpwstr/>
      </vt:variant>
      <vt:variant>
        <vt:lpwstr>_Toc456182148</vt:lpwstr>
      </vt:variant>
      <vt:variant>
        <vt:i4>1376315</vt:i4>
      </vt:variant>
      <vt:variant>
        <vt:i4>422</vt:i4>
      </vt:variant>
      <vt:variant>
        <vt:i4>0</vt:i4>
      </vt:variant>
      <vt:variant>
        <vt:i4>5</vt:i4>
      </vt:variant>
      <vt:variant>
        <vt:lpwstr/>
      </vt:variant>
      <vt:variant>
        <vt:lpwstr>_Toc456182147</vt:lpwstr>
      </vt:variant>
      <vt:variant>
        <vt:i4>1376315</vt:i4>
      </vt:variant>
      <vt:variant>
        <vt:i4>416</vt:i4>
      </vt:variant>
      <vt:variant>
        <vt:i4>0</vt:i4>
      </vt:variant>
      <vt:variant>
        <vt:i4>5</vt:i4>
      </vt:variant>
      <vt:variant>
        <vt:lpwstr/>
      </vt:variant>
      <vt:variant>
        <vt:lpwstr>_Toc456182146</vt:lpwstr>
      </vt:variant>
      <vt:variant>
        <vt:i4>1376315</vt:i4>
      </vt:variant>
      <vt:variant>
        <vt:i4>410</vt:i4>
      </vt:variant>
      <vt:variant>
        <vt:i4>0</vt:i4>
      </vt:variant>
      <vt:variant>
        <vt:i4>5</vt:i4>
      </vt:variant>
      <vt:variant>
        <vt:lpwstr/>
      </vt:variant>
      <vt:variant>
        <vt:lpwstr>_Toc456182145</vt:lpwstr>
      </vt:variant>
      <vt:variant>
        <vt:i4>1376315</vt:i4>
      </vt:variant>
      <vt:variant>
        <vt:i4>404</vt:i4>
      </vt:variant>
      <vt:variant>
        <vt:i4>0</vt:i4>
      </vt:variant>
      <vt:variant>
        <vt:i4>5</vt:i4>
      </vt:variant>
      <vt:variant>
        <vt:lpwstr/>
      </vt:variant>
      <vt:variant>
        <vt:lpwstr>_Toc456182144</vt:lpwstr>
      </vt:variant>
      <vt:variant>
        <vt:i4>1376315</vt:i4>
      </vt:variant>
      <vt:variant>
        <vt:i4>398</vt:i4>
      </vt:variant>
      <vt:variant>
        <vt:i4>0</vt:i4>
      </vt:variant>
      <vt:variant>
        <vt:i4>5</vt:i4>
      </vt:variant>
      <vt:variant>
        <vt:lpwstr/>
      </vt:variant>
      <vt:variant>
        <vt:lpwstr>_Toc456182143</vt:lpwstr>
      </vt:variant>
      <vt:variant>
        <vt:i4>1376315</vt:i4>
      </vt:variant>
      <vt:variant>
        <vt:i4>392</vt:i4>
      </vt:variant>
      <vt:variant>
        <vt:i4>0</vt:i4>
      </vt:variant>
      <vt:variant>
        <vt:i4>5</vt:i4>
      </vt:variant>
      <vt:variant>
        <vt:lpwstr/>
      </vt:variant>
      <vt:variant>
        <vt:lpwstr>_Toc456182142</vt:lpwstr>
      </vt:variant>
      <vt:variant>
        <vt:i4>1376315</vt:i4>
      </vt:variant>
      <vt:variant>
        <vt:i4>386</vt:i4>
      </vt:variant>
      <vt:variant>
        <vt:i4>0</vt:i4>
      </vt:variant>
      <vt:variant>
        <vt:i4>5</vt:i4>
      </vt:variant>
      <vt:variant>
        <vt:lpwstr/>
      </vt:variant>
      <vt:variant>
        <vt:lpwstr>_Toc456182141</vt:lpwstr>
      </vt:variant>
      <vt:variant>
        <vt:i4>1376315</vt:i4>
      </vt:variant>
      <vt:variant>
        <vt:i4>380</vt:i4>
      </vt:variant>
      <vt:variant>
        <vt:i4>0</vt:i4>
      </vt:variant>
      <vt:variant>
        <vt:i4>5</vt:i4>
      </vt:variant>
      <vt:variant>
        <vt:lpwstr/>
      </vt:variant>
      <vt:variant>
        <vt:lpwstr>_Toc456182140</vt:lpwstr>
      </vt:variant>
      <vt:variant>
        <vt:i4>1179707</vt:i4>
      </vt:variant>
      <vt:variant>
        <vt:i4>374</vt:i4>
      </vt:variant>
      <vt:variant>
        <vt:i4>0</vt:i4>
      </vt:variant>
      <vt:variant>
        <vt:i4>5</vt:i4>
      </vt:variant>
      <vt:variant>
        <vt:lpwstr/>
      </vt:variant>
      <vt:variant>
        <vt:lpwstr>_Toc456182139</vt:lpwstr>
      </vt:variant>
      <vt:variant>
        <vt:i4>1179707</vt:i4>
      </vt:variant>
      <vt:variant>
        <vt:i4>368</vt:i4>
      </vt:variant>
      <vt:variant>
        <vt:i4>0</vt:i4>
      </vt:variant>
      <vt:variant>
        <vt:i4>5</vt:i4>
      </vt:variant>
      <vt:variant>
        <vt:lpwstr/>
      </vt:variant>
      <vt:variant>
        <vt:lpwstr>_Toc456182138</vt:lpwstr>
      </vt:variant>
      <vt:variant>
        <vt:i4>1179707</vt:i4>
      </vt:variant>
      <vt:variant>
        <vt:i4>362</vt:i4>
      </vt:variant>
      <vt:variant>
        <vt:i4>0</vt:i4>
      </vt:variant>
      <vt:variant>
        <vt:i4>5</vt:i4>
      </vt:variant>
      <vt:variant>
        <vt:lpwstr/>
      </vt:variant>
      <vt:variant>
        <vt:lpwstr>_Toc456182137</vt:lpwstr>
      </vt:variant>
      <vt:variant>
        <vt:i4>1179707</vt:i4>
      </vt:variant>
      <vt:variant>
        <vt:i4>356</vt:i4>
      </vt:variant>
      <vt:variant>
        <vt:i4>0</vt:i4>
      </vt:variant>
      <vt:variant>
        <vt:i4>5</vt:i4>
      </vt:variant>
      <vt:variant>
        <vt:lpwstr/>
      </vt:variant>
      <vt:variant>
        <vt:lpwstr>_Toc456182136</vt:lpwstr>
      </vt:variant>
      <vt:variant>
        <vt:i4>1179707</vt:i4>
      </vt:variant>
      <vt:variant>
        <vt:i4>350</vt:i4>
      </vt:variant>
      <vt:variant>
        <vt:i4>0</vt:i4>
      </vt:variant>
      <vt:variant>
        <vt:i4>5</vt:i4>
      </vt:variant>
      <vt:variant>
        <vt:lpwstr/>
      </vt:variant>
      <vt:variant>
        <vt:lpwstr>_Toc456182135</vt:lpwstr>
      </vt:variant>
      <vt:variant>
        <vt:i4>1179707</vt:i4>
      </vt:variant>
      <vt:variant>
        <vt:i4>344</vt:i4>
      </vt:variant>
      <vt:variant>
        <vt:i4>0</vt:i4>
      </vt:variant>
      <vt:variant>
        <vt:i4>5</vt:i4>
      </vt:variant>
      <vt:variant>
        <vt:lpwstr/>
      </vt:variant>
      <vt:variant>
        <vt:lpwstr>_Toc456182134</vt:lpwstr>
      </vt:variant>
      <vt:variant>
        <vt:i4>1179707</vt:i4>
      </vt:variant>
      <vt:variant>
        <vt:i4>338</vt:i4>
      </vt:variant>
      <vt:variant>
        <vt:i4>0</vt:i4>
      </vt:variant>
      <vt:variant>
        <vt:i4>5</vt:i4>
      </vt:variant>
      <vt:variant>
        <vt:lpwstr/>
      </vt:variant>
      <vt:variant>
        <vt:lpwstr>_Toc456182133</vt:lpwstr>
      </vt:variant>
      <vt:variant>
        <vt:i4>1179707</vt:i4>
      </vt:variant>
      <vt:variant>
        <vt:i4>332</vt:i4>
      </vt:variant>
      <vt:variant>
        <vt:i4>0</vt:i4>
      </vt:variant>
      <vt:variant>
        <vt:i4>5</vt:i4>
      </vt:variant>
      <vt:variant>
        <vt:lpwstr/>
      </vt:variant>
      <vt:variant>
        <vt:lpwstr>_Toc456182132</vt:lpwstr>
      </vt:variant>
      <vt:variant>
        <vt:i4>1179707</vt:i4>
      </vt:variant>
      <vt:variant>
        <vt:i4>326</vt:i4>
      </vt:variant>
      <vt:variant>
        <vt:i4>0</vt:i4>
      </vt:variant>
      <vt:variant>
        <vt:i4>5</vt:i4>
      </vt:variant>
      <vt:variant>
        <vt:lpwstr/>
      </vt:variant>
      <vt:variant>
        <vt:lpwstr>_Toc456182131</vt:lpwstr>
      </vt:variant>
      <vt:variant>
        <vt:i4>1179707</vt:i4>
      </vt:variant>
      <vt:variant>
        <vt:i4>320</vt:i4>
      </vt:variant>
      <vt:variant>
        <vt:i4>0</vt:i4>
      </vt:variant>
      <vt:variant>
        <vt:i4>5</vt:i4>
      </vt:variant>
      <vt:variant>
        <vt:lpwstr/>
      </vt:variant>
      <vt:variant>
        <vt:lpwstr>_Toc456182130</vt:lpwstr>
      </vt:variant>
      <vt:variant>
        <vt:i4>1245243</vt:i4>
      </vt:variant>
      <vt:variant>
        <vt:i4>314</vt:i4>
      </vt:variant>
      <vt:variant>
        <vt:i4>0</vt:i4>
      </vt:variant>
      <vt:variant>
        <vt:i4>5</vt:i4>
      </vt:variant>
      <vt:variant>
        <vt:lpwstr/>
      </vt:variant>
      <vt:variant>
        <vt:lpwstr>_Toc456182129</vt:lpwstr>
      </vt:variant>
      <vt:variant>
        <vt:i4>1245243</vt:i4>
      </vt:variant>
      <vt:variant>
        <vt:i4>308</vt:i4>
      </vt:variant>
      <vt:variant>
        <vt:i4>0</vt:i4>
      </vt:variant>
      <vt:variant>
        <vt:i4>5</vt:i4>
      </vt:variant>
      <vt:variant>
        <vt:lpwstr/>
      </vt:variant>
      <vt:variant>
        <vt:lpwstr>_Toc456182128</vt:lpwstr>
      </vt:variant>
      <vt:variant>
        <vt:i4>1245243</vt:i4>
      </vt:variant>
      <vt:variant>
        <vt:i4>302</vt:i4>
      </vt:variant>
      <vt:variant>
        <vt:i4>0</vt:i4>
      </vt:variant>
      <vt:variant>
        <vt:i4>5</vt:i4>
      </vt:variant>
      <vt:variant>
        <vt:lpwstr/>
      </vt:variant>
      <vt:variant>
        <vt:lpwstr>_Toc456182127</vt:lpwstr>
      </vt:variant>
      <vt:variant>
        <vt:i4>1245243</vt:i4>
      </vt:variant>
      <vt:variant>
        <vt:i4>296</vt:i4>
      </vt:variant>
      <vt:variant>
        <vt:i4>0</vt:i4>
      </vt:variant>
      <vt:variant>
        <vt:i4>5</vt:i4>
      </vt:variant>
      <vt:variant>
        <vt:lpwstr/>
      </vt:variant>
      <vt:variant>
        <vt:lpwstr>_Toc456182126</vt:lpwstr>
      </vt:variant>
      <vt:variant>
        <vt:i4>1245243</vt:i4>
      </vt:variant>
      <vt:variant>
        <vt:i4>290</vt:i4>
      </vt:variant>
      <vt:variant>
        <vt:i4>0</vt:i4>
      </vt:variant>
      <vt:variant>
        <vt:i4>5</vt:i4>
      </vt:variant>
      <vt:variant>
        <vt:lpwstr/>
      </vt:variant>
      <vt:variant>
        <vt:lpwstr>_Toc456182125</vt:lpwstr>
      </vt:variant>
      <vt:variant>
        <vt:i4>1245243</vt:i4>
      </vt:variant>
      <vt:variant>
        <vt:i4>284</vt:i4>
      </vt:variant>
      <vt:variant>
        <vt:i4>0</vt:i4>
      </vt:variant>
      <vt:variant>
        <vt:i4>5</vt:i4>
      </vt:variant>
      <vt:variant>
        <vt:lpwstr/>
      </vt:variant>
      <vt:variant>
        <vt:lpwstr>_Toc456182124</vt:lpwstr>
      </vt:variant>
      <vt:variant>
        <vt:i4>1048635</vt:i4>
      </vt:variant>
      <vt:variant>
        <vt:i4>278</vt:i4>
      </vt:variant>
      <vt:variant>
        <vt:i4>0</vt:i4>
      </vt:variant>
      <vt:variant>
        <vt:i4>5</vt:i4>
      </vt:variant>
      <vt:variant>
        <vt:lpwstr/>
      </vt:variant>
      <vt:variant>
        <vt:lpwstr>_Toc456182116</vt:lpwstr>
      </vt:variant>
      <vt:variant>
        <vt:i4>1048635</vt:i4>
      </vt:variant>
      <vt:variant>
        <vt:i4>272</vt:i4>
      </vt:variant>
      <vt:variant>
        <vt:i4>0</vt:i4>
      </vt:variant>
      <vt:variant>
        <vt:i4>5</vt:i4>
      </vt:variant>
      <vt:variant>
        <vt:lpwstr/>
      </vt:variant>
      <vt:variant>
        <vt:lpwstr>_Toc456182113</vt:lpwstr>
      </vt:variant>
      <vt:variant>
        <vt:i4>1114171</vt:i4>
      </vt:variant>
      <vt:variant>
        <vt:i4>266</vt:i4>
      </vt:variant>
      <vt:variant>
        <vt:i4>0</vt:i4>
      </vt:variant>
      <vt:variant>
        <vt:i4>5</vt:i4>
      </vt:variant>
      <vt:variant>
        <vt:lpwstr/>
      </vt:variant>
      <vt:variant>
        <vt:lpwstr>_Toc456182109</vt:lpwstr>
      </vt:variant>
      <vt:variant>
        <vt:i4>1114171</vt:i4>
      </vt:variant>
      <vt:variant>
        <vt:i4>260</vt:i4>
      </vt:variant>
      <vt:variant>
        <vt:i4>0</vt:i4>
      </vt:variant>
      <vt:variant>
        <vt:i4>5</vt:i4>
      </vt:variant>
      <vt:variant>
        <vt:lpwstr/>
      </vt:variant>
      <vt:variant>
        <vt:lpwstr>_Toc456182108</vt:lpwstr>
      </vt:variant>
      <vt:variant>
        <vt:i4>1114171</vt:i4>
      </vt:variant>
      <vt:variant>
        <vt:i4>254</vt:i4>
      </vt:variant>
      <vt:variant>
        <vt:i4>0</vt:i4>
      </vt:variant>
      <vt:variant>
        <vt:i4>5</vt:i4>
      </vt:variant>
      <vt:variant>
        <vt:lpwstr/>
      </vt:variant>
      <vt:variant>
        <vt:lpwstr>_Toc456182107</vt:lpwstr>
      </vt:variant>
      <vt:variant>
        <vt:i4>1114171</vt:i4>
      </vt:variant>
      <vt:variant>
        <vt:i4>248</vt:i4>
      </vt:variant>
      <vt:variant>
        <vt:i4>0</vt:i4>
      </vt:variant>
      <vt:variant>
        <vt:i4>5</vt:i4>
      </vt:variant>
      <vt:variant>
        <vt:lpwstr/>
      </vt:variant>
      <vt:variant>
        <vt:lpwstr>_Toc456182106</vt:lpwstr>
      </vt:variant>
      <vt:variant>
        <vt:i4>1114171</vt:i4>
      </vt:variant>
      <vt:variant>
        <vt:i4>242</vt:i4>
      </vt:variant>
      <vt:variant>
        <vt:i4>0</vt:i4>
      </vt:variant>
      <vt:variant>
        <vt:i4>5</vt:i4>
      </vt:variant>
      <vt:variant>
        <vt:lpwstr/>
      </vt:variant>
      <vt:variant>
        <vt:lpwstr>_Toc456182105</vt:lpwstr>
      </vt:variant>
      <vt:variant>
        <vt:i4>1114171</vt:i4>
      </vt:variant>
      <vt:variant>
        <vt:i4>236</vt:i4>
      </vt:variant>
      <vt:variant>
        <vt:i4>0</vt:i4>
      </vt:variant>
      <vt:variant>
        <vt:i4>5</vt:i4>
      </vt:variant>
      <vt:variant>
        <vt:lpwstr/>
      </vt:variant>
      <vt:variant>
        <vt:lpwstr>_Toc456182104</vt:lpwstr>
      </vt:variant>
      <vt:variant>
        <vt:i4>1114171</vt:i4>
      </vt:variant>
      <vt:variant>
        <vt:i4>230</vt:i4>
      </vt:variant>
      <vt:variant>
        <vt:i4>0</vt:i4>
      </vt:variant>
      <vt:variant>
        <vt:i4>5</vt:i4>
      </vt:variant>
      <vt:variant>
        <vt:lpwstr/>
      </vt:variant>
      <vt:variant>
        <vt:lpwstr>_Toc456182103</vt:lpwstr>
      </vt:variant>
      <vt:variant>
        <vt:i4>1114171</vt:i4>
      </vt:variant>
      <vt:variant>
        <vt:i4>224</vt:i4>
      </vt:variant>
      <vt:variant>
        <vt:i4>0</vt:i4>
      </vt:variant>
      <vt:variant>
        <vt:i4>5</vt:i4>
      </vt:variant>
      <vt:variant>
        <vt:lpwstr/>
      </vt:variant>
      <vt:variant>
        <vt:lpwstr>_Toc456182102</vt:lpwstr>
      </vt:variant>
      <vt:variant>
        <vt:i4>1114171</vt:i4>
      </vt:variant>
      <vt:variant>
        <vt:i4>218</vt:i4>
      </vt:variant>
      <vt:variant>
        <vt:i4>0</vt:i4>
      </vt:variant>
      <vt:variant>
        <vt:i4>5</vt:i4>
      </vt:variant>
      <vt:variant>
        <vt:lpwstr/>
      </vt:variant>
      <vt:variant>
        <vt:lpwstr>_Toc456182101</vt:lpwstr>
      </vt:variant>
      <vt:variant>
        <vt:i4>1114171</vt:i4>
      </vt:variant>
      <vt:variant>
        <vt:i4>212</vt:i4>
      </vt:variant>
      <vt:variant>
        <vt:i4>0</vt:i4>
      </vt:variant>
      <vt:variant>
        <vt:i4>5</vt:i4>
      </vt:variant>
      <vt:variant>
        <vt:lpwstr/>
      </vt:variant>
      <vt:variant>
        <vt:lpwstr>_Toc456182100</vt:lpwstr>
      </vt:variant>
      <vt:variant>
        <vt:i4>1572922</vt:i4>
      </vt:variant>
      <vt:variant>
        <vt:i4>206</vt:i4>
      </vt:variant>
      <vt:variant>
        <vt:i4>0</vt:i4>
      </vt:variant>
      <vt:variant>
        <vt:i4>5</vt:i4>
      </vt:variant>
      <vt:variant>
        <vt:lpwstr/>
      </vt:variant>
      <vt:variant>
        <vt:lpwstr>_Toc456182099</vt:lpwstr>
      </vt:variant>
      <vt:variant>
        <vt:i4>1572922</vt:i4>
      </vt:variant>
      <vt:variant>
        <vt:i4>200</vt:i4>
      </vt:variant>
      <vt:variant>
        <vt:i4>0</vt:i4>
      </vt:variant>
      <vt:variant>
        <vt:i4>5</vt:i4>
      </vt:variant>
      <vt:variant>
        <vt:lpwstr/>
      </vt:variant>
      <vt:variant>
        <vt:lpwstr>_Toc456182098</vt:lpwstr>
      </vt:variant>
      <vt:variant>
        <vt:i4>1572922</vt:i4>
      </vt:variant>
      <vt:variant>
        <vt:i4>194</vt:i4>
      </vt:variant>
      <vt:variant>
        <vt:i4>0</vt:i4>
      </vt:variant>
      <vt:variant>
        <vt:i4>5</vt:i4>
      </vt:variant>
      <vt:variant>
        <vt:lpwstr/>
      </vt:variant>
      <vt:variant>
        <vt:lpwstr>_Toc456182097</vt:lpwstr>
      </vt:variant>
      <vt:variant>
        <vt:i4>1572922</vt:i4>
      </vt:variant>
      <vt:variant>
        <vt:i4>188</vt:i4>
      </vt:variant>
      <vt:variant>
        <vt:i4>0</vt:i4>
      </vt:variant>
      <vt:variant>
        <vt:i4>5</vt:i4>
      </vt:variant>
      <vt:variant>
        <vt:lpwstr/>
      </vt:variant>
      <vt:variant>
        <vt:lpwstr>_Toc456182096</vt:lpwstr>
      </vt:variant>
      <vt:variant>
        <vt:i4>1572922</vt:i4>
      </vt:variant>
      <vt:variant>
        <vt:i4>182</vt:i4>
      </vt:variant>
      <vt:variant>
        <vt:i4>0</vt:i4>
      </vt:variant>
      <vt:variant>
        <vt:i4>5</vt:i4>
      </vt:variant>
      <vt:variant>
        <vt:lpwstr/>
      </vt:variant>
      <vt:variant>
        <vt:lpwstr>_Toc456182095</vt:lpwstr>
      </vt:variant>
      <vt:variant>
        <vt:i4>1572922</vt:i4>
      </vt:variant>
      <vt:variant>
        <vt:i4>176</vt:i4>
      </vt:variant>
      <vt:variant>
        <vt:i4>0</vt:i4>
      </vt:variant>
      <vt:variant>
        <vt:i4>5</vt:i4>
      </vt:variant>
      <vt:variant>
        <vt:lpwstr/>
      </vt:variant>
      <vt:variant>
        <vt:lpwstr>_Toc456182094</vt:lpwstr>
      </vt:variant>
      <vt:variant>
        <vt:i4>1572922</vt:i4>
      </vt:variant>
      <vt:variant>
        <vt:i4>170</vt:i4>
      </vt:variant>
      <vt:variant>
        <vt:i4>0</vt:i4>
      </vt:variant>
      <vt:variant>
        <vt:i4>5</vt:i4>
      </vt:variant>
      <vt:variant>
        <vt:lpwstr/>
      </vt:variant>
      <vt:variant>
        <vt:lpwstr>_Toc456182093</vt:lpwstr>
      </vt:variant>
      <vt:variant>
        <vt:i4>1572922</vt:i4>
      </vt:variant>
      <vt:variant>
        <vt:i4>164</vt:i4>
      </vt:variant>
      <vt:variant>
        <vt:i4>0</vt:i4>
      </vt:variant>
      <vt:variant>
        <vt:i4>5</vt:i4>
      </vt:variant>
      <vt:variant>
        <vt:lpwstr/>
      </vt:variant>
      <vt:variant>
        <vt:lpwstr>_Toc456182092</vt:lpwstr>
      </vt:variant>
      <vt:variant>
        <vt:i4>1572922</vt:i4>
      </vt:variant>
      <vt:variant>
        <vt:i4>158</vt:i4>
      </vt:variant>
      <vt:variant>
        <vt:i4>0</vt:i4>
      </vt:variant>
      <vt:variant>
        <vt:i4>5</vt:i4>
      </vt:variant>
      <vt:variant>
        <vt:lpwstr/>
      </vt:variant>
      <vt:variant>
        <vt:lpwstr>_Toc456182091</vt:lpwstr>
      </vt:variant>
      <vt:variant>
        <vt:i4>1572922</vt:i4>
      </vt:variant>
      <vt:variant>
        <vt:i4>152</vt:i4>
      </vt:variant>
      <vt:variant>
        <vt:i4>0</vt:i4>
      </vt:variant>
      <vt:variant>
        <vt:i4>5</vt:i4>
      </vt:variant>
      <vt:variant>
        <vt:lpwstr/>
      </vt:variant>
      <vt:variant>
        <vt:lpwstr>_Toc456182090</vt:lpwstr>
      </vt:variant>
      <vt:variant>
        <vt:i4>1638458</vt:i4>
      </vt:variant>
      <vt:variant>
        <vt:i4>146</vt:i4>
      </vt:variant>
      <vt:variant>
        <vt:i4>0</vt:i4>
      </vt:variant>
      <vt:variant>
        <vt:i4>5</vt:i4>
      </vt:variant>
      <vt:variant>
        <vt:lpwstr/>
      </vt:variant>
      <vt:variant>
        <vt:lpwstr>_Toc456182089</vt:lpwstr>
      </vt:variant>
      <vt:variant>
        <vt:i4>1638458</vt:i4>
      </vt:variant>
      <vt:variant>
        <vt:i4>140</vt:i4>
      </vt:variant>
      <vt:variant>
        <vt:i4>0</vt:i4>
      </vt:variant>
      <vt:variant>
        <vt:i4>5</vt:i4>
      </vt:variant>
      <vt:variant>
        <vt:lpwstr/>
      </vt:variant>
      <vt:variant>
        <vt:lpwstr>_Toc456182088</vt:lpwstr>
      </vt:variant>
      <vt:variant>
        <vt:i4>1638458</vt:i4>
      </vt:variant>
      <vt:variant>
        <vt:i4>134</vt:i4>
      </vt:variant>
      <vt:variant>
        <vt:i4>0</vt:i4>
      </vt:variant>
      <vt:variant>
        <vt:i4>5</vt:i4>
      </vt:variant>
      <vt:variant>
        <vt:lpwstr/>
      </vt:variant>
      <vt:variant>
        <vt:lpwstr>_Toc456182087</vt:lpwstr>
      </vt:variant>
      <vt:variant>
        <vt:i4>1638458</vt:i4>
      </vt:variant>
      <vt:variant>
        <vt:i4>128</vt:i4>
      </vt:variant>
      <vt:variant>
        <vt:i4>0</vt:i4>
      </vt:variant>
      <vt:variant>
        <vt:i4>5</vt:i4>
      </vt:variant>
      <vt:variant>
        <vt:lpwstr/>
      </vt:variant>
      <vt:variant>
        <vt:lpwstr>_Toc456182086</vt:lpwstr>
      </vt:variant>
      <vt:variant>
        <vt:i4>1638458</vt:i4>
      </vt:variant>
      <vt:variant>
        <vt:i4>122</vt:i4>
      </vt:variant>
      <vt:variant>
        <vt:i4>0</vt:i4>
      </vt:variant>
      <vt:variant>
        <vt:i4>5</vt:i4>
      </vt:variant>
      <vt:variant>
        <vt:lpwstr/>
      </vt:variant>
      <vt:variant>
        <vt:lpwstr>_Toc456182085</vt:lpwstr>
      </vt:variant>
      <vt:variant>
        <vt:i4>1638458</vt:i4>
      </vt:variant>
      <vt:variant>
        <vt:i4>116</vt:i4>
      </vt:variant>
      <vt:variant>
        <vt:i4>0</vt:i4>
      </vt:variant>
      <vt:variant>
        <vt:i4>5</vt:i4>
      </vt:variant>
      <vt:variant>
        <vt:lpwstr/>
      </vt:variant>
      <vt:variant>
        <vt:lpwstr>_Toc456182084</vt:lpwstr>
      </vt:variant>
      <vt:variant>
        <vt:i4>1638458</vt:i4>
      </vt:variant>
      <vt:variant>
        <vt:i4>110</vt:i4>
      </vt:variant>
      <vt:variant>
        <vt:i4>0</vt:i4>
      </vt:variant>
      <vt:variant>
        <vt:i4>5</vt:i4>
      </vt:variant>
      <vt:variant>
        <vt:lpwstr/>
      </vt:variant>
      <vt:variant>
        <vt:lpwstr>_Toc456182083</vt:lpwstr>
      </vt:variant>
      <vt:variant>
        <vt:i4>1638458</vt:i4>
      </vt:variant>
      <vt:variant>
        <vt:i4>104</vt:i4>
      </vt:variant>
      <vt:variant>
        <vt:i4>0</vt:i4>
      </vt:variant>
      <vt:variant>
        <vt:i4>5</vt:i4>
      </vt:variant>
      <vt:variant>
        <vt:lpwstr/>
      </vt:variant>
      <vt:variant>
        <vt:lpwstr>_Toc456182082</vt:lpwstr>
      </vt:variant>
      <vt:variant>
        <vt:i4>1638458</vt:i4>
      </vt:variant>
      <vt:variant>
        <vt:i4>98</vt:i4>
      </vt:variant>
      <vt:variant>
        <vt:i4>0</vt:i4>
      </vt:variant>
      <vt:variant>
        <vt:i4>5</vt:i4>
      </vt:variant>
      <vt:variant>
        <vt:lpwstr/>
      </vt:variant>
      <vt:variant>
        <vt:lpwstr>_Toc456182081</vt:lpwstr>
      </vt:variant>
      <vt:variant>
        <vt:i4>1638458</vt:i4>
      </vt:variant>
      <vt:variant>
        <vt:i4>92</vt:i4>
      </vt:variant>
      <vt:variant>
        <vt:i4>0</vt:i4>
      </vt:variant>
      <vt:variant>
        <vt:i4>5</vt:i4>
      </vt:variant>
      <vt:variant>
        <vt:lpwstr/>
      </vt:variant>
      <vt:variant>
        <vt:lpwstr>_Toc456182080</vt:lpwstr>
      </vt:variant>
      <vt:variant>
        <vt:i4>1441850</vt:i4>
      </vt:variant>
      <vt:variant>
        <vt:i4>86</vt:i4>
      </vt:variant>
      <vt:variant>
        <vt:i4>0</vt:i4>
      </vt:variant>
      <vt:variant>
        <vt:i4>5</vt:i4>
      </vt:variant>
      <vt:variant>
        <vt:lpwstr/>
      </vt:variant>
      <vt:variant>
        <vt:lpwstr>_Toc456182079</vt:lpwstr>
      </vt:variant>
      <vt:variant>
        <vt:i4>1441850</vt:i4>
      </vt:variant>
      <vt:variant>
        <vt:i4>80</vt:i4>
      </vt:variant>
      <vt:variant>
        <vt:i4>0</vt:i4>
      </vt:variant>
      <vt:variant>
        <vt:i4>5</vt:i4>
      </vt:variant>
      <vt:variant>
        <vt:lpwstr/>
      </vt:variant>
      <vt:variant>
        <vt:lpwstr>_Toc456182078</vt:lpwstr>
      </vt:variant>
      <vt:variant>
        <vt:i4>1441850</vt:i4>
      </vt:variant>
      <vt:variant>
        <vt:i4>74</vt:i4>
      </vt:variant>
      <vt:variant>
        <vt:i4>0</vt:i4>
      </vt:variant>
      <vt:variant>
        <vt:i4>5</vt:i4>
      </vt:variant>
      <vt:variant>
        <vt:lpwstr/>
      </vt:variant>
      <vt:variant>
        <vt:lpwstr>_Toc456182077</vt:lpwstr>
      </vt:variant>
      <vt:variant>
        <vt:i4>1441850</vt:i4>
      </vt:variant>
      <vt:variant>
        <vt:i4>68</vt:i4>
      </vt:variant>
      <vt:variant>
        <vt:i4>0</vt:i4>
      </vt:variant>
      <vt:variant>
        <vt:i4>5</vt:i4>
      </vt:variant>
      <vt:variant>
        <vt:lpwstr/>
      </vt:variant>
      <vt:variant>
        <vt:lpwstr>_Toc456182076</vt:lpwstr>
      </vt:variant>
      <vt:variant>
        <vt:i4>1441850</vt:i4>
      </vt:variant>
      <vt:variant>
        <vt:i4>62</vt:i4>
      </vt:variant>
      <vt:variant>
        <vt:i4>0</vt:i4>
      </vt:variant>
      <vt:variant>
        <vt:i4>5</vt:i4>
      </vt:variant>
      <vt:variant>
        <vt:lpwstr/>
      </vt:variant>
      <vt:variant>
        <vt:lpwstr>_Toc456182075</vt:lpwstr>
      </vt:variant>
      <vt:variant>
        <vt:i4>1441850</vt:i4>
      </vt:variant>
      <vt:variant>
        <vt:i4>56</vt:i4>
      </vt:variant>
      <vt:variant>
        <vt:i4>0</vt:i4>
      </vt:variant>
      <vt:variant>
        <vt:i4>5</vt:i4>
      </vt:variant>
      <vt:variant>
        <vt:lpwstr/>
      </vt:variant>
      <vt:variant>
        <vt:lpwstr>_Toc456182075</vt:lpwstr>
      </vt:variant>
      <vt:variant>
        <vt:i4>1441850</vt:i4>
      </vt:variant>
      <vt:variant>
        <vt:i4>50</vt:i4>
      </vt:variant>
      <vt:variant>
        <vt:i4>0</vt:i4>
      </vt:variant>
      <vt:variant>
        <vt:i4>5</vt:i4>
      </vt:variant>
      <vt:variant>
        <vt:lpwstr/>
      </vt:variant>
      <vt:variant>
        <vt:lpwstr>_Toc456182074</vt:lpwstr>
      </vt:variant>
      <vt:variant>
        <vt:i4>1441850</vt:i4>
      </vt:variant>
      <vt:variant>
        <vt:i4>44</vt:i4>
      </vt:variant>
      <vt:variant>
        <vt:i4>0</vt:i4>
      </vt:variant>
      <vt:variant>
        <vt:i4>5</vt:i4>
      </vt:variant>
      <vt:variant>
        <vt:lpwstr/>
      </vt:variant>
      <vt:variant>
        <vt:lpwstr>_Toc456182073</vt:lpwstr>
      </vt:variant>
      <vt:variant>
        <vt:i4>1441850</vt:i4>
      </vt:variant>
      <vt:variant>
        <vt:i4>38</vt:i4>
      </vt:variant>
      <vt:variant>
        <vt:i4>0</vt:i4>
      </vt:variant>
      <vt:variant>
        <vt:i4>5</vt:i4>
      </vt:variant>
      <vt:variant>
        <vt:lpwstr/>
      </vt:variant>
      <vt:variant>
        <vt:lpwstr>_Toc456182072</vt:lpwstr>
      </vt:variant>
      <vt:variant>
        <vt:i4>1441850</vt:i4>
      </vt:variant>
      <vt:variant>
        <vt:i4>32</vt:i4>
      </vt:variant>
      <vt:variant>
        <vt:i4>0</vt:i4>
      </vt:variant>
      <vt:variant>
        <vt:i4>5</vt:i4>
      </vt:variant>
      <vt:variant>
        <vt:lpwstr/>
      </vt:variant>
      <vt:variant>
        <vt:lpwstr>_Toc456182071</vt:lpwstr>
      </vt:variant>
      <vt:variant>
        <vt:i4>1441850</vt:i4>
      </vt:variant>
      <vt:variant>
        <vt:i4>26</vt:i4>
      </vt:variant>
      <vt:variant>
        <vt:i4>0</vt:i4>
      </vt:variant>
      <vt:variant>
        <vt:i4>5</vt:i4>
      </vt:variant>
      <vt:variant>
        <vt:lpwstr/>
      </vt:variant>
      <vt:variant>
        <vt:lpwstr>_Toc456182070</vt:lpwstr>
      </vt:variant>
      <vt:variant>
        <vt:i4>1507386</vt:i4>
      </vt:variant>
      <vt:variant>
        <vt:i4>20</vt:i4>
      </vt:variant>
      <vt:variant>
        <vt:i4>0</vt:i4>
      </vt:variant>
      <vt:variant>
        <vt:i4>5</vt:i4>
      </vt:variant>
      <vt:variant>
        <vt:lpwstr/>
      </vt:variant>
      <vt:variant>
        <vt:lpwstr>_Toc456182069</vt:lpwstr>
      </vt:variant>
      <vt:variant>
        <vt:i4>7667747</vt:i4>
      </vt:variant>
      <vt:variant>
        <vt:i4>15</vt:i4>
      </vt:variant>
      <vt:variant>
        <vt:i4>0</vt:i4>
      </vt:variant>
      <vt:variant>
        <vt:i4>5</vt:i4>
      </vt:variant>
      <vt:variant>
        <vt:lpwstr>http://www.cnv.gob.ar/</vt:lpwstr>
      </vt:variant>
      <vt:variant>
        <vt:lpwstr/>
      </vt:variant>
      <vt:variant>
        <vt:i4>7929894</vt:i4>
      </vt:variant>
      <vt:variant>
        <vt:i4>12</vt:i4>
      </vt:variant>
      <vt:variant>
        <vt:i4>0</vt:i4>
      </vt:variant>
      <vt:variant>
        <vt:i4>5</vt:i4>
      </vt:variant>
      <vt:variant>
        <vt:lpwstr>http://www.hipotecario.com.ar/</vt:lpwstr>
      </vt:variant>
      <vt:variant>
        <vt:lpwstr/>
      </vt:variant>
      <vt:variant>
        <vt:i4>7667747</vt:i4>
      </vt:variant>
      <vt:variant>
        <vt:i4>9</vt:i4>
      </vt:variant>
      <vt:variant>
        <vt:i4>0</vt:i4>
      </vt:variant>
      <vt:variant>
        <vt:i4>5</vt:i4>
      </vt:variant>
      <vt:variant>
        <vt:lpwstr>http://www.cnv.gob.ar/</vt:lpwstr>
      </vt:variant>
      <vt:variant>
        <vt:lpwstr/>
      </vt:variant>
      <vt:variant>
        <vt:i4>7929894</vt:i4>
      </vt:variant>
      <vt:variant>
        <vt:i4>6</vt:i4>
      </vt:variant>
      <vt:variant>
        <vt:i4>0</vt:i4>
      </vt:variant>
      <vt:variant>
        <vt:i4>5</vt:i4>
      </vt:variant>
      <vt:variant>
        <vt:lpwstr>http://www.hipotecario.com.ar/</vt:lpwstr>
      </vt:variant>
      <vt:variant>
        <vt:lpwstr/>
      </vt:variant>
      <vt:variant>
        <vt:i4>7667747</vt:i4>
      </vt:variant>
      <vt:variant>
        <vt:i4>3</vt:i4>
      </vt:variant>
      <vt:variant>
        <vt:i4>0</vt:i4>
      </vt:variant>
      <vt:variant>
        <vt:i4>5</vt:i4>
      </vt:variant>
      <vt:variant>
        <vt:lpwstr>http://www.cnv.gob.ar/</vt:lpwstr>
      </vt:variant>
      <vt:variant>
        <vt:lpwstr/>
      </vt:variant>
      <vt:variant>
        <vt:i4>6488108</vt:i4>
      </vt:variant>
      <vt:variant>
        <vt:i4>0</vt:i4>
      </vt:variant>
      <vt:variant>
        <vt:i4>0</vt:i4>
      </vt:variant>
      <vt:variant>
        <vt:i4>5</vt:i4>
      </vt:variant>
      <vt:variant>
        <vt:lpwstr>http://www.mae.com.ar/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SUPLEMENTO DE PRECIO</dc:title>
  <dc:creator>Martin Tolivia</dc:creator>
  <cp:lastModifiedBy>Francisco Manuel Bereciartúa</cp:lastModifiedBy>
  <cp:revision>3</cp:revision>
  <cp:lastPrinted>2017-10-19T16:40:00Z</cp:lastPrinted>
  <dcterms:created xsi:type="dcterms:W3CDTF">2017-10-23T18:06:00Z</dcterms:created>
  <dcterms:modified xsi:type="dcterms:W3CDTF">2017-10-23T18:07:00Z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gFAAvvm1OVlBaXHm6yBcclta9BjgVZdC5WWBqoVVEXk/QNC+ZqkvlbsFpZ0EDgSH+Yk2U6k8SZTBaUNC_x000d_
OcwUhdZSSneLFieSGumQutvt0b6BSH+RICqqcs2HYf0rLfhDGfCm3B79BXDZdpNCOcwUhdZSSneL_x000d_
FieSGumQutvt0b6BSH+RICqqcs2HYf0rLfhDGfCm4g6IbiItiKyWLSTTD+ckawwF4R1vf50rFoQw_x000d_
hZ9MiODTL44pXtRUg</vt:lpwstr>
  </property>
  <property fmtid="{D5CDD505-2E9C-101B-9397-08002B2CF9AE}" pid="3" name="RESPONSE_SENDER_NAME">
    <vt:lpwstr>sAAAb0xRtPDW5UumsFhLbKi0MSQK2ZdRJtb0ElnNOMqgLp4=</vt:lpwstr>
  </property>
  <property fmtid="{D5CDD505-2E9C-101B-9397-08002B2CF9AE}" pid="4" name="EMAIL_OWNER_ADDRESS">
    <vt:lpwstr>4AAAMz5NUQ6P8J9nHpherN+XjqcusT69UuVsD4zHU5mRRq48wab9oYnA8w==</vt:lpwstr>
  </property>
  <property fmtid="{D5CDD505-2E9C-101B-9397-08002B2CF9AE}" pid="5" name="MAIL_MSG_ID2">
    <vt:lpwstr>ri5CwZBZQy8ViNCSPr+nIR9jxOiHbdxJz8Q+Y1YxBldJ5k+KgWwJAlZGlZk_x000d_
uyL+XXLieTXmhyhiAw4PPAbijx5GfQIcDKUpFg==</vt:lpwstr>
  </property>
</Properties>
</file>